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CC47" w14:textId="77777777" w:rsidR="009F6A04" w:rsidRDefault="009F6A04" w:rsidP="009F6A04">
      <w:r>
        <w:rPr>
          <w:noProof/>
        </w:rPr>
        <w:drawing>
          <wp:anchor distT="0" distB="0" distL="114300" distR="114300" simplePos="0" relativeHeight="251659264" behindDoc="0" locked="0" layoutInCell="1" allowOverlap="1" wp14:anchorId="1CDFB231" wp14:editId="4CC3C948">
            <wp:simplePos x="0" y="0"/>
            <wp:positionH relativeFrom="column">
              <wp:posOffset>914400</wp:posOffset>
            </wp:positionH>
            <wp:positionV relativeFrom="paragraph">
              <wp:posOffset>346710</wp:posOffset>
            </wp:positionV>
            <wp:extent cx="2933700" cy="948690"/>
            <wp:effectExtent l="0" t="0" r="0" b="3810"/>
            <wp:wrapNone/>
            <wp:docPr id="3" name="Picture 3" descr="ICC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CA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486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0DB3F0" wp14:editId="3EBCBD6D">
            <wp:simplePos x="0" y="0"/>
            <wp:positionH relativeFrom="column">
              <wp:posOffset>4038600</wp:posOffset>
            </wp:positionH>
            <wp:positionV relativeFrom="paragraph">
              <wp:posOffset>346075</wp:posOffset>
            </wp:positionV>
            <wp:extent cx="2383790" cy="993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3790" cy="993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BBE420" wp14:editId="682B7E2F">
            <wp:simplePos x="0" y="0"/>
            <wp:positionH relativeFrom="column">
              <wp:posOffset>-314325</wp:posOffset>
            </wp:positionH>
            <wp:positionV relativeFrom="paragraph">
              <wp:posOffset>28575</wp:posOffset>
            </wp:positionV>
            <wp:extent cx="857250" cy="1609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609725"/>
                    </a:xfrm>
                    <a:prstGeom prst="rect">
                      <a:avLst/>
                    </a:prstGeom>
                    <a:noFill/>
                  </pic:spPr>
                </pic:pic>
              </a:graphicData>
            </a:graphic>
            <wp14:sizeRelH relativeFrom="page">
              <wp14:pctWidth>0</wp14:pctWidth>
            </wp14:sizeRelH>
            <wp14:sizeRelV relativeFrom="page">
              <wp14:pctHeight>0</wp14:pctHeight>
            </wp14:sizeRelV>
          </wp:anchor>
        </w:drawing>
      </w:r>
    </w:p>
    <w:p w14:paraId="307A7345" w14:textId="77777777" w:rsidR="009F6A04" w:rsidRDefault="009F6A04" w:rsidP="009F6A04"/>
    <w:p w14:paraId="64A4EFBD" w14:textId="77777777" w:rsidR="009F6A04" w:rsidRDefault="009F6A04" w:rsidP="009F6A04">
      <w:pPr>
        <w:autoSpaceDE w:val="0"/>
        <w:autoSpaceDN w:val="0"/>
        <w:adjustRightInd w:val="0"/>
        <w:spacing w:after="0" w:line="240" w:lineRule="auto"/>
        <w:rPr>
          <w:rFonts w:ascii="Calibri" w:hAnsi="Calibri" w:cs="Calibri"/>
          <w:color w:val="000000"/>
          <w:sz w:val="24"/>
          <w:szCs w:val="24"/>
        </w:rPr>
      </w:pPr>
    </w:p>
    <w:p w14:paraId="268DFF0D" w14:textId="77777777" w:rsidR="009F6A04" w:rsidRDefault="009F6A04" w:rsidP="009F6A04">
      <w:pPr>
        <w:autoSpaceDE w:val="0"/>
        <w:autoSpaceDN w:val="0"/>
        <w:adjustRightInd w:val="0"/>
        <w:spacing w:after="0" w:line="240" w:lineRule="auto"/>
        <w:rPr>
          <w:sz w:val="24"/>
          <w:szCs w:val="24"/>
        </w:rPr>
      </w:pPr>
    </w:p>
    <w:p w14:paraId="307E63F3" w14:textId="77777777" w:rsidR="009F6A04" w:rsidRDefault="009F6A04" w:rsidP="009F6A04">
      <w:pPr>
        <w:autoSpaceDE w:val="0"/>
        <w:autoSpaceDN w:val="0"/>
        <w:adjustRightInd w:val="0"/>
        <w:spacing w:after="0" w:line="240" w:lineRule="auto"/>
        <w:rPr>
          <w:sz w:val="24"/>
          <w:szCs w:val="24"/>
        </w:rPr>
      </w:pPr>
    </w:p>
    <w:p w14:paraId="7BCD2D07" w14:textId="77777777" w:rsidR="009F6A04" w:rsidRDefault="009F6A04" w:rsidP="009F6A04">
      <w:pPr>
        <w:autoSpaceDE w:val="0"/>
        <w:autoSpaceDN w:val="0"/>
        <w:adjustRightInd w:val="0"/>
        <w:spacing w:after="0" w:line="240" w:lineRule="auto"/>
        <w:rPr>
          <w:sz w:val="24"/>
          <w:szCs w:val="24"/>
        </w:rPr>
      </w:pPr>
    </w:p>
    <w:p w14:paraId="094557E3" w14:textId="77777777" w:rsidR="009F6A04" w:rsidRDefault="009F6A04" w:rsidP="009F6A04">
      <w:pPr>
        <w:jc w:val="center"/>
        <w:rPr>
          <w:b/>
          <w:bCs/>
          <w:sz w:val="23"/>
          <w:szCs w:val="23"/>
        </w:rPr>
      </w:pPr>
    </w:p>
    <w:p w14:paraId="44495A22" w14:textId="77777777" w:rsidR="009F6A04" w:rsidRDefault="009F6A04" w:rsidP="009F6A04">
      <w:pPr>
        <w:jc w:val="center"/>
        <w:rPr>
          <w:b/>
          <w:bCs/>
          <w:sz w:val="23"/>
          <w:szCs w:val="23"/>
        </w:rPr>
      </w:pPr>
    </w:p>
    <w:p w14:paraId="4D13ACCF" w14:textId="77777777" w:rsidR="003F065C" w:rsidRDefault="004F7201" w:rsidP="009F6A04">
      <w:pPr>
        <w:jc w:val="center"/>
        <w:rPr>
          <w:b/>
          <w:bCs/>
          <w:sz w:val="32"/>
          <w:szCs w:val="32"/>
        </w:rPr>
      </w:pPr>
      <w:r>
        <w:rPr>
          <w:b/>
          <w:bCs/>
          <w:sz w:val="32"/>
          <w:szCs w:val="32"/>
        </w:rPr>
        <w:t>CASE STUDY</w:t>
      </w:r>
      <w:r w:rsidR="009F6A04">
        <w:rPr>
          <w:b/>
          <w:bCs/>
          <w:sz w:val="32"/>
          <w:szCs w:val="32"/>
        </w:rPr>
        <w:t>: ICCAS PROJECT</w:t>
      </w:r>
    </w:p>
    <w:p w14:paraId="06D94E9B" w14:textId="77777777" w:rsidR="0081767D" w:rsidRDefault="003F065C" w:rsidP="003F065C">
      <w:pPr>
        <w:jc w:val="center"/>
        <w:rPr>
          <w:b/>
          <w:bCs/>
          <w:sz w:val="32"/>
          <w:szCs w:val="32"/>
        </w:rPr>
      </w:pPr>
      <w:r>
        <w:rPr>
          <w:b/>
          <w:bCs/>
          <w:sz w:val="32"/>
          <w:szCs w:val="32"/>
        </w:rPr>
        <w:t>CLIMATE SMART AGRICULTURE</w:t>
      </w:r>
    </w:p>
    <w:p w14:paraId="59A935C6" w14:textId="77777777" w:rsidR="009F6A04" w:rsidRDefault="005555E0" w:rsidP="009F6A04">
      <w:pPr>
        <w:jc w:val="center"/>
        <w:rPr>
          <w:b/>
          <w:bCs/>
          <w:sz w:val="36"/>
          <w:szCs w:val="36"/>
        </w:rPr>
      </w:pPr>
      <w:r w:rsidRPr="005555E0">
        <w:rPr>
          <w:b/>
          <w:bCs/>
          <w:i/>
          <w:noProof/>
          <w:sz w:val="32"/>
          <w:szCs w:val="32"/>
        </w:rPr>
        <w:drawing>
          <wp:inline distT="0" distB="0" distL="0" distR="0" wp14:anchorId="5401FB14" wp14:editId="6B09FDC3">
            <wp:extent cx="4227594" cy="2811780"/>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828" cy="2813266"/>
                    </a:xfrm>
                    <a:prstGeom prst="rect">
                      <a:avLst/>
                    </a:prstGeom>
                    <a:noFill/>
                    <a:ln>
                      <a:noFill/>
                    </a:ln>
                  </pic:spPr>
                </pic:pic>
              </a:graphicData>
            </a:graphic>
          </wp:inline>
        </w:drawing>
      </w:r>
    </w:p>
    <w:p w14:paraId="4B80BFE0" w14:textId="77777777" w:rsidR="009F6A04" w:rsidRDefault="009F6A04" w:rsidP="009F6A04">
      <w:pPr>
        <w:spacing w:after="0"/>
        <w:jc w:val="center"/>
        <w:rPr>
          <w:b/>
          <w:sz w:val="28"/>
          <w:szCs w:val="28"/>
        </w:rPr>
      </w:pPr>
    </w:p>
    <w:p w14:paraId="254DD123" w14:textId="77777777" w:rsidR="009F6A04" w:rsidRDefault="009F6A04" w:rsidP="009F6A04">
      <w:pPr>
        <w:spacing w:after="0"/>
        <w:jc w:val="center"/>
        <w:rPr>
          <w:b/>
          <w:sz w:val="28"/>
          <w:szCs w:val="28"/>
        </w:rPr>
      </w:pPr>
    </w:p>
    <w:p w14:paraId="355D009C" w14:textId="77777777" w:rsidR="009F6A04" w:rsidRDefault="009F6A04" w:rsidP="009F6A04">
      <w:pPr>
        <w:spacing w:after="0"/>
        <w:jc w:val="center"/>
        <w:rPr>
          <w:b/>
          <w:sz w:val="28"/>
          <w:szCs w:val="28"/>
        </w:rPr>
      </w:pPr>
    </w:p>
    <w:p w14:paraId="4BED32CB" w14:textId="77777777" w:rsidR="009F6A04" w:rsidRDefault="009F6A04" w:rsidP="009F6A04">
      <w:pPr>
        <w:spacing w:after="0"/>
        <w:jc w:val="center"/>
        <w:rPr>
          <w:b/>
          <w:sz w:val="28"/>
          <w:szCs w:val="28"/>
        </w:rPr>
      </w:pPr>
    </w:p>
    <w:p w14:paraId="65C27295" w14:textId="77777777" w:rsidR="009F6A04" w:rsidRDefault="009F6A04" w:rsidP="009F6A04">
      <w:pPr>
        <w:spacing w:after="0"/>
        <w:jc w:val="center"/>
        <w:rPr>
          <w:b/>
          <w:sz w:val="28"/>
          <w:szCs w:val="28"/>
        </w:rPr>
      </w:pPr>
    </w:p>
    <w:p w14:paraId="6FB299FD" w14:textId="77777777" w:rsidR="009F6A04" w:rsidRDefault="009F6A04" w:rsidP="009F6A04">
      <w:pPr>
        <w:spacing w:after="0"/>
        <w:jc w:val="center"/>
        <w:rPr>
          <w:b/>
          <w:sz w:val="28"/>
          <w:szCs w:val="28"/>
        </w:rPr>
      </w:pPr>
      <w:r>
        <w:rPr>
          <w:b/>
          <w:sz w:val="28"/>
          <w:szCs w:val="28"/>
        </w:rPr>
        <w:t xml:space="preserve">Submitted </w:t>
      </w:r>
    </w:p>
    <w:p w14:paraId="31CA7346" w14:textId="77777777" w:rsidR="009F6A04" w:rsidRDefault="009F6A04" w:rsidP="009F6A04">
      <w:pPr>
        <w:jc w:val="center"/>
      </w:pPr>
      <w:r>
        <w:t>By</w:t>
      </w:r>
    </w:p>
    <w:p w14:paraId="3EB521B7" w14:textId="77777777" w:rsidR="009F6A04" w:rsidRDefault="009F6A04" w:rsidP="009F6A04">
      <w:pPr>
        <w:spacing w:after="0"/>
        <w:jc w:val="center"/>
        <w:rPr>
          <w:b/>
          <w:sz w:val="28"/>
          <w:szCs w:val="28"/>
        </w:rPr>
      </w:pPr>
      <w:r>
        <w:rPr>
          <w:b/>
          <w:sz w:val="28"/>
          <w:szCs w:val="28"/>
        </w:rPr>
        <w:t>David A. Simmons</w:t>
      </w:r>
    </w:p>
    <w:p w14:paraId="45DB48CA" w14:textId="77777777" w:rsidR="009F6A04" w:rsidRDefault="009F6A04" w:rsidP="009F6A04">
      <w:pPr>
        <w:spacing w:after="0"/>
        <w:jc w:val="center"/>
      </w:pPr>
      <w:r>
        <w:t>92A Benjamin St., Diego Martin</w:t>
      </w:r>
    </w:p>
    <w:p w14:paraId="08844906" w14:textId="77777777" w:rsidR="009F6A04" w:rsidRDefault="009F6A04" w:rsidP="009F6A04">
      <w:pPr>
        <w:jc w:val="center"/>
      </w:pPr>
      <w:r>
        <w:t>Trinidad and Tobago</w:t>
      </w:r>
    </w:p>
    <w:p w14:paraId="55F22446" w14:textId="77777777" w:rsidR="009F6A04" w:rsidRPr="009F6A04" w:rsidRDefault="009F6A04" w:rsidP="009F6A04">
      <w:pPr>
        <w:jc w:val="center"/>
        <w:rPr>
          <w:b/>
        </w:rPr>
        <w:sectPr w:rsidR="009F6A04" w:rsidRPr="009F6A04" w:rsidSect="004554BE">
          <w:footerReference w:type="default" r:id="rId12"/>
          <w:pgSz w:w="12240" w:h="15840"/>
          <w:pgMar w:top="1440" w:right="1440" w:bottom="1440" w:left="1440" w:header="708" w:footer="708" w:gutter="0"/>
          <w:pgBorders w:display="firstPage" w:offsetFrom="page">
            <w:top w:val="triple" w:sz="4" w:space="24" w:color="00B050" w:shadow="1"/>
            <w:left w:val="triple" w:sz="4" w:space="24" w:color="00B050" w:shadow="1"/>
            <w:bottom w:val="triple" w:sz="4" w:space="24" w:color="00B050" w:shadow="1"/>
            <w:right w:val="triple" w:sz="4" w:space="24" w:color="00B050" w:shadow="1"/>
          </w:pgBorders>
          <w:pgNumType w:start="1"/>
          <w:cols w:space="720"/>
          <w:titlePg/>
          <w:docGrid w:linePitch="299"/>
        </w:sectPr>
      </w:pPr>
      <w:r>
        <w:rPr>
          <w:b/>
        </w:rPr>
        <w:t xml:space="preserve">Email: </w:t>
      </w:r>
      <w:hyperlink r:id="rId13" w:history="1">
        <w:r>
          <w:rPr>
            <w:rStyle w:val="Hyperlink"/>
            <w:b/>
          </w:rPr>
          <w:t>davidAsimmons@outlook.com</w:t>
        </w:r>
      </w:hyperlink>
    </w:p>
    <w:tbl>
      <w:tblPr>
        <w:tblStyle w:val="TableGrid"/>
        <w:tblW w:w="0" w:type="auto"/>
        <w:tblLook w:val="04A0" w:firstRow="1" w:lastRow="0" w:firstColumn="1" w:lastColumn="0" w:noHBand="0" w:noVBand="1"/>
      </w:tblPr>
      <w:tblGrid>
        <w:gridCol w:w="3132"/>
        <w:gridCol w:w="2778"/>
        <w:gridCol w:w="1342"/>
        <w:gridCol w:w="2602"/>
      </w:tblGrid>
      <w:tr w:rsidR="00F24233" w14:paraId="0F740688" w14:textId="77777777" w:rsidTr="00077AE1">
        <w:tc>
          <w:tcPr>
            <w:tcW w:w="9896" w:type="dxa"/>
            <w:gridSpan w:val="4"/>
          </w:tcPr>
          <w:p w14:paraId="47AE9417" w14:textId="77777777" w:rsidR="00F24233" w:rsidRPr="00F24233" w:rsidRDefault="00F24233" w:rsidP="00F24233">
            <w:pPr>
              <w:pStyle w:val="Default"/>
              <w:jc w:val="center"/>
              <w:rPr>
                <w:b/>
                <w:bCs/>
                <w:sz w:val="28"/>
                <w:szCs w:val="28"/>
              </w:rPr>
            </w:pPr>
            <w:r w:rsidRPr="00F24233">
              <w:rPr>
                <w:b/>
                <w:sz w:val="28"/>
                <w:szCs w:val="28"/>
              </w:rPr>
              <w:lastRenderedPageBreak/>
              <w:t>Integrated Climate Change Adaptation Strategies (ICCAS</w:t>
            </w:r>
            <w:r w:rsidR="005F54E8">
              <w:rPr>
                <w:b/>
                <w:sz w:val="28"/>
                <w:szCs w:val="28"/>
              </w:rPr>
              <w:t>)</w:t>
            </w:r>
            <w:r w:rsidR="002820AE">
              <w:rPr>
                <w:b/>
                <w:sz w:val="28"/>
                <w:szCs w:val="28"/>
              </w:rPr>
              <w:t xml:space="preserve">: </w:t>
            </w:r>
            <w:r w:rsidR="00711DEA">
              <w:rPr>
                <w:b/>
                <w:sz w:val="28"/>
                <w:szCs w:val="28"/>
              </w:rPr>
              <w:t>Thematic Report</w:t>
            </w:r>
          </w:p>
        </w:tc>
      </w:tr>
      <w:tr w:rsidR="00F24233" w14:paraId="57DA326B" w14:textId="77777777" w:rsidTr="00F24233">
        <w:tc>
          <w:tcPr>
            <w:tcW w:w="5935" w:type="dxa"/>
            <w:gridSpan w:val="2"/>
          </w:tcPr>
          <w:p w14:paraId="712B5084" w14:textId="604E86FF" w:rsidR="00F24233" w:rsidRDefault="00F24233" w:rsidP="00F24233">
            <w:pPr>
              <w:pStyle w:val="Default"/>
              <w:rPr>
                <w:b/>
                <w:bCs/>
                <w:sz w:val="23"/>
                <w:szCs w:val="23"/>
              </w:rPr>
            </w:pPr>
            <w:r>
              <w:rPr>
                <w:b/>
                <w:bCs/>
                <w:sz w:val="23"/>
                <w:szCs w:val="23"/>
              </w:rPr>
              <w:t>Title:</w:t>
            </w:r>
            <w:r w:rsidR="00194546">
              <w:rPr>
                <w:b/>
                <w:bCs/>
                <w:sz w:val="23"/>
                <w:szCs w:val="23"/>
              </w:rPr>
              <w:t xml:space="preserve"> </w:t>
            </w:r>
            <w:r w:rsidR="0012373F">
              <w:rPr>
                <w:b/>
                <w:bCs/>
                <w:sz w:val="23"/>
                <w:szCs w:val="23"/>
              </w:rPr>
              <w:t>CLIMATE SMART AGRICULTURE</w:t>
            </w:r>
          </w:p>
        </w:tc>
        <w:tc>
          <w:tcPr>
            <w:tcW w:w="3961" w:type="dxa"/>
            <w:gridSpan w:val="2"/>
          </w:tcPr>
          <w:p w14:paraId="25BCD23D" w14:textId="22B2FF6F" w:rsidR="00F24233" w:rsidRDefault="00194546" w:rsidP="00F24233">
            <w:pPr>
              <w:pStyle w:val="Default"/>
              <w:rPr>
                <w:b/>
                <w:bCs/>
                <w:sz w:val="23"/>
                <w:szCs w:val="23"/>
              </w:rPr>
            </w:pPr>
            <w:r>
              <w:rPr>
                <w:b/>
                <w:bCs/>
                <w:sz w:val="23"/>
                <w:szCs w:val="23"/>
              </w:rPr>
              <w:t>Period</w:t>
            </w:r>
            <w:r w:rsidR="00F24233">
              <w:rPr>
                <w:b/>
                <w:bCs/>
                <w:sz w:val="23"/>
                <w:szCs w:val="23"/>
              </w:rPr>
              <w:t>:</w:t>
            </w:r>
            <w:r>
              <w:rPr>
                <w:b/>
                <w:bCs/>
                <w:sz w:val="23"/>
                <w:szCs w:val="23"/>
              </w:rPr>
              <w:t xml:space="preserve"> </w:t>
            </w:r>
            <w:r w:rsidR="00171C71">
              <w:rPr>
                <w:bCs/>
                <w:sz w:val="23"/>
                <w:szCs w:val="23"/>
              </w:rPr>
              <w:t xml:space="preserve">Mid </w:t>
            </w:r>
            <w:r w:rsidRPr="00194546">
              <w:rPr>
                <w:bCs/>
                <w:sz w:val="23"/>
                <w:szCs w:val="23"/>
              </w:rPr>
              <w:t xml:space="preserve">2016 – </w:t>
            </w:r>
            <w:r w:rsidR="0012373F">
              <w:rPr>
                <w:bCs/>
                <w:sz w:val="23"/>
                <w:szCs w:val="23"/>
              </w:rPr>
              <w:t>March 2018</w:t>
            </w:r>
          </w:p>
        </w:tc>
      </w:tr>
      <w:tr w:rsidR="00F24233" w14:paraId="2027F45D" w14:textId="77777777" w:rsidTr="00F7751F">
        <w:tc>
          <w:tcPr>
            <w:tcW w:w="9896" w:type="dxa"/>
            <w:gridSpan w:val="4"/>
          </w:tcPr>
          <w:p w14:paraId="68CD1EEA" w14:textId="77777777" w:rsidR="00F24233" w:rsidRDefault="00F24233" w:rsidP="00F24233">
            <w:pPr>
              <w:pStyle w:val="Default"/>
              <w:jc w:val="center"/>
              <w:rPr>
                <w:b/>
                <w:bCs/>
                <w:sz w:val="23"/>
                <w:szCs w:val="23"/>
              </w:rPr>
            </w:pPr>
            <w:r>
              <w:rPr>
                <w:b/>
                <w:bCs/>
                <w:sz w:val="23"/>
                <w:szCs w:val="23"/>
              </w:rPr>
              <w:t>IMPLEMENTING AGENCIES</w:t>
            </w:r>
          </w:p>
        </w:tc>
      </w:tr>
      <w:tr w:rsidR="00F24233" w14:paraId="0B4BE3C4" w14:textId="77777777" w:rsidTr="00377C50">
        <w:tc>
          <w:tcPr>
            <w:tcW w:w="3145" w:type="dxa"/>
          </w:tcPr>
          <w:p w14:paraId="37D66934" w14:textId="77777777" w:rsidR="00F24233" w:rsidRDefault="00F24233" w:rsidP="00F24233">
            <w:pPr>
              <w:pStyle w:val="Default"/>
              <w:rPr>
                <w:b/>
                <w:bCs/>
                <w:sz w:val="23"/>
                <w:szCs w:val="23"/>
              </w:rPr>
            </w:pPr>
            <w:r>
              <w:t>United National Development Programme (UNDP)</w:t>
            </w:r>
          </w:p>
        </w:tc>
        <w:tc>
          <w:tcPr>
            <w:tcW w:w="4140" w:type="dxa"/>
            <w:gridSpan w:val="2"/>
          </w:tcPr>
          <w:p w14:paraId="378ECC6E" w14:textId="77777777" w:rsidR="00F24233" w:rsidRDefault="00F3302A" w:rsidP="00F24233">
            <w:pPr>
              <w:ind w:right="75"/>
              <w:rPr>
                <w:b/>
                <w:bCs/>
                <w:sz w:val="23"/>
                <w:szCs w:val="23"/>
              </w:rPr>
            </w:pPr>
            <w:r>
              <w:rPr>
                <w:b/>
                <w:bCs/>
                <w:sz w:val="23"/>
                <w:szCs w:val="23"/>
              </w:rPr>
              <w:t>Ministry of Education Human Resources Development &amp; Environment, NAWASA</w:t>
            </w:r>
          </w:p>
        </w:tc>
        <w:tc>
          <w:tcPr>
            <w:tcW w:w="2611" w:type="dxa"/>
          </w:tcPr>
          <w:p w14:paraId="7C4557F2" w14:textId="77777777" w:rsidR="00F24233" w:rsidRDefault="00F24233" w:rsidP="00F24233">
            <w:pPr>
              <w:ind w:right="76"/>
              <w:rPr>
                <w:b/>
                <w:bCs/>
                <w:sz w:val="23"/>
                <w:szCs w:val="23"/>
              </w:rPr>
            </w:pPr>
            <w:r>
              <w:t>German Development Cooperation (GIZ)</w:t>
            </w:r>
            <w:r w:rsidR="00F3302A">
              <w:t>, BMUB</w:t>
            </w:r>
          </w:p>
        </w:tc>
      </w:tr>
    </w:tbl>
    <w:p w14:paraId="796D8BA0" w14:textId="77777777" w:rsidR="00F24233" w:rsidRPr="00F24233" w:rsidRDefault="00F24233" w:rsidP="00F24233">
      <w:pPr>
        <w:pStyle w:val="Default"/>
        <w:rPr>
          <w:b/>
          <w:bCs/>
        </w:rPr>
      </w:pPr>
    </w:p>
    <w:p w14:paraId="7A926684" w14:textId="77777777" w:rsidR="00F24233" w:rsidRPr="00F24233" w:rsidRDefault="00F24233" w:rsidP="0012373F">
      <w:pPr>
        <w:pStyle w:val="Default"/>
        <w:spacing w:after="120"/>
      </w:pPr>
      <w:r w:rsidRPr="00F24233">
        <w:rPr>
          <w:b/>
          <w:bCs/>
        </w:rPr>
        <w:t>Background</w:t>
      </w:r>
      <w:r w:rsidRPr="00F24233">
        <w:t>:</w:t>
      </w:r>
    </w:p>
    <w:p w14:paraId="410B0158" w14:textId="77777777" w:rsidR="00377C50" w:rsidRPr="004554BE" w:rsidRDefault="00377C50" w:rsidP="004554BE">
      <w:pPr>
        <w:pStyle w:val="Default"/>
        <w:jc w:val="both"/>
      </w:pPr>
      <w:r w:rsidRPr="004554BE">
        <w:t xml:space="preserve">The Integrated Climate Change Adaptation Strategies (ICCAS) project was designed to provide a holistic approach to climate change adaptation and mainstreaming in Grenada. The overall aim of the ICCAS project was to increase resilience of vulnerable communities and ecosystems to climate change risks on the three islands: Grenada, </w:t>
      </w:r>
      <w:proofErr w:type="spellStart"/>
      <w:r w:rsidRPr="004554BE">
        <w:t>Carriacou</w:t>
      </w:r>
      <w:proofErr w:type="spellEnd"/>
      <w:r w:rsidRPr="004554BE">
        <w:t xml:space="preserve"> and Petite Martinique. The project, which has four Components, uses a comprehensive, integrated approach for analysing and implementing adaptation strategies. It also used a unique approach of establishing the institutional and operational framework for building adaptation and resiliency with direct support for the implementation of small-scale adaptation initiatives through a community based climate change adaptation fund which contributed immensely in informing ordinary citizens about the impacts of climate change and demonstrating through actual interventions, how they can initiate various activities, in their homes, schools and communities to build resiliency.</w:t>
      </w:r>
    </w:p>
    <w:p w14:paraId="5E3F7737" w14:textId="77777777" w:rsidR="00377C50" w:rsidRDefault="00377C50" w:rsidP="004554BE">
      <w:pPr>
        <w:pStyle w:val="Default"/>
        <w:jc w:val="both"/>
        <w:rPr>
          <w:bCs/>
        </w:rPr>
      </w:pPr>
    </w:p>
    <w:p w14:paraId="43CD688C" w14:textId="77777777" w:rsidR="00377C50" w:rsidRDefault="00377C50" w:rsidP="004554BE">
      <w:pPr>
        <w:pStyle w:val="Default"/>
        <w:jc w:val="both"/>
        <w:rPr>
          <w:bCs/>
        </w:rPr>
      </w:pPr>
      <w:r w:rsidRPr="00377C50">
        <w:rPr>
          <w:bCs/>
        </w:rPr>
        <w:t xml:space="preserve">The complete ICCAS Programme </w:t>
      </w:r>
      <w:r>
        <w:rPr>
          <w:bCs/>
        </w:rPr>
        <w:t>was</w:t>
      </w:r>
      <w:r w:rsidRPr="00377C50">
        <w:rPr>
          <w:bCs/>
        </w:rPr>
        <w:t xml:space="preserve"> comprised of four (4) components</w:t>
      </w:r>
      <w:r>
        <w:rPr>
          <w:bCs/>
        </w:rPr>
        <w:t xml:space="preserve"> out of which </w:t>
      </w:r>
      <w:proofErr w:type="gramStart"/>
      <w:r>
        <w:rPr>
          <w:bCs/>
        </w:rPr>
        <w:t>a number of</w:t>
      </w:r>
      <w:proofErr w:type="gramEnd"/>
      <w:r>
        <w:rPr>
          <w:bCs/>
        </w:rPr>
        <w:t xml:space="preserve"> projects were conceived and executed</w:t>
      </w:r>
      <w:r w:rsidR="006D4FF8">
        <w:rPr>
          <w:bCs/>
        </w:rPr>
        <w:t xml:space="preserve"> as part of the Community Climate Change Adaptation Programme</w:t>
      </w:r>
      <w:r>
        <w:rPr>
          <w:bCs/>
        </w:rPr>
        <w:t>.  These projects can be grouped along the following themes:</w:t>
      </w:r>
    </w:p>
    <w:p w14:paraId="3A30AE75" w14:textId="77777777" w:rsidR="00377C50" w:rsidRDefault="00377C50" w:rsidP="004554BE">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Agriculture and water </w:t>
      </w:r>
    </w:p>
    <w:p w14:paraId="78A1920C" w14:textId="77777777" w:rsidR="00377C50" w:rsidRDefault="00377C50" w:rsidP="004554BE">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Marine and coastal areas </w:t>
      </w:r>
    </w:p>
    <w:p w14:paraId="696CC480" w14:textId="77777777" w:rsidR="00377C50" w:rsidRDefault="00377C50" w:rsidP="004554BE">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Education and awareness </w:t>
      </w:r>
    </w:p>
    <w:p w14:paraId="0CBB634E" w14:textId="77777777" w:rsidR="00377C50" w:rsidRDefault="00377C50" w:rsidP="004554BE">
      <w:pPr>
        <w:numPr>
          <w:ilvl w:val="1"/>
          <w:numId w:val="5"/>
        </w:numPr>
        <w:pBdr>
          <w:top w:val="nil"/>
          <w:left w:val="nil"/>
          <w:bottom w:val="nil"/>
          <w:right w:val="nil"/>
          <w:between w:val="nil"/>
        </w:pBdr>
        <w:spacing w:after="0" w:line="240" w:lineRule="auto"/>
        <w:ind w:left="720"/>
        <w:jc w:val="both"/>
        <w:rPr>
          <w:sz w:val="24"/>
          <w:szCs w:val="24"/>
        </w:rPr>
      </w:pPr>
      <w:r>
        <w:rPr>
          <w:sz w:val="24"/>
          <w:szCs w:val="24"/>
        </w:rPr>
        <w:t xml:space="preserve">Flood mitigation </w:t>
      </w:r>
    </w:p>
    <w:p w14:paraId="0BDD6408" w14:textId="77777777" w:rsidR="00377C50" w:rsidRDefault="00377C50" w:rsidP="004554BE">
      <w:pPr>
        <w:numPr>
          <w:ilvl w:val="1"/>
          <w:numId w:val="5"/>
        </w:numPr>
        <w:pBdr>
          <w:top w:val="nil"/>
          <w:left w:val="nil"/>
          <w:bottom w:val="nil"/>
          <w:right w:val="nil"/>
          <w:between w:val="nil"/>
        </w:pBdr>
        <w:spacing w:after="0" w:line="240" w:lineRule="auto"/>
        <w:ind w:left="720"/>
        <w:jc w:val="both"/>
        <w:rPr>
          <w:sz w:val="24"/>
          <w:szCs w:val="24"/>
        </w:rPr>
      </w:pPr>
      <w:r>
        <w:rPr>
          <w:sz w:val="24"/>
          <w:szCs w:val="24"/>
        </w:rPr>
        <w:t>Recycling</w:t>
      </w:r>
    </w:p>
    <w:p w14:paraId="47533F54" w14:textId="77777777" w:rsidR="0058592E" w:rsidRDefault="00377C50" w:rsidP="004554BE">
      <w:pPr>
        <w:numPr>
          <w:ilvl w:val="1"/>
          <w:numId w:val="5"/>
        </w:numPr>
        <w:pBdr>
          <w:top w:val="nil"/>
          <w:left w:val="nil"/>
          <w:bottom w:val="nil"/>
          <w:right w:val="nil"/>
          <w:between w:val="nil"/>
        </w:pBdr>
        <w:ind w:left="720"/>
        <w:jc w:val="both"/>
      </w:pPr>
      <w:r w:rsidRPr="00171C71">
        <w:rPr>
          <w:sz w:val="24"/>
          <w:szCs w:val="24"/>
        </w:rPr>
        <w:t xml:space="preserve">Land degradation </w:t>
      </w:r>
    </w:p>
    <w:p w14:paraId="2F8D0A9B" w14:textId="77777777" w:rsidR="002820AE" w:rsidRDefault="00176DA0" w:rsidP="0012373F">
      <w:pPr>
        <w:pStyle w:val="Default"/>
        <w:spacing w:after="120"/>
        <w:jc w:val="both"/>
        <w:rPr>
          <w:b/>
          <w:bCs/>
        </w:rPr>
      </w:pPr>
      <w:r>
        <w:rPr>
          <w:b/>
          <w:bCs/>
        </w:rPr>
        <w:t>Project Summary</w:t>
      </w:r>
    </w:p>
    <w:p w14:paraId="68DF42EF" w14:textId="28B22031" w:rsidR="0012373F" w:rsidRDefault="0012373F" w:rsidP="0012373F">
      <w:pPr>
        <w:pStyle w:val="Default"/>
        <w:spacing w:after="120"/>
        <w:jc w:val="both"/>
        <w:rPr>
          <w:bCs/>
        </w:rPr>
      </w:pPr>
      <w:r>
        <w:rPr>
          <w:bCs/>
        </w:rPr>
        <w:t>T</w:t>
      </w:r>
      <w:r w:rsidR="00E65C34" w:rsidRPr="00E65C34">
        <w:rPr>
          <w:bCs/>
        </w:rPr>
        <w:t xml:space="preserve">he agriculture sector of Grenada, </w:t>
      </w:r>
      <w:proofErr w:type="spellStart"/>
      <w:r w:rsidR="00E65C34" w:rsidRPr="00E65C34">
        <w:rPr>
          <w:bCs/>
        </w:rPr>
        <w:t>Carriacou</w:t>
      </w:r>
      <w:proofErr w:type="spellEnd"/>
      <w:r w:rsidR="00E65C34" w:rsidRPr="00E65C34">
        <w:rPr>
          <w:bCs/>
        </w:rPr>
        <w:t xml:space="preserve"> and Petite Martinique </w:t>
      </w:r>
      <w:r>
        <w:rPr>
          <w:bCs/>
        </w:rPr>
        <w:t xml:space="preserve">is </w:t>
      </w:r>
      <w:r w:rsidR="000B6D1F">
        <w:rPr>
          <w:bCs/>
        </w:rPr>
        <w:t>being</w:t>
      </w:r>
      <w:r w:rsidR="00E65C34" w:rsidRPr="00E65C34">
        <w:rPr>
          <w:bCs/>
        </w:rPr>
        <w:t xml:space="preserve"> seriously affected by the effects of climate change on water resources</w:t>
      </w:r>
      <w:r>
        <w:rPr>
          <w:bCs/>
        </w:rPr>
        <w:t xml:space="preserve"> as </w:t>
      </w:r>
      <w:r w:rsidRPr="0012373F">
        <w:rPr>
          <w:bCs/>
        </w:rPr>
        <w:t>changing rainfall patterns, higher temperatures, higher evapotranspiration as well as longer and more severe dry spells</w:t>
      </w:r>
      <w:r>
        <w:rPr>
          <w:bCs/>
        </w:rPr>
        <w:t xml:space="preserve"> bring with them drought conditions. </w:t>
      </w:r>
      <w:r w:rsidRPr="0012373F">
        <w:rPr>
          <w:bCs/>
        </w:rPr>
        <w:t>Droughts can lead to temporary food scarcity and reduced productivity of grazing pastures</w:t>
      </w:r>
      <w:r w:rsidR="00093478">
        <w:rPr>
          <w:bCs/>
        </w:rPr>
        <w:t xml:space="preserve">. </w:t>
      </w:r>
      <w:r>
        <w:rPr>
          <w:bCs/>
        </w:rPr>
        <w:t xml:space="preserve"> In the sister islands of </w:t>
      </w:r>
      <w:proofErr w:type="spellStart"/>
      <w:r>
        <w:rPr>
          <w:bCs/>
        </w:rPr>
        <w:t>Carriacou</w:t>
      </w:r>
      <w:proofErr w:type="spellEnd"/>
      <w:r>
        <w:rPr>
          <w:bCs/>
        </w:rPr>
        <w:t xml:space="preserve"> and Petite Martinique, limited surface water resources leave the agricultural sector even more vulnerable to soil erosion, and saltwater intrusion, further threatening the livelihoods of farmers.  It is also predicted that changing climatic conditions could also result increased vulnerability to hurricanes.    </w:t>
      </w:r>
      <w:r w:rsidRPr="0012373F">
        <w:rPr>
          <w:bCs/>
        </w:rPr>
        <w:t>Heavy rains</w:t>
      </w:r>
      <w:r>
        <w:rPr>
          <w:bCs/>
        </w:rPr>
        <w:t xml:space="preserve"> will also </w:t>
      </w:r>
      <w:r w:rsidRPr="0012373F">
        <w:rPr>
          <w:bCs/>
        </w:rPr>
        <w:t xml:space="preserve">erode agricultural soils and damage crops. They can also increase fertilizer runoff, threatening the integrity of the island’s protected marine areas. </w:t>
      </w:r>
      <w:r w:rsidR="00AB45A5">
        <w:rPr>
          <w:bCs/>
        </w:rPr>
        <w:t xml:space="preserve">To combat </w:t>
      </w:r>
      <w:r>
        <w:rPr>
          <w:bCs/>
        </w:rPr>
        <w:t xml:space="preserve">these identified threats of rainfall variability and drought conditions </w:t>
      </w:r>
      <w:r w:rsidR="00AB45A5">
        <w:rPr>
          <w:bCs/>
        </w:rPr>
        <w:t xml:space="preserve">ICCAS </w:t>
      </w:r>
      <w:r>
        <w:rPr>
          <w:bCs/>
        </w:rPr>
        <w:t xml:space="preserve">project </w:t>
      </w:r>
      <w:r w:rsidR="00AB45A5">
        <w:rPr>
          <w:bCs/>
        </w:rPr>
        <w:t xml:space="preserve">introduced a Climate Smart Agriculture </w:t>
      </w:r>
      <w:r>
        <w:rPr>
          <w:bCs/>
        </w:rPr>
        <w:t xml:space="preserve">(CSA) pilot </w:t>
      </w:r>
      <w:r w:rsidR="00AB45A5">
        <w:rPr>
          <w:bCs/>
        </w:rPr>
        <w:t xml:space="preserve">project which </w:t>
      </w:r>
      <w:r>
        <w:rPr>
          <w:bCs/>
        </w:rPr>
        <w:t>was aimed at increasing the use of CSA techniques to improve the management of water and build resilience of the agricultural sector.</w:t>
      </w:r>
    </w:p>
    <w:p w14:paraId="3A7BED0F" w14:textId="34DE8D7C" w:rsidR="00176DA0" w:rsidRDefault="0012373F" w:rsidP="0012373F">
      <w:pPr>
        <w:pStyle w:val="Default"/>
        <w:spacing w:after="120"/>
        <w:jc w:val="both"/>
        <w:rPr>
          <w:bCs/>
        </w:rPr>
      </w:pPr>
      <w:r>
        <w:rPr>
          <w:bCs/>
        </w:rPr>
        <w:lastRenderedPageBreak/>
        <w:t>To achieve this objective the project adopted a two-pronged approach – namely, Capacity development and building resilience in the agricultural sector.</w:t>
      </w:r>
    </w:p>
    <w:p w14:paraId="6AA6E602" w14:textId="3EE63DBD" w:rsidR="00AB45A5" w:rsidRDefault="00AB45A5" w:rsidP="004554BE">
      <w:pPr>
        <w:pStyle w:val="Default"/>
        <w:numPr>
          <w:ilvl w:val="0"/>
          <w:numId w:val="10"/>
        </w:numPr>
        <w:jc w:val="both"/>
        <w:rPr>
          <w:bCs/>
        </w:rPr>
      </w:pPr>
      <w:r w:rsidRPr="00AB45A5">
        <w:rPr>
          <w:bCs/>
        </w:rPr>
        <w:t>The Capacity Development and Dissemination Programme (CSA-</w:t>
      </w:r>
      <w:proofErr w:type="spellStart"/>
      <w:r w:rsidRPr="00AB45A5">
        <w:rPr>
          <w:bCs/>
        </w:rPr>
        <w:t>CapDiP</w:t>
      </w:r>
      <w:proofErr w:type="spellEnd"/>
      <w:r w:rsidRPr="00AB45A5">
        <w:rPr>
          <w:bCs/>
        </w:rPr>
        <w:t xml:space="preserve">) </w:t>
      </w:r>
      <w:r w:rsidR="0012373F">
        <w:rPr>
          <w:bCs/>
        </w:rPr>
        <w:t xml:space="preserve">initiative sought to </w:t>
      </w:r>
      <w:r w:rsidRPr="00AB45A5">
        <w:rPr>
          <w:bCs/>
        </w:rPr>
        <w:t>train</w:t>
      </w:r>
      <w:r>
        <w:rPr>
          <w:bCs/>
        </w:rPr>
        <w:t xml:space="preserve">s </w:t>
      </w:r>
      <w:r w:rsidRPr="00AB45A5">
        <w:rPr>
          <w:bCs/>
        </w:rPr>
        <w:t xml:space="preserve">agricultural technical and extension officers in the Government of Grenada and the local statutory </w:t>
      </w:r>
      <w:r w:rsidR="007C643B" w:rsidRPr="00AB45A5">
        <w:rPr>
          <w:bCs/>
        </w:rPr>
        <w:t>Agri</w:t>
      </w:r>
      <w:r w:rsidRPr="00AB45A5">
        <w:rPr>
          <w:bCs/>
        </w:rPr>
        <w:t xml:space="preserve">-associations on using GIZ’s Modules on Sustainable Agriculture and the Response-Inducing Sustainable Evaluation (RISE) Tool. </w:t>
      </w:r>
      <w:r w:rsidR="0012373F">
        <w:rPr>
          <w:bCs/>
        </w:rPr>
        <w:t xml:space="preserve">Once trained, these technical and extension officers were </w:t>
      </w:r>
      <w:r w:rsidRPr="00AB45A5">
        <w:rPr>
          <w:bCs/>
        </w:rPr>
        <w:t xml:space="preserve">responsible for transferring the knowledge gained to farmers and other stakeholders. </w:t>
      </w:r>
    </w:p>
    <w:p w14:paraId="1FD2CA5F" w14:textId="7612C52E" w:rsidR="00A03E69" w:rsidRDefault="00AB45A5" w:rsidP="0012373F">
      <w:pPr>
        <w:pStyle w:val="Default"/>
        <w:numPr>
          <w:ilvl w:val="0"/>
          <w:numId w:val="10"/>
        </w:numPr>
        <w:jc w:val="both"/>
        <w:rPr>
          <w:bCs/>
        </w:rPr>
      </w:pPr>
      <w:r w:rsidRPr="00AB45A5">
        <w:rPr>
          <w:bCs/>
        </w:rPr>
        <w:t xml:space="preserve">The </w:t>
      </w:r>
      <w:r w:rsidR="0012373F">
        <w:rPr>
          <w:bCs/>
        </w:rPr>
        <w:t xml:space="preserve">second initiative was the establishment of a </w:t>
      </w:r>
      <w:r w:rsidRPr="00AB45A5">
        <w:rPr>
          <w:bCs/>
        </w:rPr>
        <w:t xml:space="preserve">CSA model farm known as the Grenada Ecological Resilience Research Institute (GERRI) </w:t>
      </w:r>
      <w:r w:rsidR="0012373F">
        <w:rPr>
          <w:bCs/>
        </w:rPr>
        <w:t>which provide hands-on opportunities to imp</w:t>
      </w:r>
      <w:r w:rsidRPr="00AB45A5">
        <w:rPr>
          <w:bCs/>
        </w:rPr>
        <w:t>lement the practices in the field</w:t>
      </w:r>
      <w:r w:rsidR="0012373F">
        <w:rPr>
          <w:bCs/>
        </w:rPr>
        <w:t xml:space="preserve"> and </w:t>
      </w:r>
      <w:r w:rsidR="0012373F" w:rsidRPr="0012373F">
        <w:rPr>
          <w:bCs/>
        </w:rPr>
        <w:t>build</w:t>
      </w:r>
      <w:r w:rsidR="0012373F">
        <w:rPr>
          <w:bCs/>
        </w:rPr>
        <w:t>ing</w:t>
      </w:r>
      <w:r w:rsidR="0012373F" w:rsidRPr="0012373F">
        <w:rPr>
          <w:bCs/>
        </w:rPr>
        <w:t xml:space="preserve"> the resilience of the agricultural sector of Grenada</w:t>
      </w:r>
      <w:r w:rsidR="0012373F">
        <w:rPr>
          <w:bCs/>
        </w:rPr>
        <w:t>.</w:t>
      </w:r>
    </w:p>
    <w:p w14:paraId="74AA6AB6" w14:textId="77777777" w:rsidR="006F1FA0" w:rsidRDefault="006F1FA0" w:rsidP="004554BE">
      <w:pPr>
        <w:pStyle w:val="Default"/>
        <w:jc w:val="both"/>
        <w:rPr>
          <w:bCs/>
        </w:rPr>
      </w:pPr>
    </w:p>
    <w:p w14:paraId="48CCBDE7" w14:textId="77777777" w:rsidR="000B6D1F" w:rsidRDefault="000B6D1F" w:rsidP="004554BE">
      <w:pPr>
        <w:pStyle w:val="Default"/>
        <w:jc w:val="both"/>
      </w:pPr>
      <w:r w:rsidRPr="00C44593">
        <w:rPr>
          <w:bCs/>
        </w:rPr>
        <w:t>The project has trained a total of 45 officers at the Ministry of Agriculture and CSA practices were integrated into the ministry's work pla</w:t>
      </w:r>
      <w:r>
        <w:rPr>
          <w:bCs/>
        </w:rPr>
        <w:t>n. The</w:t>
      </w:r>
      <w:r w:rsidRPr="00A03E69">
        <w:rPr>
          <w:bCs/>
        </w:rPr>
        <w:t xml:space="preserve"> model farm </w:t>
      </w:r>
      <w:r>
        <w:rPr>
          <w:bCs/>
        </w:rPr>
        <w:t xml:space="preserve">has been established </w:t>
      </w:r>
      <w:r w:rsidRPr="00A03E69">
        <w:rPr>
          <w:bCs/>
        </w:rPr>
        <w:t>implementing the different recommended practices to secure the future of the agriculture sector</w:t>
      </w:r>
      <w:r>
        <w:rPr>
          <w:bCs/>
        </w:rPr>
        <w:t xml:space="preserve"> and </w:t>
      </w:r>
      <w:proofErr w:type="gramStart"/>
      <w:r>
        <w:rPr>
          <w:bCs/>
        </w:rPr>
        <w:t xml:space="preserve">a </w:t>
      </w:r>
      <w:r w:rsidRPr="00A03E69">
        <w:rPr>
          <w:bCs/>
        </w:rPr>
        <w:t>number of</w:t>
      </w:r>
      <w:proofErr w:type="gramEnd"/>
      <w:r w:rsidRPr="00A03E69">
        <w:rPr>
          <w:bCs/>
        </w:rPr>
        <w:t xml:space="preserve"> resilient farming practices and incentives were given to farmers to increase climate resilience. These include composting and vermiculture bins and proper turning technique demonstration. </w:t>
      </w:r>
      <w:r>
        <w:rPr>
          <w:bCs/>
        </w:rPr>
        <w:t>Additionally,</w:t>
      </w:r>
      <w:r w:rsidRPr="00A03E69">
        <w:rPr>
          <w:bCs/>
        </w:rPr>
        <w:t xml:space="preserve"> climate smart technologies in solar power water pump and drip irrigation systems were introduce</w:t>
      </w:r>
      <w:r>
        <w:rPr>
          <w:bCs/>
        </w:rPr>
        <w:t>d</w:t>
      </w:r>
      <w:r w:rsidRPr="00A03E69">
        <w:rPr>
          <w:bCs/>
        </w:rPr>
        <w:t xml:space="preserve"> to school farming systems.</w:t>
      </w:r>
    </w:p>
    <w:p w14:paraId="47838330" w14:textId="77777777" w:rsidR="00AB45A5" w:rsidRDefault="00AB45A5" w:rsidP="004554BE">
      <w:pPr>
        <w:pStyle w:val="Default"/>
        <w:jc w:val="both"/>
        <w:rPr>
          <w:bCs/>
        </w:rPr>
      </w:pPr>
    </w:p>
    <w:p w14:paraId="1B4CB490" w14:textId="77777777" w:rsidR="00F24233" w:rsidRPr="00176DA0" w:rsidRDefault="00176DA0" w:rsidP="004554BE">
      <w:pPr>
        <w:pStyle w:val="Default"/>
        <w:jc w:val="both"/>
        <w:rPr>
          <w:b/>
          <w:bCs/>
        </w:rPr>
      </w:pPr>
      <w:r w:rsidRPr="00566252">
        <w:rPr>
          <w:b/>
          <w:bCs/>
        </w:rPr>
        <w:t>Climate Change Impact</w:t>
      </w:r>
    </w:p>
    <w:p w14:paraId="68B7AFE8" w14:textId="77777777" w:rsidR="00295943" w:rsidRDefault="000B6D1F" w:rsidP="004554BE">
      <w:pPr>
        <w:pStyle w:val="Default"/>
        <w:jc w:val="both"/>
      </w:pPr>
      <w:r>
        <w:rPr>
          <w:bCs/>
        </w:rPr>
        <w:t xml:space="preserve">The project has begun to change the approach to agriculture to a more sustainable and environmentally friendly </w:t>
      </w:r>
      <w:r w:rsidR="00ED06C3">
        <w:rPr>
          <w:bCs/>
        </w:rPr>
        <w:t>one, that reduces</w:t>
      </w:r>
      <w:r w:rsidR="00897DA4">
        <w:rPr>
          <w:bCs/>
        </w:rPr>
        <w:t xml:space="preserve"> the use of artificial pesticide and fertilizer which produce dangerous runoff that can affect water sources and the marine environment, soil erosion and slash and burn agriculture, and increases the use of CSA techniques like mulching, composting, soil and water conservation which have a beneficial effect on the environment.</w:t>
      </w:r>
    </w:p>
    <w:p w14:paraId="69E44EF1" w14:textId="77777777" w:rsidR="00467861" w:rsidRDefault="00467861" w:rsidP="004554BE">
      <w:pPr>
        <w:pStyle w:val="Default"/>
        <w:jc w:val="both"/>
      </w:pPr>
    </w:p>
    <w:p w14:paraId="76B55075" w14:textId="77777777" w:rsidR="003A7A71" w:rsidRDefault="003D3F9A" w:rsidP="004554BE">
      <w:pPr>
        <w:pStyle w:val="Default"/>
        <w:jc w:val="both"/>
        <w:rPr>
          <w:b/>
          <w:bCs/>
        </w:rPr>
      </w:pPr>
      <w:r>
        <w:rPr>
          <w:b/>
          <w:bCs/>
        </w:rPr>
        <w:t xml:space="preserve">Positive Lessons that can be Extracted from </w:t>
      </w:r>
      <w:r w:rsidR="00FA314D">
        <w:rPr>
          <w:b/>
          <w:bCs/>
        </w:rPr>
        <w:t>this Project Approach</w:t>
      </w:r>
    </w:p>
    <w:p w14:paraId="06A6EA52" w14:textId="77777777" w:rsidR="00093478" w:rsidRDefault="00093478" w:rsidP="004554BE">
      <w:pPr>
        <w:pStyle w:val="Default"/>
        <w:jc w:val="both"/>
      </w:pPr>
      <w:r>
        <w:t xml:space="preserve">There were </w:t>
      </w:r>
      <w:proofErr w:type="gramStart"/>
      <w:r>
        <w:t>a number of</w:t>
      </w:r>
      <w:proofErr w:type="gramEnd"/>
      <w:r>
        <w:t xml:space="preserve"> positive lessons which one can take away from the use of CSA techniques.  These were as follows:</w:t>
      </w:r>
    </w:p>
    <w:p w14:paraId="24DCA1B3" w14:textId="715C8D55" w:rsidR="000B6D1F" w:rsidRDefault="00F4543C" w:rsidP="00093478">
      <w:pPr>
        <w:pStyle w:val="Default"/>
        <w:numPr>
          <w:ilvl w:val="0"/>
          <w:numId w:val="14"/>
        </w:numPr>
        <w:jc w:val="both"/>
      </w:pPr>
      <w:r>
        <w:t xml:space="preserve">This project has taken a training approach that focused on improving the technical capacity of the </w:t>
      </w:r>
      <w:r w:rsidR="000B6D1F">
        <w:t>agricultural extension officers</w:t>
      </w:r>
      <w:r>
        <w:t xml:space="preserve"> who then trained both other officers and the farmers in the field.  This is </w:t>
      </w:r>
      <w:r w:rsidR="00093478">
        <w:t xml:space="preserve">a </w:t>
      </w:r>
      <w:r>
        <w:t>model that is sustainable in the longer term.</w:t>
      </w:r>
    </w:p>
    <w:p w14:paraId="3F3419FB" w14:textId="77777777" w:rsidR="00881160" w:rsidRDefault="00F4543C" w:rsidP="00093478">
      <w:pPr>
        <w:pStyle w:val="Default"/>
        <w:numPr>
          <w:ilvl w:val="0"/>
          <w:numId w:val="14"/>
        </w:numPr>
        <w:jc w:val="both"/>
      </w:pPr>
      <w:r>
        <w:t xml:space="preserve">The approach focused on first building awareness then mentoring and coaching </w:t>
      </w:r>
      <w:r w:rsidR="00881160">
        <w:t>both less experienced extension officers and the farmers in the field.</w:t>
      </w:r>
    </w:p>
    <w:p w14:paraId="4CD596BD" w14:textId="77777777" w:rsidR="00881160" w:rsidRDefault="00881160" w:rsidP="00093478">
      <w:pPr>
        <w:pStyle w:val="Default"/>
        <w:numPr>
          <w:ilvl w:val="0"/>
          <w:numId w:val="14"/>
        </w:numPr>
        <w:jc w:val="both"/>
      </w:pPr>
      <w:r>
        <w:t>The monitoring of farmers’ activities was promoted by introducing a section in the forms that are filled out by the Agricultural Extension officers, that recorded farmers’ use of CSA techniques.</w:t>
      </w:r>
    </w:p>
    <w:p w14:paraId="3904A15C" w14:textId="4E93474D" w:rsidR="000B6D1F" w:rsidRDefault="00881160" w:rsidP="00093478">
      <w:pPr>
        <w:pStyle w:val="Default"/>
        <w:numPr>
          <w:ilvl w:val="0"/>
          <w:numId w:val="14"/>
        </w:numPr>
        <w:jc w:val="both"/>
      </w:pPr>
      <w:r>
        <w:t>The pilot project approach focus</w:t>
      </w:r>
      <w:r w:rsidR="00093478">
        <w:t>ed</w:t>
      </w:r>
      <w:r>
        <w:t xml:space="preserve"> on 5 farms who already had a positive attitude to CSA </w:t>
      </w:r>
      <w:r w:rsidR="00093478">
        <w:t xml:space="preserve">thereby </w:t>
      </w:r>
      <w:r>
        <w:t xml:space="preserve">provided a model for </w:t>
      </w:r>
      <w:r w:rsidR="00093478">
        <w:t xml:space="preserve">those </w:t>
      </w:r>
      <w:r>
        <w:t xml:space="preserve">farmers to </w:t>
      </w:r>
      <w:r w:rsidR="00093478">
        <w:t xml:space="preserve">demonstrate </w:t>
      </w:r>
      <w:r>
        <w:t>show how the approach could be economically viable.</w:t>
      </w:r>
    </w:p>
    <w:p w14:paraId="01AF11F4" w14:textId="77777777" w:rsidR="009A5A80" w:rsidRDefault="009A5A80" w:rsidP="00093478">
      <w:pPr>
        <w:pStyle w:val="Default"/>
        <w:numPr>
          <w:ilvl w:val="0"/>
          <w:numId w:val="14"/>
        </w:numPr>
        <w:jc w:val="both"/>
      </w:pPr>
      <w:r>
        <w:t xml:space="preserve">The use of the model farm, based solely on CSA practices provides farmers with a living model of what can be done successfully using CSA.  </w:t>
      </w:r>
    </w:p>
    <w:p w14:paraId="345074B7" w14:textId="77777777" w:rsidR="00FA314D" w:rsidRDefault="00FA314D" w:rsidP="004554BE">
      <w:pPr>
        <w:pStyle w:val="Default"/>
        <w:jc w:val="both"/>
      </w:pPr>
    </w:p>
    <w:p w14:paraId="0D9A575E" w14:textId="77777777" w:rsidR="00467861" w:rsidRDefault="003D3F9A" w:rsidP="00093478">
      <w:pPr>
        <w:pStyle w:val="Default"/>
        <w:spacing w:after="120"/>
        <w:jc w:val="both"/>
        <w:rPr>
          <w:b/>
          <w:bCs/>
        </w:rPr>
      </w:pPr>
      <w:r>
        <w:rPr>
          <w:b/>
          <w:bCs/>
        </w:rPr>
        <w:lastRenderedPageBreak/>
        <w:t xml:space="preserve">Areas for improvement </w:t>
      </w:r>
      <w:r w:rsidR="00467861">
        <w:rPr>
          <w:b/>
          <w:bCs/>
        </w:rPr>
        <w:t xml:space="preserve">for future </w:t>
      </w:r>
      <w:r w:rsidR="00176DA0">
        <w:rPr>
          <w:b/>
          <w:bCs/>
        </w:rPr>
        <w:t>projects</w:t>
      </w:r>
    </w:p>
    <w:p w14:paraId="799A6336" w14:textId="77777777" w:rsidR="00513591" w:rsidRPr="00513591" w:rsidRDefault="009A5A80" w:rsidP="004554BE">
      <w:pPr>
        <w:pStyle w:val="Default"/>
        <w:jc w:val="both"/>
        <w:rPr>
          <w:bCs/>
        </w:rPr>
      </w:pPr>
      <w:r>
        <w:rPr>
          <w:bCs/>
        </w:rPr>
        <w:t xml:space="preserve">There was one main challenge in the Agricultural </w:t>
      </w:r>
      <w:r w:rsidR="00513591" w:rsidRPr="00513591">
        <w:rPr>
          <w:bCs/>
        </w:rPr>
        <w:t>Extension division</w:t>
      </w:r>
      <w:r>
        <w:rPr>
          <w:bCs/>
        </w:rPr>
        <w:t>:</w:t>
      </w:r>
    </w:p>
    <w:p w14:paraId="32DD1869" w14:textId="77777777" w:rsidR="00513591" w:rsidRPr="00513591" w:rsidRDefault="00513591" w:rsidP="004554BE">
      <w:pPr>
        <w:pStyle w:val="Default"/>
        <w:numPr>
          <w:ilvl w:val="0"/>
          <w:numId w:val="5"/>
        </w:numPr>
        <w:jc w:val="both"/>
        <w:rPr>
          <w:bCs/>
        </w:rPr>
      </w:pPr>
      <w:r w:rsidRPr="00513591">
        <w:rPr>
          <w:bCs/>
        </w:rPr>
        <w:t>Aging workforce – depletion of technical know how</w:t>
      </w:r>
    </w:p>
    <w:p w14:paraId="66FE4F7B" w14:textId="77777777" w:rsidR="00513591" w:rsidRPr="00513591" w:rsidRDefault="00513591" w:rsidP="004554BE">
      <w:pPr>
        <w:pStyle w:val="Default"/>
        <w:numPr>
          <w:ilvl w:val="1"/>
          <w:numId w:val="10"/>
        </w:numPr>
        <w:jc w:val="both"/>
        <w:rPr>
          <w:bCs/>
        </w:rPr>
      </w:pPr>
      <w:r w:rsidRPr="00513591">
        <w:rPr>
          <w:bCs/>
        </w:rPr>
        <w:t>Within the ministry most of the trained experienced officers leaving within the next 2-3 years</w:t>
      </w:r>
    </w:p>
    <w:p w14:paraId="453C0BA2" w14:textId="77777777" w:rsidR="00513591" w:rsidRDefault="00513591" w:rsidP="004554BE">
      <w:pPr>
        <w:pStyle w:val="Default"/>
        <w:numPr>
          <w:ilvl w:val="1"/>
          <w:numId w:val="5"/>
        </w:numPr>
        <w:jc w:val="both"/>
        <w:rPr>
          <w:bCs/>
        </w:rPr>
      </w:pPr>
      <w:r w:rsidRPr="00513591">
        <w:rPr>
          <w:bCs/>
        </w:rPr>
        <w:t>Extension assistants exist but they lack training and experience</w:t>
      </w:r>
    </w:p>
    <w:p w14:paraId="2B97198C" w14:textId="77777777" w:rsidR="009A5A80" w:rsidRPr="00513591" w:rsidRDefault="009A5A80" w:rsidP="004554BE">
      <w:pPr>
        <w:pStyle w:val="Default"/>
        <w:ind w:left="360"/>
        <w:jc w:val="both"/>
        <w:rPr>
          <w:bCs/>
        </w:rPr>
      </w:pPr>
      <w:r>
        <w:rPr>
          <w:bCs/>
        </w:rPr>
        <w:t xml:space="preserve">The focus </w:t>
      </w:r>
      <w:proofErr w:type="gramStart"/>
      <w:r>
        <w:rPr>
          <w:bCs/>
        </w:rPr>
        <w:t>has to</w:t>
      </w:r>
      <w:proofErr w:type="gramEnd"/>
      <w:r>
        <w:rPr>
          <w:bCs/>
        </w:rPr>
        <w:t xml:space="preserve"> be therefore, on intensive training of the inexperienced officers and widening the knowledge pool.</w:t>
      </w:r>
    </w:p>
    <w:p w14:paraId="5EBBE593" w14:textId="77777777" w:rsidR="008829C2" w:rsidRDefault="009A5A80" w:rsidP="004554BE">
      <w:pPr>
        <w:pStyle w:val="Default"/>
        <w:ind w:left="360"/>
        <w:jc w:val="both"/>
        <w:rPr>
          <w:b/>
          <w:bCs/>
        </w:rPr>
      </w:pPr>
      <w:r>
        <w:rPr>
          <w:bCs/>
        </w:rPr>
        <w:t xml:space="preserve">In terms of the farmers the main challenge continues to be their acceptance of the approach as being financially viable. Farmers can be resistant if they see the approach as </w:t>
      </w:r>
      <w:proofErr w:type="gramStart"/>
      <w:r>
        <w:rPr>
          <w:bCs/>
        </w:rPr>
        <w:t>more costly</w:t>
      </w:r>
      <w:proofErr w:type="gramEnd"/>
      <w:r>
        <w:rPr>
          <w:bCs/>
        </w:rPr>
        <w:t xml:space="preserve"> initially or more labour intensive. It is necessary to work very closely with then to show them that initial higher cost results in better yield and longer-term sustainability of the land. Older farmers who own the land plant </w:t>
      </w:r>
      <w:r w:rsidR="00513591" w:rsidRPr="009A5A80">
        <w:rPr>
          <w:bCs/>
        </w:rPr>
        <w:t xml:space="preserve">mainly tree crops </w:t>
      </w:r>
      <w:r>
        <w:rPr>
          <w:bCs/>
        </w:rPr>
        <w:t>which require less labour and maintenance while younger farmers who may not own the land grow cash crops for quick income generation and are not interested in the longer-term investment in things like proper drainage required by CSA.</w:t>
      </w:r>
      <w:r w:rsidR="00513591" w:rsidRPr="009A5A80">
        <w:rPr>
          <w:bCs/>
        </w:rPr>
        <w:t xml:space="preserve"> </w:t>
      </w:r>
      <w:r>
        <w:rPr>
          <w:bCs/>
        </w:rPr>
        <w:t>These attitudes can only change with continuing education and with incentives put in place at the policy level.</w:t>
      </w:r>
    </w:p>
    <w:p w14:paraId="696330CF" w14:textId="77777777" w:rsidR="0077126C" w:rsidRPr="00566252" w:rsidRDefault="0077126C" w:rsidP="004554BE">
      <w:pPr>
        <w:pStyle w:val="Default"/>
        <w:jc w:val="both"/>
        <w:rPr>
          <w:bCs/>
        </w:rPr>
      </w:pPr>
    </w:p>
    <w:p w14:paraId="1D54716F" w14:textId="77777777" w:rsidR="001A75F7" w:rsidRPr="0077126C" w:rsidRDefault="001A75F7" w:rsidP="004554BE">
      <w:pPr>
        <w:pStyle w:val="Default"/>
        <w:jc w:val="both"/>
        <w:rPr>
          <w:b/>
          <w:bCs/>
        </w:rPr>
      </w:pPr>
      <w:r w:rsidRPr="0077126C">
        <w:rPr>
          <w:b/>
          <w:bCs/>
        </w:rPr>
        <w:t xml:space="preserve">Key Comments on </w:t>
      </w:r>
      <w:r w:rsidR="00176DA0" w:rsidRPr="0077126C">
        <w:rPr>
          <w:b/>
          <w:bCs/>
        </w:rPr>
        <w:t>project</w:t>
      </w:r>
      <w:r w:rsidRPr="0077126C">
        <w:rPr>
          <w:b/>
          <w:bCs/>
        </w:rPr>
        <w:t xml:space="preserve"> from Stakeholders</w:t>
      </w:r>
    </w:p>
    <w:p w14:paraId="4B9068F2" w14:textId="77B1CFCA" w:rsidR="00FA314D" w:rsidRPr="00566252" w:rsidRDefault="00FB6553" w:rsidP="004554BE">
      <w:pPr>
        <w:pStyle w:val="Default"/>
        <w:jc w:val="both"/>
        <w:rPr>
          <w:bCs/>
        </w:rPr>
      </w:pPr>
      <w:r>
        <w:rPr>
          <w:bCs/>
        </w:rPr>
        <w:t xml:space="preserve">Dr Duncan Campbell </w:t>
      </w:r>
      <w:r w:rsidR="00093478">
        <w:rPr>
          <w:bCs/>
        </w:rPr>
        <w:t>said,</w:t>
      </w:r>
      <w:r>
        <w:rPr>
          <w:bCs/>
        </w:rPr>
        <w:t xml:space="preserve"> </w:t>
      </w:r>
      <w:r w:rsidR="009A5A80">
        <w:rPr>
          <w:bCs/>
        </w:rPr>
        <w:t>“this</w:t>
      </w:r>
      <w:r>
        <w:rPr>
          <w:bCs/>
        </w:rPr>
        <w:t xml:space="preserve"> is the strategy – spread the demonstration around the island, </w:t>
      </w:r>
      <w:r w:rsidR="008244B1">
        <w:rPr>
          <w:bCs/>
        </w:rPr>
        <w:t>work with the ministry of agriculture or volunteers who have the time, and use these people as teachers” to facilitate the shift to CSA practices.</w:t>
      </w:r>
    </w:p>
    <w:p w14:paraId="7E16D989" w14:textId="77777777" w:rsidR="00FA314D" w:rsidRDefault="00FA314D" w:rsidP="00F24233">
      <w:pPr>
        <w:pStyle w:val="Default"/>
        <w:rPr>
          <w:b/>
          <w:bCs/>
        </w:rPr>
      </w:pPr>
    </w:p>
    <w:p w14:paraId="4DA463DD" w14:textId="77777777" w:rsidR="00F24233" w:rsidRPr="00F24233" w:rsidRDefault="00F24233" w:rsidP="00F24233">
      <w:pPr>
        <w:pStyle w:val="Default"/>
        <w:rPr>
          <w:b/>
          <w:bCs/>
        </w:rPr>
      </w:pPr>
      <w:r w:rsidRPr="00F24233">
        <w:rPr>
          <w:b/>
          <w:bCs/>
        </w:rPr>
        <w:t xml:space="preserve">Resources: </w:t>
      </w:r>
    </w:p>
    <w:p w14:paraId="3698024F" w14:textId="77777777" w:rsidR="00F24233" w:rsidRPr="00F24233" w:rsidRDefault="00F24233" w:rsidP="00F24233">
      <w:pPr>
        <w:pStyle w:val="Default"/>
      </w:pPr>
    </w:p>
    <w:p w14:paraId="009D4F32" w14:textId="25F63F6C" w:rsidR="00BC0189" w:rsidRDefault="00F24233" w:rsidP="00F24233">
      <w:pPr>
        <w:pStyle w:val="Default"/>
      </w:pPr>
      <w:r w:rsidRPr="00F24233">
        <w:t xml:space="preserve">Author: </w:t>
      </w:r>
      <w:r w:rsidR="00BC0189">
        <w:t xml:space="preserve">David Simmons &amp; Christina Barradas-Brewster/ Consultants/ </w:t>
      </w:r>
      <w:hyperlink r:id="rId14" w:history="1">
        <w:r w:rsidR="00093478" w:rsidRPr="00470C7A">
          <w:rPr>
            <w:rStyle w:val="Hyperlink"/>
          </w:rPr>
          <w:t>Caribbean/davidasimmons@outlook.com</w:t>
        </w:r>
      </w:hyperlink>
    </w:p>
    <w:p w14:paraId="2DF3D103" w14:textId="77777777" w:rsidR="00F24233" w:rsidRPr="00F24233" w:rsidRDefault="00F24233" w:rsidP="00F24233">
      <w:pPr>
        <w:pStyle w:val="Default"/>
      </w:pPr>
      <w:bookmarkStart w:id="0" w:name="_GoBack"/>
      <w:bookmarkEnd w:id="0"/>
      <w:r w:rsidRPr="00F24233">
        <w:t xml:space="preserve">Location of Project: </w:t>
      </w:r>
      <w:r w:rsidR="00BC0189">
        <w:t>Caribbean/</w:t>
      </w:r>
      <w:r w:rsidRPr="00F24233">
        <w:t>OU/</w:t>
      </w:r>
      <w:r w:rsidR="00BC0189">
        <w:t>Grenada</w:t>
      </w:r>
      <w:r w:rsidRPr="00F24233">
        <w:t>/</w:t>
      </w:r>
      <w:r w:rsidR="00BC0189">
        <w:t>St Andrew</w:t>
      </w:r>
      <w:r w:rsidRPr="00F24233">
        <w:t xml:space="preserve"> </w:t>
      </w:r>
    </w:p>
    <w:p w14:paraId="7DA61B22" w14:textId="77777777" w:rsidR="00F24233" w:rsidRPr="00F24233" w:rsidRDefault="00F24233" w:rsidP="00F24233">
      <w:pPr>
        <w:pStyle w:val="Default"/>
      </w:pPr>
      <w:r w:rsidRPr="00F24233">
        <w:t xml:space="preserve">MHT: What is the Major Habitat Type for this partnership? </w:t>
      </w:r>
      <w:r w:rsidR="003C550F">
        <w:t>Farming community?</w:t>
      </w:r>
    </w:p>
    <w:p w14:paraId="686BD1C9" w14:textId="77777777" w:rsidR="00F24233" w:rsidRPr="00F24233" w:rsidRDefault="00F24233" w:rsidP="00F24233">
      <w:pPr>
        <w:pStyle w:val="Default"/>
      </w:pPr>
      <w:r w:rsidRPr="00F24233">
        <w:t>Types of Partners: Government, Place-based NGO, International NGO,</w:t>
      </w:r>
      <w:r w:rsidR="00467861">
        <w:t xml:space="preserve"> </w:t>
      </w:r>
      <w:r w:rsidRPr="00F24233">
        <w:t xml:space="preserve">Community Based Organization etc. </w:t>
      </w:r>
    </w:p>
    <w:p w14:paraId="0B5BF9F1" w14:textId="77777777" w:rsidR="00F24233" w:rsidRPr="00F24233" w:rsidRDefault="00F24233" w:rsidP="00F24233">
      <w:pPr>
        <w:pStyle w:val="Default"/>
      </w:pPr>
      <w:r w:rsidRPr="00F24233">
        <w:t xml:space="preserve">Priority: </w:t>
      </w:r>
      <w:r w:rsidR="005A3752">
        <w:t>Agriculture</w:t>
      </w:r>
    </w:p>
    <w:p w14:paraId="629057EF" w14:textId="77777777" w:rsidR="00F24233" w:rsidRPr="00F24233" w:rsidRDefault="00F24233" w:rsidP="00F24233">
      <w:pPr>
        <w:pStyle w:val="Default"/>
      </w:pPr>
      <w:r w:rsidRPr="00F24233">
        <w:t xml:space="preserve">Date: </w:t>
      </w:r>
      <w:r w:rsidR="00BC0189">
        <w:t>May 2018</w:t>
      </w:r>
      <w:r w:rsidRPr="00F24233">
        <w:t xml:space="preserve"> </w:t>
      </w:r>
    </w:p>
    <w:p w14:paraId="568A4D4E" w14:textId="77777777" w:rsidR="00C60781" w:rsidRDefault="00467861">
      <w:pPr>
        <w:spacing w:after="0"/>
      </w:pPr>
      <w:proofErr w:type="gramStart"/>
      <w:r>
        <w:rPr>
          <w:sz w:val="24"/>
          <w:szCs w:val="24"/>
        </w:rPr>
        <w:t>Links</w:t>
      </w:r>
      <w:r w:rsidRPr="004F7201">
        <w:rPr>
          <w:sz w:val="24"/>
          <w:szCs w:val="24"/>
        </w:rPr>
        <w:t> </w:t>
      </w:r>
      <w:r w:rsidR="00B940AE" w:rsidRPr="004F7201">
        <w:rPr>
          <w:sz w:val="24"/>
          <w:szCs w:val="24"/>
        </w:rPr>
        <w:t>:</w:t>
      </w:r>
      <w:proofErr w:type="gramEnd"/>
      <w:r w:rsidR="003F065C" w:rsidRPr="003F065C">
        <w:t xml:space="preserve"> </w:t>
      </w:r>
      <w:hyperlink r:id="rId15" w:history="1">
        <w:r w:rsidR="005A3752" w:rsidRPr="00452DFE">
          <w:rPr>
            <w:rStyle w:val="Hyperlink"/>
          </w:rPr>
          <w:t>http://iccas.gd/?q=community-projects/climate-smart-agriculture-csa</w:t>
        </w:r>
      </w:hyperlink>
    </w:p>
    <w:p w14:paraId="12C48F3E" w14:textId="77777777" w:rsidR="0037543D" w:rsidRDefault="003F065C">
      <w:pPr>
        <w:spacing w:after="0"/>
        <w:rPr>
          <w:sz w:val="24"/>
          <w:szCs w:val="24"/>
        </w:rPr>
      </w:pPr>
      <w:r>
        <w:rPr>
          <w:sz w:val="24"/>
          <w:szCs w:val="24"/>
        </w:rPr>
        <w:t xml:space="preserve"> </w:t>
      </w:r>
      <w:hyperlink r:id="rId16" w:history="1">
        <w:r w:rsidRPr="00452DFE">
          <w:rPr>
            <w:rStyle w:val="Hyperlink"/>
            <w:sz w:val="24"/>
            <w:szCs w:val="24"/>
          </w:rPr>
          <w:t>https://www.giz.de/en/worldwide/27030.html</w:t>
        </w:r>
      </w:hyperlink>
    </w:p>
    <w:p w14:paraId="19B7F233" w14:textId="77777777" w:rsidR="0037543D" w:rsidRDefault="000244BB">
      <w:pPr>
        <w:spacing w:after="0"/>
        <w:rPr>
          <w:sz w:val="24"/>
          <w:szCs w:val="24"/>
        </w:rPr>
      </w:pPr>
      <w:hyperlink r:id="rId17" w:history="1">
        <w:r w:rsidR="0037543D" w:rsidRPr="00452DFE">
          <w:rPr>
            <w:rStyle w:val="Hyperlink"/>
            <w:sz w:val="24"/>
            <w:szCs w:val="24"/>
          </w:rPr>
          <w:t>http://iccas.gd/?q=video</w:t>
        </w:r>
      </w:hyperlink>
    </w:p>
    <w:p w14:paraId="40D35C9A" w14:textId="77777777" w:rsidR="0037543D" w:rsidRDefault="0037543D" w:rsidP="00566252">
      <w:pPr>
        <w:spacing w:after="0"/>
        <w:rPr>
          <w:sz w:val="24"/>
          <w:szCs w:val="24"/>
        </w:rPr>
      </w:pPr>
    </w:p>
    <w:p w14:paraId="07946421" w14:textId="77777777" w:rsidR="003F065C" w:rsidRDefault="003F065C" w:rsidP="00467861">
      <w:pPr>
        <w:rPr>
          <w:sz w:val="24"/>
          <w:szCs w:val="24"/>
        </w:rPr>
      </w:pPr>
    </w:p>
    <w:p w14:paraId="62D1F3D8" w14:textId="77777777" w:rsidR="003F065C" w:rsidRDefault="003F065C" w:rsidP="00467861">
      <w:pPr>
        <w:rPr>
          <w:sz w:val="24"/>
          <w:szCs w:val="24"/>
        </w:rPr>
      </w:pPr>
    </w:p>
    <w:p w14:paraId="2B84859A" w14:textId="77777777" w:rsidR="003F065C" w:rsidRDefault="003F065C" w:rsidP="00467861">
      <w:pPr>
        <w:rPr>
          <w:sz w:val="24"/>
          <w:szCs w:val="24"/>
        </w:rPr>
      </w:pPr>
    </w:p>
    <w:p w14:paraId="16064083" w14:textId="77777777" w:rsidR="003F065C" w:rsidRDefault="003F065C" w:rsidP="00467861">
      <w:pPr>
        <w:rPr>
          <w:sz w:val="24"/>
          <w:szCs w:val="24"/>
        </w:rPr>
      </w:pPr>
    </w:p>
    <w:p w14:paraId="6A60C12C" w14:textId="5F2351E8" w:rsidR="00F24233" w:rsidRPr="00566252" w:rsidRDefault="00F24233">
      <w:pPr>
        <w:rPr>
          <w:b/>
          <w:sz w:val="24"/>
          <w:szCs w:val="24"/>
        </w:rPr>
      </w:pPr>
    </w:p>
    <w:sectPr w:rsidR="00F24233" w:rsidRPr="00566252" w:rsidSect="00F50A4E">
      <w:pgSz w:w="12240" w:h="16340"/>
      <w:pgMar w:top="1440" w:right="1152" w:bottom="1440" w:left="122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99282" w14:textId="77777777" w:rsidR="00C676B0" w:rsidRDefault="00C676B0" w:rsidP="009F6A04">
      <w:pPr>
        <w:spacing w:after="0" w:line="240" w:lineRule="auto"/>
      </w:pPr>
      <w:r>
        <w:separator/>
      </w:r>
    </w:p>
  </w:endnote>
  <w:endnote w:type="continuationSeparator" w:id="0">
    <w:p w14:paraId="79C84A9A" w14:textId="77777777" w:rsidR="00C676B0" w:rsidRDefault="00C676B0" w:rsidP="009F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33712"/>
      <w:docPartObj>
        <w:docPartGallery w:val="Page Numbers (Bottom of Page)"/>
        <w:docPartUnique/>
      </w:docPartObj>
    </w:sdtPr>
    <w:sdtEndPr>
      <w:rPr>
        <w:noProof/>
      </w:rPr>
    </w:sdtEndPr>
    <w:sdtContent>
      <w:p w14:paraId="4F9E7B9B" w14:textId="222F3D88" w:rsidR="000B39CB" w:rsidRDefault="000B39CB">
        <w:pPr>
          <w:pStyle w:val="Footer"/>
          <w:jc w:val="center"/>
        </w:pPr>
        <w:r>
          <w:fldChar w:fldCharType="begin"/>
        </w:r>
        <w:r>
          <w:instrText xml:space="preserve"> PAGE   \* MERGEFORMAT </w:instrText>
        </w:r>
        <w:r>
          <w:fldChar w:fldCharType="separate"/>
        </w:r>
        <w:r w:rsidR="000244BB">
          <w:rPr>
            <w:noProof/>
          </w:rPr>
          <w:t>- 2 -</w:t>
        </w:r>
        <w:r>
          <w:rPr>
            <w:noProof/>
          </w:rPr>
          <w:fldChar w:fldCharType="end"/>
        </w:r>
      </w:p>
    </w:sdtContent>
  </w:sdt>
  <w:p w14:paraId="104110D3" w14:textId="77777777" w:rsidR="000B39CB" w:rsidRDefault="000B3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849BC" w14:textId="77777777" w:rsidR="00C676B0" w:rsidRDefault="00C676B0" w:rsidP="009F6A04">
      <w:pPr>
        <w:spacing w:after="0" w:line="240" w:lineRule="auto"/>
      </w:pPr>
      <w:r>
        <w:separator/>
      </w:r>
    </w:p>
  </w:footnote>
  <w:footnote w:type="continuationSeparator" w:id="0">
    <w:p w14:paraId="20FEB39A" w14:textId="77777777" w:rsidR="00C676B0" w:rsidRDefault="00C676B0" w:rsidP="009F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928"/>
    <w:multiLevelType w:val="hybridMultilevel"/>
    <w:tmpl w:val="D608AC2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DD114AE"/>
    <w:multiLevelType w:val="hybridMultilevel"/>
    <w:tmpl w:val="F572A56C"/>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15:restartNumberingAfterBreak="0">
    <w:nsid w:val="1E4D2866"/>
    <w:multiLevelType w:val="hybridMultilevel"/>
    <w:tmpl w:val="E1983088"/>
    <w:lvl w:ilvl="0" w:tplc="2C090001">
      <w:start w:val="1"/>
      <w:numFmt w:val="bullet"/>
      <w:lvlText w:val=""/>
      <w:lvlJc w:val="left"/>
      <w:pPr>
        <w:ind w:left="720" w:hanging="360"/>
      </w:pPr>
      <w:rPr>
        <w:rFonts w:ascii="Symbol" w:hAnsi="Symbol" w:hint="default"/>
      </w:rPr>
    </w:lvl>
    <w:lvl w:ilvl="1" w:tplc="2C090003">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26CF0E2A"/>
    <w:multiLevelType w:val="hybridMultilevel"/>
    <w:tmpl w:val="0F16365A"/>
    <w:lvl w:ilvl="0" w:tplc="E198FDF8">
      <w:start w:val="1"/>
      <w:numFmt w:val="decimal"/>
      <w:lvlText w:val="%1"/>
      <w:lvlJc w:val="righ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31567BD0"/>
    <w:multiLevelType w:val="hybridMultilevel"/>
    <w:tmpl w:val="7F125474"/>
    <w:lvl w:ilvl="0" w:tplc="2C09000F">
      <w:start w:val="1"/>
      <w:numFmt w:val="decimal"/>
      <w:lvlText w:val="%1."/>
      <w:lvlJc w:val="left"/>
      <w:pPr>
        <w:ind w:left="720" w:hanging="360"/>
      </w:p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3ABC727E"/>
    <w:multiLevelType w:val="hybridMultilevel"/>
    <w:tmpl w:val="3134E26E"/>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6" w15:restartNumberingAfterBreak="0">
    <w:nsid w:val="42BC6449"/>
    <w:multiLevelType w:val="hybridMultilevel"/>
    <w:tmpl w:val="19647AE8"/>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4603130D"/>
    <w:multiLevelType w:val="multilevel"/>
    <w:tmpl w:val="1BA865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4EC64DD2"/>
    <w:multiLevelType w:val="hybridMultilevel"/>
    <w:tmpl w:val="64129694"/>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9" w15:restartNumberingAfterBreak="0">
    <w:nsid w:val="58B5533D"/>
    <w:multiLevelType w:val="hybridMultilevel"/>
    <w:tmpl w:val="1FB6DFD2"/>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0" w15:restartNumberingAfterBreak="0">
    <w:nsid w:val="5DE012C0"/>
    <w:multiLevelType w:val="hybridMultilevel"/>
    <w:tmpl w:val="276811C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1" w15:restartNumberingAfterBreak="0">
    <w:nsid w:val="608C194B"/>
    <w:multiLevelType w:val="hybridMultilevel"/>
    <w:tmpl w:val="689E08A8"/>
    <w:lvl w:ilvl="0" w:tplc="6FEAD4F6">
      <w:start w:val="1"/>
      <w:numFmt w:val="decimal"/>
      <w:lvlText w:val="%1."/>
      <w:lvlJc w:val="left"/>
      <w:pPr>
        <w:ind w:left="720" w:hanging="360"/>
      </w:pPr>
      <w:rPr>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2" w15:restartNumberingAfterBreak="0">
    <w:nsid w:val="632E2AFB"/>
    <w:multiLevelType w:val="hybridMultilevel"/>
    <w:tmpl w:val="7CDC8212"/>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759F19BD"/>
    <w:multiLevelType w:val="hybridMultilevel"/>
    <w:tmpl w:val="3DA694F6"/>
    <w:lvl w:ilvl="0" w:tplc="2C09000D">
      <w:start w:val="1"/>
      <w:numFmt w:val="bullet"/>
      <w:lvlText w:val=""/>
      <w:lvlJc w:val="left"/>
      <w:pPr>
        <w:ind w:left="72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5"/>
  </w:num>
  <w:num w:numId="5">
    <w:abstractNumId w:val="7"/>
  </w:num>
  <w:num w:numId="6">
    <w:abstractNumId w:val="10"/>
  </w:num>
  <w:num w:numId="7">
    <w:abstractNumId w:val="0"/>
  </w:num>
  <w:num w:numId="8">
    <w:abstractNumId w:val="4"/>
  </w:num>
  <w:num w:numId="9">
    <w:abstractNumId w:val="11"/>
  </w:num>
  <w:num w:numId="10">
    <w:abstractNumId w:val="2"/>
  </w:num>
  <w:num w:numId="11">
    <w:abstractNumId w:val="1"/>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2NDS1MDE3MDQzMjBV0lEKTi0uzszPAymwrAUA1tg0CiwAAAA="/>
  </w:docVars>
  <w:rsids>
    <w:rsidRoot w:val="00F24233"/>
    <w:rsid w:val="00004CA2"/>
    <w:rsid w:val="000067AE"/>
    <w:rsid w:val="000244BB"/>
    <w:rsid w:val="000410D9"/>
    <w:rsid w:val="00045F9F"/>
    <w:rsid w:val="00054D30"/>
    <w:rsid w:val="00093478"/>
    <w:rsid w:val="000B0AF8"/>
    <w:rsid w:val="000B39CB"/>
    <w:rsid w:val="000B6D1F"/>
    <w:rsid w:val="000E75FB"/>
    <w:rsid w:val="000F65CB"/>
    <w:rsid w:val="00100812"/>
    <w:rsid w:val="0012373F"/>
    <w:rsid w:val="00171C71"/>
    <w:rsid w:val="00176DA0"/>
    <w:rsid w:val="00181E9A"/>
    <w:rsid w:val="00194546"/>
    <w:rsid w:val="001A75F7"/>
    <w:rsid w:val="001E2C9A"/>
    <w:rsid w:val="001E4ACA"/>
    <w:rsid w:val="00202D9C"/>
    <w:rsid w:val="00215FAF"/>
    <w:rsid w:val="00221624"/>
    <w:rsid w:val="002820AE"/>
    <w:rsid w:val="00295943"/>
    <w:rsid w:val="00296E4C"/>
    <w:rsid w:val="00297027"/>
    <w:rsid w:val="002A65C1"/>
    <w:rsid w:val="002A755C"/>
    <w:rsid w:val="002E52B5"/>
    <w:rsid w:val="002E6980"/>
    <w:rsid w:val="00315409"/>
    <w:rsid w:val="00337D26"/>
    <w:rsid w:val="00361D31"/>
    <w:rsid w:val="0037543D"/>
    <w:rsid w:val="00377C50"/>
    <w:rsid w:val="003838C7"/>
    <w:rsid w:val="003A1D61"/>
    <w:rsid w:val="003A7A71"/>
    <w:rsid w:val="003C550F"/>
    <w:rsid w:val="003D3F9A"/>
    <w:rsid w:val="003F065C"/>
    <w:rsid w:val="00403156"/>
    <w:rsid w:val="00423FF6"/>
    <w:rsid w:val="004327F4"/>
    <w:rsid w:val="004372B7"/>
    <w:rsid w:val="004554BE"/>
    <w:rsid w:val="00467861"/>
    <w:rsid w:val="004A7CC6"/>
    <w:rsid w:val="004C3492"/>
    <w:rsid w:val="004F50CB"/>
    <w:rsid w:val="004F7201"/>
    <w:rsid w:val="00513591"/>
    <w:rsid w:val="00540809"/>
    <w:rsid w:val="0055220E"/>
    <w:rsid w:val="005555E0"/>
    <w:rsid w:val="00562A99"/>
    <w:rsid w:val="00566252"/>
    <w:rsid w:val="0058592E"/>
    <w:rsid w:val="005A2E75"/>
    <w:rsid w:val="005A3752"/>
    <w:rsid w:val="005F038E"/>
    <w:rsid w:val="005F54E8"/>
    <w:rsid w:val="00604285"/>
    <w:rsid w:val="00613F87"/>
    <w:rsid w:val="006B3D7C"/>
    <w:rsid w:val="006D4FF8"/>
    <w:rsid w:val="006F1FA0"/>
    <w:rsid w:val="00711DEA"/>
    <w:rsid w:val="007136BF"/>
    <w:rsid w:val="007523B3"/>
    <w:rsid w:val="0077126C"/>
    <w:rsid w:val="00780AED"/>
    <w:rsid w:val="007C643B"/>
    <w:rsid w:val="007C7EAB"/>
    <w:rsid w:val="007D6381"/>
    <w:rsid w:val="007E6567"/>
    <w:rsid w:val="0080642A"/>
    <w:rsid w:val="0081668B"/>
    <w:rsid w:val="0081767D"/>
    <w:rsid w:val="008244B1"/>
    <w:rsid w:val="00843C95"/>
    <w:rsid w:val="00881160"/>
    <w:rsid w:val="008829C2"/>
    <w:rsid w:val="00897DA4"/>
    <w:rsid w:val="008B491B"/>
    <w:rsid w:val="00993431"/>
    <w:rsid w:val="00994A9E"/>
    <w:rsid w:val="009A5A80"/>
    <w:rsid w:val="009B58E9"/>
    <w:rsid w:val="009F6A04"/>
    <w:rsid w:val="00A03E69"/>
    <w:rsid w:val="00A03EB9"/>
    <w:rsid w:val="00A05BFC"/>
    <w:rsid w:val="00AA37D1"/>
    <w:rsid w:val="00AB14E1"/>
    <w:rsid w:val="00AB45A5"/>
    <w:rsid w:val="00AD177F"/>
    <w:rsid w:val="00AE56D8"/>
    <w:rsid w:val="00B21B50"/>
    <w:rsid w:val="00B445E4"/>
    <w:rsid w:val="00B756A0"/>
    <w:rsid w:val="00B76FAE"/>
    <w:rsid w:val="00B8464A"/>
    <w:rsid w:val="00B940AE"/>
    <w:rsid w:val="00BA6254"/>
    <w:rsid w:val="00BC0189"/>
    <w:rsid w:val="00C05B47"/>
    <w:rsid w:val="00C50A1C"/>
    <w:rsid w:val="00C60781"/>
    <w:rsid w:val="00C676B0"/>
    <w:rsid w:val="00CA4806"/>
    <w:rsid w:val="00CA668E"/>
    <w:rsid w:val="00CD32E5"/>
    <w:rsid w:val="00D018F4"/>
    <w:rsid w:val="00D25136"/>
    <w:rsid w:val="00D5130C"/>
    <w:rsid w:val="00D54E4F"/>
    <w:rsid w:val="00E02A63"/>
    <w:rsid w:val="00E039D0"/>
    <w:rsid w:val="00E65C34"/>
    <w:rsid w:val="00ED06C3"/>
    <w:rsid w:val="00ED2437"/>
    <w:rsid w:val="00F14076"/>
    <w:rsid w:val="00F24233"/>
    <w:rsid w:val="00F3302A"/>
    <w:rsid w:val="00F43EA5"/>
    <w:rsid w:val="00F4543C"/>
    <w:rsid w:val="00F50A4E"/>
    <w:rsid w:val="00FA314D"/>
    <w:rsid w:val="00FB1365"/>
    <w:rsid w:val="00FB655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43C8"/>
  <w15:chartTrackingRefBased/>
  <w15:docId w15:val="{53A8CCB9-A313-471A-9E85-B1AC62CB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3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24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233"/>
    <w:pPr>
      <w:spacing w:after="0" w:line="240" w:lineRule="auto"/>
    </w:pPr>
    <w:rPr>
      <w:rFonts w:eastAsiaTheme="minorEastAsia"/>
      <w:lang w:eastAsia="en-TT"/>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A7A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71"/>
    <w:rPr>
      <w:rFonts w:ascii="Segoe UI" w:hAnsi="Segoe UI" w:cs="Segoe UI"/>
      <w:sz w:val="18"/>
      <w:szCs w:val="18"/>
    </w:rPr>
  </w:style>
  <w:style w:type="character" w:styleId="CommentReference">
    <w:name w:val="annotation reference"/>
    <w:basedOn w:val="DefaultParagraphFont"/>
    <w:uiPriority w:val="99"/>
    <w:semiHidden/>
    <w:unhideWhenUsed/>
    <w:rsid w:val="000F65CB"/>
    <w:rPr>
      <w:sz w:val="16"/>
      <w:szCs w:val="16"/>
    </w:rPr>
  </w:style>
  <w:style w:type="paragraph" w:styleId="CommentText">
    <w:name w:val="annotation text"/>
    <w:basedOn w:val="Normal"/>
    <w:link w:val="CommentTextChar"/>
    <w:uiPriority w:val="99"/>
    <w:semiHidden/>
    <w:unhideWhenUsed/>
    <w:rsid w:val="000F65CB"/>
    <w:pPr>
      <w:spacing w:line="240" w:lineRule="auto"/>
    </w:pPr>
    <w:rPr>
      <w:sz w:val="20"/>
      <w:szCs w:val="20"/>
    </w:rPr>
  </w:style>
  <w:style w:type="character" w:customStyle="1" w:styleId="CommentTextChar">
    <w:name w:val="Comment Text Char"/>
    <w:basedOn w:val="DefaultParagraphFont"/>
    <w:link w:val="CommentText"/>
    <w:uiPriority w:val="99"/>
    <w:semiHidden/>
    <w:rsid w:val="000F65CB"/>
    <w:rPr>
      <w:sz w:val="20"/>
      <w:szCs w:val="20"/>
    </w:rPr>
  </w:style>
  <w:style w:type="paragraph" w:styleId="CommentSubject">
    <w:name w:val="annotation subject"/>
    <w:basedOn w:val="CommentText"/>
    <w:next w:val="CommentText"/>
    <w:link w:val="CommentSubjectChar"/>
    <w:uiPriority w:val="99"/>
    <w:semiHidden/>
    <w:unhideWhenUsed/>
    <w:rsid w:val="000F65CB"/>
    <w:rPr>
      <w:b/>
      <w:bCs/>
    </w:rPr>
  </w:style>
  <w:style w:type="character" w:customStyle="1" w:styleId="CommentSubjectChar">
    <w:name w:val="Comment Subject Char"/>
    <w:basedOn w:val="CommentTextChar"/>
    <w:link w:val="CommentSubject"/>
    <w:uiPriority w:val="99"/>
    <w:semiHidden/>
    <w:rsid w:val="000F65CB"/>
    <w:rPr>
      <w:b/>
      <w:bCs/>
      <w:sz w:val="20"/>
      <w:szCs w:val="20"/>
    </w:rPr>
  </w:style>
  <w:style w:type="character" w:styleId="Hyperlink">
    <w:name w:val="Hyperlink"/>
    <w:basedOn w:val="DefaultParagraphFont"/>
    <w:uiPriority w:val="99"/>
    <w:unhideWhenUsed/>
    <w:rsid w:val="009F6A04"/>
    <w:rPr>
      <w:color w:val="0000FF"/>
      <w:u w:val="single"/>
    </w:rPr>
  </w:style>
  <w:style w:type="paragraph" w:styleId="Header">
    <w:name w:val="header"/>
    <w:basedOn w:val="Normal"/>
    <w:link w:val="HeaderChar"/>
    <w:uiPriority w:val="99"/>
    <w:unhideWhenUsed/>
    <w:rsid w:val="009F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04"/>
  </w:style>
  <w:style w:type="paragraph" w:styleId="Footer">
    <w:name w:val="footer"/>
    <w:basedOn w:val="Normal"/>
    <w:link w:val="FooterChar"/>
    <w:uiPriority w:val="99"/>
    <w:unhideWhenUsed/>
    <w:rsid w:val="009F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04"/>
  </w:style>
  <w:style w:type="character" w:styleId="UnresolvedMention">
    <w:name w:val="Unresolved Mention"/>
    <w:basedOn w:val="DefaultParagraphFont"/>
    <w:uiPriority w:val="99"/>
    <w:semiHidden/>
    <w:unhideWhenUsed/>
    <w:rsid w:val="003F06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667250">
      <w:bodyDiv w:val="1"/>
      <w:marLeft w:val="0"/>
      <w:marRight w:val="0"/>
      <w:marTop w:val="0"/>
      <w:marBottom w:val="0"/>
      <w:divBdr>
        <w:top w:val="none" w:sz="0" w:space="0" w:color="auto"/>
        <w:left w:val="none" w:sz="0" w:space="0" w:color="auto"/>
        <w:bottom w:val="none" w:sz="0" w:space="0" w:color="auto"/>
        <w:right w:val="none" w:sz="0" w:space="0" w:color="auto"/>
      </w:divBdr>
      <w:divsChild>
        <w:div w:id="408308842">
          <w:marLeft w:val="0"/>
          <w:marRight w:val="0"/>
          <w:marTop w:val="0"/>
          <w:marBottom w:val="0"/>
          <w:divBdr>
            <w:top w:val="none" w:sz="0" w:space="0" w:color="auto"/>
            <w:left w:val="none" w:sz="0" w:space="0" w:color="auto"/>
            <w:bottom w:val="none" w:sz="0" w:space="0" w:color="auto"/>
            <w:right w:val="none" w:sz="0" w:space="0" w:color="auto"/>
          </w:divBdr>
          <w:divsChild>
            <w:div w:id="1877692899">
              <w:marLeft w:val="0"/>
              <w:marRight w:val="0"/>
              <w:marTop w:val="0"/>
              <w:marBottom w:val="0"/>
              <w:divBdr>
                <w:top w:val="none" w:sz="0" w:space="0" w:color="auto"/>
                <w:left w:val="none" w:sz="0" w:space="0" w:color="auto"/>
                <w:bottom w:val="none" w:sz="0" w:space="0" w:color="auto"/>
                <w:right w:val="none" w:sz="0" w:space="0" w:color="auto"/>
              </w:divBdr>
              <w:divsChild>
                <w:div w:id="18543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06865">
      <w:bodyDiv w:val="1"/>
      <w:marLeft w:val="0"/>
      <w:marRight w:val="0"/>
      <w:marTop w:val="0"/>
      <w:marBottom w:val="0"/>
      <w:divBdr>
        <w:top w:val="none" w:sz="0" w:space="0" w:color="auto"/>
        <w:left w:val="none" w:sz="0" w:space="0" w:color="auto"/>
        <w:bottom w:val="none" w:sz="0" w:space="0" w:color="auto"/>
        <w:right w:val="none" w:sz="0" w:space="0" w:color="auto"/>
      </w:divBdr>
      <w:divsChild>
        <w:div w:id="1060204516">
          <w:marLeft w:val="0"/>
          <w:marRight w:val="0"/>
          <w:marTop w:val="0"/>
          <w:marBottom w:val="0"/>
          <w:divBdr>
            <w:top w:val="none" w:sz="0" w:space="0" w:color="auto"/>
            <w:left w:val="none" w:sz="0" w:space="0" w:color="auto"/>
            <w:bottom w:val="none" w:sz="0" w:space="0" w:color="auto"/>
            <w:right w:val="none" w:sz="0" w:space="0" w:color="auto"/>
          </w:divBdr>
          <w:divsChild>
            <w:div w:id="1288468330">
              <w:marLeft w:val="0"/>
              <w:marRight w:val="0"/>
              <w:marTop w:val="0"/>
              <w:marBottom w:val="0"/>
              <w:divBdr>
                <w:top w:val="none" w:sz="0" w:space="0" w:color="auto"/>
                <w:left w:val="none" w:sz="0" w:space="0" w:color="auto"/>
                <w:bottom w:val="none" w:sz="0" w:space="0" w:color="auto"/>
                <w:right w:val="none" w:sz="0" w:space="0" w:color="auto"/>
              </w:divBdr>
              <w:divsChild>
                <w:div w:id="17494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76761">
      <w:bodyDiv w:val="1"/>
      <w:marLeft w:val="0"/>
      <w:marRight w:val="0"/>
      <w:marTop w:val="0"/>
      <w:marBottom w:val="0"/>
      <w:divBdr>
        <w:top w:val="none" w:sz="0" w:space="0" w:color="auto"/>
        <w:left w:val="none" w:sz="0" w:space="0" w:color="auto"/>
        <w:bottom w:val="none" w:sz="0" w:space="0" w:color="auto"/>
        <w:right w:val="none" w:sz="0" w:space="0" w:color="auto"/>
      </w:divBdr>
    </w:div>
    <w:div w:id="114570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vidAsimmons@outloo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iccas.gd/?q=video" TargetMode="External"/><Relationship Id="rId2" Type="http://schemas.openxmlformats.org/officeDocument/2006/relationships/numbering" Target="numbering.xml"/><Relationship Id="rId16" Type="http://schemas.openxmlformats.org/officeDocument/2006/relationships/hyperlink" Target="https://www.giz.de/en/worldwide/2703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iccas.gd/?q=community-projects/climate-smart-agriculture-cs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ibbean/davidasimmon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12E1-8F8A-446D-BC45-24ABA761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7297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Simmons</dc:creator>
  <cp:keywords/>
  <dc:description/>
  <cp:lastModifiedBy>David A Simmons</cp:lastModifiedBy>
  <cp:revision>2</cp:revision>
  <cp:lastPrinted>2018-03-31T18:33:00Z</cp:lastPrinted>
  <dcterms:created xsi:type="dcterms:W3CDTF">2018-06-05T13:25:00Z</dcterms:created>
  <dcterms:modified xsi:type="dcterms:W3CDTF">2018-06-05T13:25:00Z</dcterms:modified>
</cp:coreProperties>
</file>