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A04" w:rsidRDefault="006D338A" w:rsidP="009F6A04">
      <w:r>
        <w:rPr>
          <w:noProof/>
        </w:rPr>
        <w:drawing>
          <wp:anchor distT="0" distB="0" distL="114300" distR="114300" simplePos="0" relativeHeight="251662336" behindDoc="0" locked="0" layoutInCell="1" allowOverlap="1" wp14:anchorId="7FBDEC95" wp14:editId="395E4D4F">
            <wp:simplePos x="0" y="0"/>
            <wp:positionH relativeFrom="column">
              <wp:posOffset>4038600</wp:posOffset>
            </wp:positionH>
            <wp:positionV relativeFrom="paragraph">
              <wp:posOffset>-203835</wp:posOffset>
            </wp:positionV>
            <wp:extent cx="2383790" cy="993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3790" cy="993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0DCD1243" wp14:editId="183CD4C4">
            <wp:simplePos x="0" y="0"/>
            <wp:positionH relativeFrom="column">
              <wp:posOffset>914400</wp:posOffset>
            </wp:positionH>
            <wp:positionV relativeFrom="paragraph">
              <wp:posOffset>-162560</wp:posOffset>
            </wp:positionV>
            <wp:extent cx="2933700" cy="948690"/>
            <wp:effectExtent l="0" t="0" r="0" b="3810"/>
            <wp:wrapNone/>
            <wp:docPr id="3" name="Picture 3" descr="ICC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CA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948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B3D5002" wp14:editId="0954F63E">
            <wp:simplePos x="0" y="0"/>
            <wp:positionH relativeFrom="column">
              <wp:posOffset>-381000</wp:posOffset>
            </wp:positionH>
            <wp:positionV relativeFrom="paragraph">
              <wp:posOffset>-400050</wp:posOffset>
            </wp:positionV>
            <wp:extent cx="857250" cy="1609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1609725"/>
                    </a:xfrm>
                    <a:prstGeom prst="rect">
                      <a:avLst/>
                    </a:prstGeom>
                    <a:noFill/>
                  </pic:spPr>
                </pic:pic>
              </a:graphicData>
            </a:graphic>
            <wp14:sizeRelH relativeFrom="page">
              <wp14:pctWidth>0</wp14:pctWidth>
            </wp14:sizeRelH>
            <wp14:sizeRelV relativeFrom="page">
              <wp14:pctHeight>0</wp14:pctHeight>
            </wp14:sizeRelV>
          </wp:anchor>
        </w:drawing>
      </w:r>
    </w:p>
    <w:p w:rsidR="009F6A04" w:rsidRDefault="009F6A04" w:rsidP="009F6A04"/>
    <w:p w:rsidR="009F6A04" w:rsidRDefault="009F6A04" w:rsidP="009F6A04">
      <w:pPr>
        <w:autoSpaceDE w:val="0"/>
        <w:autoSpaceDN w:val="0"/>
        <w:adjustRightInd w:val="0"/>
        <w:spacing w:after="0" w:line="240" w:lineRule="auto"/>
        <w:rPr>
          <w:rFonts w:ascii="Calibri" w:hAnsi="Calibri" w:cs="Calibri"/>
          <w:color w:val="000000"/>
          <w:sz w:val="24"/>
          <w:szCs w:val="24"/>
        </w:rPr>
      </w:pPr>
    </w:p>
    <w:p w:rsidR="009F6A04" w:rsidRDefault="009F6A04" w:rsidP="009F6A04">
      <w:pPr>
        <w:autoSpaceDE w:val="0"/>
        <w:autoSpaceDN w:val="0"/>
        <w:adjustRightInd w:val="0"/>
        <w:spacing w:after="0" w:line="240" w:lineRule="auto"/>
        <w:rPr>
          <w:sz w:val="24"/>
          <w:szCs w:val="24"/>
        </w:rPr>
      </w:pPr>
    </w:p>
    <w:p w:rsidR="009F6A04" w:rsidRDefault="009F6A04" w:rsidP="009F6A04">
      <w:pPr>
        <w:autoSpaceDE w:val="0"/>
        <w:autoSpaceDN w:val="0"/>
        <w:adjustRightInd w:val="0"/>
        <w:spacing w:after="0" w:line="240" w:lineRule="auto"/>
        <w:rPr>
          <w:sz w:val="24"/>
          <w:szCs w:val="24"/>
        </w:rPr>
      </w:pPr>
    </w:p>
    <w:p w:rsidR="009F6A04" w:rsidRDefault="009F6A04" w:rsidP="009F6A04">
      <w:pPr>
        <w:autoSpaceDE w:val="0"/>
        <w:autoSpaceDN w:val="0"/>
        <w:adjustRightInd w:val="0"/>
        <w:spacing w:after="0" w:line="240" w:lineRule="auto"/>
        <w:rPr>
          <w:sz w:val="24"/>
          <w:szCs w:val="24"/>
        </w:rPr>
      </w:pPr>
    </w:p>
    <w:p w:rsidR="009F6A04" w:rsidRDefault="009F6A04" w:rsidP="009F6A04">
      <w:pPr>
        <w:jc w:val="center"/>
        <w:rPr>
          <w:b/>
          <w:bCs/>
          <w:sz w:val="23"/>
          <w:szCs w:val="23"/>
        </w:rPr>
      </w:pPr>
    </w:p>
    <w:p w:rsidR="009F6A04" w:rsidRDefault="009F6A04" w:rsidP="009F6A04">
      <w:pPr>
        <w:jc w:val="center"/>
        <w:rPr>
          <w:b/>
          <w:bCs/>
          <w:sz w:val="23"/>
          <w:szCs w:val="23"/>
        </w:rPr>
      </w:pPr>
    </w:p>
    <w:p w:rsidR="009F6A04" w:rsidRDefault="004F7201" w:rsidP="009F6A04">
      <w:pPr>
        <w:jc w:val="center"/>
        <w:rPr>
          <w:b/>
          <w:bCs/>
          <w:sz w:val="32"/>
          <w:szCs w:val="32"/>
        </w:rPr>
      </w:pPr>
      <w:r>
        <w:rPr>
          <w:b/>
          <w:bCs/>
          <w:sz w:val="32"/>
          <w:szCs w:val="32"/>
        </w:rPr>
        <w:t>CASE STUDY</w:t>
      </w:r>
      <w:r w:rsidR="009F6A04">
        <w:rPr>
          <w:b/>
          <w:bCs/>
          <w:sz w:val="32"/>
          <w:szCs w:val="32"/>
        </w:rPr>
        <w:t>: ICCAS PROJECT</w:t>
      </w:r>
    </w:p>
    <w:p w:rsidR="004F7201" w:rsidRPr="006D338A" w:rsidRDefault="0081767D" w:rsidP="006D338A">
      <w:pPr>
        <w:spacing w:after="0"/>
        <w:jc w:val="center"/>
        <w:rPr>
          <w:b/>
          <w:bCs/>
          <w:i/>
          <w:sz w:val="32"/>
          <w:szCs w:val="32"/>
        </w:rPr>
      </w:pPr>
      <w:r>
        <w:rPr>
          <w:b/>
          <w:bCs/>
          <w:sz w:val="32"/>
          <w:szCs w:val="32"/>
        </w:rPr>
        <w:t>FACILITATION AND MANAGEMENT</w:t>
      </w:r>
      <w:r w:rsidR="006D338A">
        <w:rPr>
          <w:b/>
          <w:bCs/>
          <w:sz w:val="32"/>
          <w:szCs w:val="32"/>
        </w:rPr>
        <w:t xml:space="preserve"> OF A COMMUNITY ADAPTATION FUND</w:t>
      </w:r>
      <w:r>
        <w:rPr>
          <w:b/>
          <w:bCs/>
          <w:sz w:val="32"/>
          <w:szCs w:val="32"/>
        </w:rPr>
        <w:t>:</w:t>
      </w:r>
      <w:r w:rsidR="006D338A">
        <w:rPr>
          <w:b/>
          <w:bCs/>
          <w:sz w:val="32"/>
          <w:szCs w:val="32"/>
        </w:rPr>
        <w:t xml:space="preserve"> </w:t>
      </w:r>
      <w:r w:rsidR="006D338A" w:rsidRPr="006D338A">
        <w:rPr>
          <w:b/>
          <w:bCs/>
          <w:sz w:val="32"/>
          <w:szCs w:val="32"/>
        </w:rPr>
        <w:t>ROLE OF COMMUNITY LIAISON OFFICERS</w:t>
      </w:r>
    </w:p>
    <w:p w:rsidR="009F6A04" w:rsidRDefault="009F6A04" w:rsidP="009F6A04">
      <w:pPr>
        <w:jc w:val="center"/>
        <w:rPr>
          <w:b/>
          <w:bCs/>
          <w:sz w:val="36"/>
          <w:szCs w:val="36"/>
        </w:rPr>
      </w:pPr>
    </w:p>
    <w:p w:rsidR="009F6A04" w:rsidRDefault="009F6A04" w:rsidP="009F6A04">
      <w:pPr>
        <w:spacing w:after="0"/>
        <w:jc w:val="center"/>
        <w:rPr>
          <w:b/>
          <w:sz w:val="28"/>
          <w:szCs w:val="28"/>
        </w:rPr>
      </w:pPr>
    </w:p>
    <w:p w:rsidR="009F6A04" w:rsidRDefault="000B0AF8" w:rsidP="009F6A04">
      <w:pPr>
        <w:spacing w:after="0"/>
        <w:jc w:val="center"/>
        <w:rPr>
          <w:b/>
          <w:sz w:val="28"/>
          <w:szCs w:val="28"/>
        </w:rPr>
      </w:pPr>
      <w:r w:rsidRPr="000B0AF8">
        <w:rPr>
          <w:noProof/>
        </w:rPr>
        <w:drawing>
          <wp:inline distT="0" distB="0" distL="0" distR="0" wp14:anchorId="48028CCE" wp14:editId="24E093ED">
            <wp:extent cx="2619375" cy="1743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19375" cy="1743075"/>
                    </a:xfrm>
                    <a:prstGeom prst="rect">
                      <a:avLst/>
                    </a:prstGeom>
                  </pic:spPr>
                </pic:pic>
              </a:graphicData>
            </a:graphic>
          </wp:inline>
        </w:drawing>
      </w:r>
      <w:r w:rsidR="003E7C5B" w:rsidRPr="003E7C5B">
        <w:rPr>
          <w:noProof/>
        </w:rPr>
        <w:t xml:space="preserve"> </w:t>
      </w:r>
      <w:r w:rsidR="003E7C5B" w:rsidRPr="003E7C5B">
        <w:rPr>
          <w:noProof/>
        </w:rPr>
        <w:drawing>
          <wp:inline distT="0" distB="0" distL="0" distR="0" wp14:anchorId="1DF954D3" wp14:editId="0137E651">
            <wp:extent cx="2619375" cy="1743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19375" cy="1743075"/>
                    </a:xfrm>
                    <a:prstGeom prst="rect">
                      <a:avLst/>
                    </a:prstGeom>
                  </pic:spPr>
                </pic:pic>
              </a:graphicData>
            </a:graphic>
          </wp:inline>
        </w:drawing>
      </w:r>
    </w:p>
    <w:p w:rsidR="009F6A04" w:rsidRDefault="009F6A04" w:rsidP="009F6A04">
      <w:pPr>
        <w:spacing w:after="0"/>
        <w:jc w:val="center"/>
        <w:rPr>
          <w:b/>
          <w:sz w:val="28"/>
          <w:szCs w:val="28"/>
        </w:rPr>
      </w:pPr>
    </w:p>
    <w:p w:rsidR="009F6A04" w:rsidRDefault="009F6A04" w:rsidP="009F6A04">
      <w:pPr>
        <w:spacing w:after="0"/>
        <w:jc w:val="center"/>
        <w:rPr>
          <w:b/>
          <w:sz w:val="28"/>
          <w:szCs w:val="28"/>
        </w:rPr>
      </w:pPr>
    </w:p>
    <w:p w:rsidR="009F6A04" w:rsidRDefault="009F6A04" w:rsidP="009F6A04">
      <w:pPr>
        <w:spacing w:after="0"/>
        <w:jc w:val="center"/>
        <w:rPr>
          <w:b/>
          <w:sz w:val="28"/>
          <w:szCs w:val="28"/>
        </w:rPr>
      </w:pPr>
    </w:p>
    <w:p w:rsidR="009F6A04" w:rsidRDefault="009F6A04" w:rsidP="009F6A04">
      <w:pPr>
        <w:spacing w:after="0"/>
        <w:jc w:val="center"/>
        <w:rPr>
          <w:b/>
          <w:sz w:val="28"/>
          <w:szCs w:val="28"/>
        </w:rPr>
      </w:pPr>
    </w:p>
    <w:p w:rsidR="009F6A04" w:rsidRDefault="009F6A04" w:rsidP="009F6A04">
      <w:pPr>
        <w:spacing w:after="0"/>
        <w:jc w:val="center"/>
        <w:rPr>
          <w:b/>
          <w:sz w:val="28"/>
          <w:szCs w:val="28"/>
        </w:rPr>
      </w:pPr>
    </w:p>
    <w:p w:rsidR="009F6A04" w:rsidRDefault="009F6A04" w:rsidP="009F6A04">
      <w:pPr>
        <w:spacing w:after="0"/>
        <w:jc w:val="center"/>
        <w:rPr>
          <w:b/>
          <w:sz w:val="28"/>
          <w:szCs w:val="28"/>
        </w:rPr>
      </w:pPr>
      <w:r>
        <w:rPr>
          <w:b/>
          <w:sz w:val="28"/>
          <w:szCs w:val="28"/>
        </w:rPr>
        <w:t xml:space="preserve">Submitted </w:t>
      </w:r>
    </w:p>
    <w:p w:rsidR="009F6A04" w:rsidRDefault="009F6A04" w:rsidP="009F6A04">
      <w:pPr>
        <w:jc w:val="center"/>
      </w:pPr>
      <w:r>
        <w:t>By</w:t>
      </w:r>
    </w:p>
    <w:p w:rsidR="009F6A04" w:rsidRDefault="009F6A04" w:rsidP="009F6A04">
      <w:pPr>
        <w:spacing w:after="0"/>
        <w:jc w:val="center"/>
        <w:rPr>
          <w:b/>
          <w:sz w:val="28"/>
          <w:szCs w:val="28"/>
        </w:rPr>
      </w:pPr>
      <w:r>
        <w:rPr>
          <w:b/>
          <w:sz w:val="28"/>
          <w:szCs w:val="28"/>
        </w:rPr>
        <w:t>David A. Simmons</w:t>
      </w:r>
    </w:p>
    <w:p w:rsidR="009F6A04" w:rsidRDefault="009F6A04" w:rsidP="009F6A04">
      <w:pPr>
        <w:spacing w:after="0"/>
        <w:jc w:val="center"/>
      </w:pPr>
      <w:r>
        <w:t>92A Benjamin St., Diego Martin</w:t>
      </w:r>
    </w:p>
    <w:p w:rsidR="009F6A04" w:rsidRDefault="009F6A04" w:rsidP="009F6A04">
      <w:pPr>
        <w:jc w:val="center"/>
      </w:pPr>
      <w:r>
        <w:t>Trinidad and Tobago</w:t>
      </w:r>
    </w:p>
    <w:p w:rsidR="009F6A04" w:rsidRPr="009F6A04" w:rsidRDefault="009F6A04" w:rsidP="009F6A04">
      <w:pPr>
        <w:jc w:val="center"/>
        <w:rPr>
          <w:b/>
        </w:rPr>
        <w:sectPr w:rsidR="009F6A04" w:rsidRPr="009F6A04" w:rsidSect="00EE7E04">
          <w:footerReference w:type="default" r:id="rId13"/>
          <w:pgSz w:w="12240" w:h="15840"/>
          <w:pgMar w:top="1440" w:right="1440" w:bottom="1440" w:left="1440" w:header="708" w:footer="708" w:gutter="0"/>
          <w:pgBorders w:display="firstPage" w:offsetFrom="page">
            <w:top w:val="triple" w:sz="4" w:space="24" w:color="00B050" w:shadow="1"/>
            <w:left w:val="triple" w:sz="4" w:space="24" w:color="00B050" w:shadow="1"/>
            <w:bottom w:val="triple" w:sz="4" w:space="24" w:color="00B050" w:shadow="1"/>
            <w:right w:val="triple" w:sz="4" w:space="24" w:color="00B050" w:shadow="1"/>
          </w:pgBorders>
          <w:pgNumType w:start="1"/>
          <w:cols w:space="720"/>
          <w:titlePg/>
          <w:docGrid w:linePitch="299"/>
        </w:sectPr>
      </w:pPr>
      <w:r>
        <w:rPr>
          <w:b/>
        </w:rPr>
        <w:t xml:space="preserve">Email: </w:t>
      </w:r>
      <w:hyperlink r:id="rId14" w:history="1">
        <w:r>
          <w:rPr>
            <w:rStyle w:val="Hyperlink"/>
            <w:b/>
          </w:rPr>
          <w:t>davidAsimmons@outlook.com</w:t>
        </w:r>
      </w:hyperlink>
    </w:p>
    <w:tbl>
      <w:tblPr>
        <w:tblStyle w:val="TableGrid"/>
        <w:tblW w:w="0" w:type="auto"/>
        <w:tblLook w:val="04A0" w:firstRow="1" w:lastRow="0" w:firstColumn="1" w:lastColumn="0" w:noHBand="0" w:noVBand="1"/>
      </w:tblPr>
      <w:tblGrid>
        <w:gridCol w:w="3145"/>
        <w:gridCol w:w="2790"/>
        <w:gridCol w:w="1350"/>
        <w:gridCol w:w="2611"/>
      </w:tblGrid>
      <w:tr w:rsidR="00F24233" w:rsidTr="00077AE1">
        <w:tc>
          <w:tcPr>
            <w:tcW w:w="9896" w:type="dxa"/>
            <w:gridSpan w:val="4"/>
          </w:tcPr>
          <w:p w:rsidR="00F24233" w:rsidRPr="00F24233" w:rsidRDefault="00F24233" w:rsidP="00F24233">
            <w:pPr>
              <w:pStyle w:val="Default"/>
              <w:jc w:val="center"/>
              <w:rPr>
                <w:b/>
                <w:bCs/>
                <w:sz w:val="28"/>
                <w:szCs w:val="28"/>
              </w:rPr>
            </w:pPr>
            <w:r w:rsidRPr="00F24233">
              <w:rPr>
                <w:b/>
                <w:sz w:val="28"/>
                <w:szCs w:val="28"/>
              </w:rPr>
              <w:lastRenderedPageBreak/>
              <w:t>Integrated Climate Change Adaptation Strategies (ICCAS</w:t>
            </w:r>
            <w:r w:rsidR="005F54E8">
              <w:rPr>
                <w:b/>
                <w:sz w:val="28"/>
                <w:szCs w:val="28"/>
              </w:rPr>
              <w:t>)</w:t>
            </w:r>
            <w:r w:rsidR="002820AE">
              <w:rPr>
                <w:b/>
                <w:sz w:val="28"/>
                <w:szCs w:val="28"/>
              </w:rPr>
              <w:t xml:space="preserve">: </w:t>
            </w:r>
            <w:r w:rsidR="00711DEA">
              <w:rPr>
                <w:b/>
                <w:sz w:val="28"/>
                <w:szCs w:val="28"/>
              </w:rPr>
              <w:t>Thematic Report</w:t>
            </w:r>
          </w:p>
        </w:tc>
      </w:tr>
      <w:tr w:rsidR="00F24233" w:rsidTr="00F24233">
        <w:tc>
          <w:tcPr>
            <w:tcW w:w="5935" w:type="dxa"/>
            <w:gridSpan w:val="2"/>
          </w:tcPr>
          <w:p w:rsidR="00F24233" w:rsidRDefault="00F24233" w:rsidP="00F24233">
            <w:pPr>
              <w:pStyle w:val="Default"/>
              <w:rPr>
                <w:b/>
                <w:bCs/>
                <w:sz w:val="23"/>
                <w:szCs w:val="23"/>
              </w:rPr>
            </w:pPr>
            <w:r>
              <w:rPr>
                <w:b/>
                <w:bCs/>
                <w:sz w:val="23"/>
                <w:szCs w:val="23"/>
              </w:rPr>
              <w:t>Title:</w:t>
            </w:r>
            <w:r w:rsidR="00194546">
              <w:rPr>
                <w:b/>
                <w:bCs/>
                <w:sz w:val="23"/>
                <w:szCs w:val="23"/>
              </w:rPr>
              <w:t xml:space="preserve"> </w:t>
            </w:r>
            <w:r w:rsidR="006D338A" w:rsidRPr="006D338A">
              <w:rPr>
                <w:bCs/>
                <w:sz w:val="23"/>
                <w:szCs w:val="23"/>
              </w:rPr>
              <w:t xml:space="preserve">Facilitation </w:t>
            </w:r>
            <w:r w:rsidR="006D338A">
              <w:rPr>
                <w:bCs/>
                <w:sz w:val="23"/>
                <w:szCs w:val="23"/>
              </w:rPr>
              <w:t>a</w:t>
            </w:r>
            <w:r w:rsidR="006D338A" w:rsidRPr="006D338A">
              <w:rPr>
                <w:bCs/>
                <w:sz w:val="23"/>
                <w:szCs w:val="23"/>
              </w:rPr>
              <w:t xml:space="preserve">nd Management </w:t>
            </w:r>
            <w:r w:rsidR="006D338A">
              <w:rPr>
                <w:bCs/>
                <w:sz w:val="23"/>
                <w:szCs w:val="23"/>
              </w:rPr>
              <w:t xml:space="preserve">of a </w:t>
            </w:r>
            <w:r w:rsidR="006D338A" w:rsidRPr="006D338A">
              <w:rPr>
                <w:bCs/>
                <w:sz w:val="23"/>
                <w:szCs w:val="23"/>
              </w:rPr>
              <w:t>Community Adaptation Fund</w:t>
            </w:r>
            <w:r w:rsidR="006D338A">
              <w:rPr>
                <w:bCs/>
                <w:sz w:val="23"/>
                <w:szCs w:val="23"/>
              </w:rPr>
              <w:t>: Role of</w:t>
            </w:r>
            <w:r w:rsidR="006D338A" w:rsidRPr="006D338A">
              <w:rPr>
                <w:bCs/>
                <w:sz w:val="23"/>
                <w:szCs w:val="23"/>
              </w:rPr>
              <w:t xml:space="preserve"> Community Liaison Officers</w:t>
            </w:r>
          </w:p>
        </w:tc>
        <w:tc>
          <w:tcPr>
            <w:tcW w:w="3961" w:type="dxa"/>
            <w:gridSpan w:val="2"/>
          </w:tcPr>
          <w:p w:rsidR="00F24233" w:rsidRDefault="00194546" w:rsidP="00F24233">
            <w:pPr>
              <w:pStyle w:val="Default"/>
              <w:rPr>
                <w:b/>
                <w:bCs/>
                <w:sz w:val="23"/>
                <w:szCs w:val="23"/>
              </w:rPr>
            </w:pPr>
            <w:r>
              <w:rPr>
                <w:b/>
                <w:bCs/>
                <w:sz w:val="23"/>
                <w:szCs w:val="23"/>
              </w:rPr>
              <w:t>Period</w:t>
            </w:r>
            <w:r w:rsidR="00F24233">
              <w:rPr>
                <w:b/>
                <w:bCs/>
                <w:sz w:val="23"/>
                <w:szCs w:val="23"/>
              </w:rPr>
              <w:t>:</w:t>
            </w:r>
            <w:r>
              <w:rPr>
                <w:b/>
                <w:bCs/>
                <w:sz w:val="23"/>
                <w:szCs w:val="23"/>
              </w:rPr>
              <w:t xml:space="preserve"> </w:t>
            </w:r>
            <w:r w:rsidR="00171C71">
              <w:rPr>
                <w:bCs/>
                <w:sz w:val="23"/>
                <w:szCs w:val="23"/>
              </w:rPr>
              <w:t xml:space="preserve">Mid </w:t>
            </w:r>
            <w:r w:rsidRPr="00194546">
              <w:rPr>
                <w:bCs/>
                <w:sz w:val="23"/>
                <w:szCs w:val="23"/>
              </w:rPr>
              <w:t xml:space="preserve">2016 – </w:t>
            </w:r>
            <w:r w:rsidR="006D338A">
              <w:rPr>
                <w:bCs/>
                <w:sz w:val="23"/>
                <w:szCs w:val="23"/>
              </w:rPr>
              <w:t>June 2018</w:t>
            </w:r>
          </w:p>
        </w:tc>
      </w:tr>
      <w:tr w:rsidR="00F24233" w:rsidTr="00F7751F">
        <w:tc>
          <w:tcPr>
            <w:tcW w:w="9896" w:type="dxa"/>
            <w:gridSpan w:val="4"/>
          </w:tcPr>
          <w:p w:rsidR="00F24233" w:rsidRDefault="00F24233" w:rsidP="00F24233">
            <w:pPr>
              <w:pStyle w:val="Default"/>
              <w:jc w:val="center"/>
              <w:rPr>
                <w:b/>
                <w:bCs/>
                <w:sz w:val="23"/>
                <w:szCs w:val="23"/>
              </w:rPr>
            </w:pPr>
            <w:r>
              <w:rPr>
                <w:b/>
                <w:bCs/>
                <w:sz w:val="23"/>
                <w:szCs w:val="23"/>
              </w:rPr>
              <w:t>IMPLEMENTING AGENCIES</w:t>
            </w:r>
          </w:p>
        </w:tc>
      </w:tr>
      <w:tr w:rsidR="00F24233" w:rsidTr="00377C50">
        <w:tc>
          <w:tcPr>
            <w:tcW w:w="3145" w:type="dxa"/>
          </w:tcPr>
          <w:p w:rsidR="00F24233" w:rsidRDefault="00F24233" w:rsidP="00F24233">
            <w:pPr>
              <w:pStyle w:val="Default"/>
              <w:rPr>
                <w:b/>
                <w:bCs/>
                <w:sz w:val="23"/>
                <w:szCs w:val="23"/>
              </w:rPr>
            </w:pPr>
            <w:r>
              <w:t>United National Development Programme (UNDP)</w:t>
            </w:r>
          </w:p>
        </w:tc>
        <w:tc>
          <w:tcPr>
            <w:tcW w:w="4140" w:type="dxa"/>
            <w:gridSpan w:val="2"/>
          </w:tcPr>
          <w:p w:rsidR="00F24233" w:rsidRDefault="00B77124" w:rsidP="00F24233">
            <w:pPr>
              <w:ind w:right="75"/>
              <w:rPr>
                <w:b/>
                <w:bCs/>
                <w:sz w:val="23"/>
                <w:szCs w:val="23"/>
              </w:rPr>
            </w:pPr>
            <w:r w:rsidRPr="00B77124">
              <w:rPr>
                <w:b/>
                <w:bCs/>
                <w:sz w:val="23"/>
                <w:szCs w:val="23"/>
              </w:rPr>
              <w:t>The Environment Unit of the Ministry of Agriculture, Lands, Forestry, Fisheries and the Environment</w:t>
            </w:r>
          </w:p>
        </w:tc>
        <w:tc>
          <w:tcPr>
            <w:tcW w:w="2611" w:type="dxa"/>
          </w:tcPr>
          <w:p w:rsidR="00F24233" w:rsidRDefault="00F24233" w:rsidP="00F24233">
            <w:pPr>
              <w:ind w:right="76"/>
              <w:rPr>
                <w:b/>
                <w:bCs/>
                <w:sz w:val="23"/>
                <w:szCs w:val="23"/>
              </w:rPr>
            </w:pPr>
            <w:r>
              <w:t>German Development Cooperation (GIZ)</w:t>
            </w:r>
            <w:r w:rsidR="00F3302A">
              <w:t>, BMUB</w:t>
            </w:r>
          </w:p>
        </w:tc>
      </w:tr>
    </w:tbl>
    <w:p w:rsidR="00F24233" w:rsidRPr="00F24233" w:rsidRDefault="00F24233" w:rsidP="00F24233">
      <w:pPr>
        <w:pStyle w:val="Default"/>
        <w:rPr>
          <w:b/>
          <w:bCs/>
        </w:rPr>
      </w:pPr>
    </w:p>
    <w:p w:rsidR="00F24233" w:rsidRPr="00F24233" w:rsidRDefault="00F24233" w:rsidP="00F24233">
      <w:pPr>
        <w:pStyle w:val="Default"/>
      </w:pPr>
      <w:r w:rsidRPr="00F24233">
        <w:rPr>
          <w:b/>
          <w:bCs/>
        </w:rPr>
        <w:t>Background</w:t>
      </w:r>
      <w:r w:rsidRPr="00F24233">
        <w:t>:</w:t>
      </w:r>
    </w:p>
    <w:p w:rsidR="00377C50" w:rsidRDefault="00377C50" w:rsidP="006D338A">
      <w:pPr>
        <w:pStyle w:val="Default"/>
        <w:jc w:val="both"/>
        <w:rPr>
          <w:sz w:val="22"/>
          <w:szCs w:val="22"/>
        </w:rPr>
      </w:pPr>
      <w:r w:rsidRPr="00522C59">
        <w:rPr>
          <w:sz w:val="22"/>
          <w:szCs w:val="22"/>
        </w:rPr>
        <w:t>The Integrated Climate Change Adaptation Strategies (ICCAS) project was designed to provide a holistic approach to climate change adaptation and mainstreaming in Grenada. The overall aim of the ICCAS project was to increase resilience of vulnerable communities and ecosystems to climate change risks on the three islands: Grenada, Carriacou and Petite Martinique. The project, which has four Components, use</w:t>
      </w:r>
      <w:r w:rsidR="006D338A">
        <w:rPr>
          <w:sz w:val="22"/>
          <w:szCs w:val="22"/>
        </w:rPr>
        <w:t>d</w:t>
      </w:r>
      <w:r w:rsidRPr="00522C59">
        <w:rPr>
          <w:sz w:val="22"/>
          <w:szCs w:val="22"/>
        </w:rPr>
        <w:t xml:space="preserve"> a comprehensive, integrated approach for analysing and implementing adaptation strategies. It also used a unique approach of establishing the institutional and operational framework for building adaptation and resiliency with direct support for the implementation of small-scale adaptation initiatives through a </w:t>
      </w:r>
      <w:r w:rsidR="00B77124" w:rsidRPr="00522C59">
        <w:rPr>
          <w:sz w:val="22"/>
          <w:szCs w:val="22"/>
        </w:rPr>
        <w:t>community-based</w:t>
      </w:r>
      <w:r w:rsidRPr="00522C59">
        <w:rPr>
          <w:sz w:val="22"/>
          <w:szCs w:val="22"/>
        </w:rPr>
        <w:t xml:space="preserve"> climate change adaptation fund</w:t>
      </w:r>
      <w:r w:rsidR="006D338A">
        <w:rPr>
          <w:sz w:val="22"/>
          <w:szCs w:val="22"/>
        </w:rPr>
        <w:t>.  This fund</w:t>
      </w:r>
      <w:r w:rsidRPr="00522C59">
        <w:rPr>
          <w:sz w:val="22"/>
          <w:szCs w:val="22"/>
        </w:rPr>
        <w:t xml:space="preserve"> contributed immensely in informing ordinary citizens about the impacts of climate change and demonstrat</w:t>
      </w:r>
      <w:r w:rsidR="006D338A">
        <w:rPr>
          <w:sz w:val="22"/>
          <w:szCs w:val="22"/>
        </w:rPr>
        <w:t>ed,</w:t>
      </w:r>
      <w:r w:rsidRPr="00522C59">
        <w:rPr>
          <w:sz w:val="22"/>
          <w:szCs w:val="22"/>
        </w:rPr>
        <w:t xml:space="preserve"> through actual interventions, how they can initiate various activities, in their homes, schools and communities to build resiliency.</w:t>
      </w:r>
    </w:p>
    <w:p w:rsidR="00377C50" w:rsidRDefault="00377C50" w:rsidP="006D338A">
      <w:pPr>
        <w:pStyle w:val="Default"/>
        <w:jc w:val="both"/>
        <w:rPr>
          <w:bCs/>
        </w:rPr>
      </w:pPr>
    </w:p>
    <w:p w:rsidR="00377C50" w:rsidRDefault="00377C50" w:rsidP="006D338A">
      <w:pPr>
        <w:pStyle w:val="Default"/>
        <w:spacing w:after="120"/>
        <w:jc w:val="both"/>
        <w:rPr>
          <w:bCs/>
        </w:rPr>
      </w:pPr>
      <w:r w:rsidRPr="00377C50">
        <w:rPr>
          <w:bCs/>
        </w:rPr>
        <w:t xml:space="preserve">The complete ICCAS Programme </w:t>
      </w:r>
      <w:r>
        <w:rPr>
          <w:bCs/>
        </w:rPr>
        <w:t>was</w:t>
      </w:r>
      <w:r w:rsidRPr="00377C50">
        <w:rPr>
          <w:bCs/>
        </w:rPr>
        <w:t xml:space="preserve"> comprised of four (4) components</w:t>
      </w:r>
      <w:r>
        <w:rPr>
          <w:bCs/>
        </w:rPr>
        <w:t xml:space="preserve"> out of which a number of projects were conceived and executed</w:t>
      </w:r>
      <w:r w:rsidR="006D4FF8">
        <w:rPr>
          <w:bCs/>
        </w:rPr>
        <w:t xml:space="preserve"> as part of the Community Climate Change Adaptation Programme</w:t>
      </w:r>
      <w:r>
        <w:rPr>
          <w:bCs/>
        </w:rPr>
        <w:t>.  These projects can be grouped along the following themes:</w:t>
      </w:r>
    </w:p>
    <w:p w:rsidR="00377C50" w:rsidRDefault="00377C50" w:rsidP="006D338A">
      <w:pPr>
        <w:numPr>
          <w:ilvl w:val="0"/>
          <w:numId w:val="11"/>
        </w:numPr>
        <w:pBdr>
          <w:top w:val="nil"/>
          <w:left w:val="nil"/>
          <w:bottom w:val="nil"/>
          <w:right w:val="nil"/>
          <w:between w:val="nil"/>
        </w:pBdr>
        <w:spacing w:after="0" w:line="240" w:lineRule="auto"/>
        <w:jc w:val="both"/>
        <w:rPr>
          <w:sz w:val="24"/>
          <w:szCs w:val="24"/>
        </w:rPr>
      </w:pPr>
      <w:r>
        <w:rPr>
          <w:sz w:val="24"/>
          <w:szCs w:val="24"/>
        </w:rPr>
        <w:t xml:space="preserve">Agriculture and water </w:t>
      </w:r>
    </w:p>
    <w:p w:rsidR="00377C50" w:rsidRDefault="00377C50" w:rsidP="006D338A">
      <w:pPr>
        <w:numPr>
          <w:ilvl w:val="0"/>
          <w:numId w:val="11"/>
        </w:numPr>
        <w:pBdr>
          <w:top w:val="nil"/>
          <w:left w:val="nil"/>
          <w:bottom w:val="nil"/>
          <w:right w:val="nil"/>
          <w:between w:val="nil"/>
        </w:pBdr>
        <w:spacing w:after="0" w:line="240" w:lineRule="auto"/>
        <w:jc w:val="both"/>
        <w:rPr>
          <w:sz w:val="24"/>
          <w:szCs w:val="24"/>
        </w:rPr>
      </w:pPr>
      <w:r>
        <w:rPr>
          <w:sz w:val="24"/>
          <w:szCs w:val="24"/>
        </w:rPr>
        <w:t xml:space="preserve">Marine and coastal areas </w:t>
      </w:r>
    </w:p>
    <w:p w:rsidR="00377C50" w:rsidRDefault="00377C50" w:rsidP="006D338A">
      <w:pPr>
        <w:numPr>
          <w:ilvl w:val="0"/>
          <w:numId w:val="11"/>
        </w:numPr>
        <w:pBdr>
          <w:top w:val="nil"/>
          <w:left w:val="nil"/>
          <w:bottom w:val="nil"/>
          <w:right w:val="nil"/>
          <w:between w:val="nil"/>
        </w:pBdr>
        <w:spacing w:after="0" w:line="240" w:lineRule="auto"/>
        <w:jc w:val="both"/>
        <w:rPr>
          <w:sz w:val="24"/>
          <w:szCs w:val="24"/>
        </w:rPr>
      </w:pPr>
      <w:r>
        <w:rPr>
          <w:sz w:val="24"/>
          <w:szCs w:val="24"/>
        </w:rPr>
        <w:t xml:space="preserve">Education and awareness </w:t>
      </w:r>
    </w:p>
    <w:p w:rsidR="00377C50" w:rsidRDefault="00377C50" w:rsidP="006D338A">
      <w:pPr>
        <w:numPr>
          <w:ilvl w:val="0"/>
          <w:numId w:val="11"/>
        </w:numPr>
        <w:pBdr>
          <w:top w:val="nil"/>
          <w:left w:val="nil"/>
          <w:bottom w:val="nil"/>
          <w:right w:val="nil"/>
          <w:between w:val="nil"/>
        </w:pBdr>
        <w:spacing w:after="0" w:line="240" w:lineRule="auto"/>
        <w:jc w:val="both"/>
        <w:rPr>
          <w:sz w:val="24"/>
          <w:szCs w:val="24"/>
        </w:rPr>
      </w:pPr>
      <w:r>
        <w:rPr>
          <w:sz w:val="24"/>
          <w:szCs w:val="24"/>
        </w:rPr>
        <w:t xml:space="preserve">Flood mitigation </w:t>
      </w:r>
    </w:p>
    <w:p w:rsidR="00377C50" w:rsidRDefault="00377C50" w:rsidP="006D338A">
      <w:pPr>
        <w:numPr>
          <w:ilvl w:val="0"/>
          <w:numId w:val="11"/>
        </w:numPr>
        <w:pBdr>
          <w:top w:val="nil"/>
          <w:left w:val="nil"/>
          <w:bottom w:val="nil"/>
          <w:right w:val="nil"/>
          <w:between w:val="nil"/>
        </w:pBdr>
        <w:spacing w:after="0" w:line="240" w:lineRule="auto"/>
        <w:jc w:val="both"/>
        <w:rPr>
          <w:sz w:val="24"/>
          <w:szCs w:val="24"/>
        </w:rPr>
      </w:pPr>
      <w:r>
        <w:rPr>
          <w:sz w:val="24"/>
          <w:szCs w:val="24"/>
        </w:rPr>
        <w:t>Recycling</w:t>
      </w:r>
    </w:p>
    <w:p w:rsidR="00377C50" w:rsidRPr="00171C71" w:rsidRDefault="00377C50" w:rsidP="006D338A">
      <w:pPr>
        <w:numPr>
          <w:ilvl w:val="0"/>
          <w:numId w:val="11"/>
        </w:numPr>
        <w:pBdr>
          <w:top w:val="nil"/>
          <w:left w:val="nil"/>
          <w:bottom w:val="nil"/>
          <w:right w:val="nil"/>
          <w:between w:val="nil"/>
        </w:pBdr>
        <w:jc w:val="both"/>
        <w:rPr>
          <w:sz w:val="24"/>
          <w:szCs w:val="24"/>
        </w:rPr>
      </w:pPr>
      <w:r w:rsidRPr="00171C71">
        <w:rPr>
          <w:sz w:val="24"/>
          <w:szCs w:val="24"/>
        </w:rPr>
        <w:t xml:space="preserve">Land degradation </w:t>
      </w:r>
    </w:p>
    <w:p w:rsidR="002820AE" w:rsidRDefault="006D4FF8" w:rsidP="006D338A">
      <w:pPr>
        <w:pStyle w:val="Default"/>
        <w:jc w:val="both"/>
        <w:rPr>
          <w:bCs/>
        </w:rPr>
      </w:pPr>
      <w:r>
        <w:rPr>
          <w:bCs/>
        </w:rPr>
        <w:t>A notable aspect of the implementation of these projects was the role of the</w:t>
      </w:r>
      <w:r w:rsidR="00171C71">
        <w:rPr>
          <w:bCs/>
        </w:rPr>
        <w:t xml:space="preserve"> Community Liaison Officers</w:t>
      </w:r>
      <w:r>
        <w:rPr>
          <w:bCs/>
        </w:rPr>
        <w:t xml:space="preserve"> (CLOs).  The CLOs</w:t>
      </w:r>
      <w:r w:rsidR="00171C71">
        <w:rPr>
          <w:bCs/>
        </w:rPr>
        <w:t xml:space="preserve"> were not </w:t>
      </w:r>
      <w:r>
        <w:rPr>
          <w:bCs/>
        </w:rPr>
        <w:t xml:space="preserve">initially </w:t>
      </w:r>
      <w:r w:rsidR="00171C71">
        <w:rPr>
          <w:bCs/>
        </w:rPr>
        <w:t xml:space="preserve">a part of the </w:t>
      </w:r>
      <w:r>
        <w:rPr>
          <w:bCs/>
        </w:rPr>
        <w:t xml:space="preserve">project when it was </w:t>
      </w:r>
      <w:r w:rsidR="00171C71">
        <w:rPr>
          <w:bCs/>
        </w:rPr>
        <w:t xml:space="preserve">conceptualized.  </w:t>
      </w:r>
      <w:r w:rsidRPr="006D4FF8">
        <w:rPr>
          <w:bCs/>
        </w:rPr>
        <w:t xml:space="preserve">The project design </w:t>
      </w:r>
      <w:r>
        <w:rPr>
          <w:bCs/>
        </w:rPr>
        <w:t xml:space="preserve">only </w:t>
      </w:r>
      <w:r w:rsidRPr="006D4FF8">
        <w:rPr>
          <w:bCs/>
        </w:rPr>
        <w:t xml:space="preserve">provided for a full- time Project Coordinator and a Technical Officer to </w:t>
      </w:r>
      <w:r>
        <w:rPr>
          <w:bCs/>
        </w:rPr>
        <w:t xml:space="preserve">assist with the </w:t>
      </w:r>
      <w:r w:rsidRPr="006D4FF8">
        <w:rPr>
          <w:bCs/>
        </w:rPr>
        <w:t>manag</w:t>
      </w:r>
      <w:r>
        <w:rPr>
          <w:bCs/>
        </w:rPr>
        <w:t>ement</w:t>
      </w:r>
      <w:r w:rsidRPr="006D4FF8">
        <w:rPr>
          <w:bCs/>
        </w:rPr>
        <w:t xml:space="preserve"> </w:t>
      </w:r>
      <w:r>
        <w:rPr>
          <w:bCs/>
        </w:rPr>
        <w:t xml:space="preserve">of </w:t>
      </w:r>
      <w:r w:rsidRPr="006D4FF8">
        <w:rPr>
          <w:bCs/>
        </w:rPr>
        <w:t xml:space="preserve">the project. However, once it was recognized that </w:t>
      </w:r>
      <w:r>
        <w:rPr>
          <w:bCs/>
        </w:rPr>
        <w:t xml:space="preserve">some of the persons responsible for implementing those community funded projects </w:t>
      </w:r>
      <w:r w:rsidRPr="006D4FF8">
        <w:rPr>
          <w:bCs/>
        </w:rPr>
        <w:t>could be challenged in fulfilling all of the project preparation and management required it was agreed that a number of CLOs would be assigned to assist these community groups</w:t>
      </w:r>
      <w:r w:rsidR="00171C71">
        <w:rPr>
          <w:bCs/>
        </w:rPr>
        <w:t xml:space="preserve"> to act as ongoing</w:t>
      </w:r>
      <w:r w:rsidR="005A2E75">
        <w:rPr>
          <w:bCs/>
        </w:rPr>
        <w:t xml:space="preserve"> liaison between the </w:t>
      </w:r>
      <w:r>
        <w:rPr>
          <w:bCs/>
        </w:rPr>
        <w:t xml:space="preserve">Project Team </w:t>
      </w:r>
      <w:r w:rsidR="005A2E75">
        <w:rPr>
          <w:bCs/>
        </w:rPr>
        <w:t>and the individual projects</w:t>
      </w:r>
      <w:r>
        <w:rPr>
          <w:bCs/>
        </w:rPr>
        <w:t xml:space="preserve">.  The main tasks of the CLOs were </w:t>
      </w:r>
      <w:r w:rsidR="005A2E75">
        <w:rPr>
          <w:bCs/>
        </w:rPr>
        <w:t>to facilitate communication, and to be</w:t>
      </w:r>
      <w:r w:rsidR="00171C71">
        <w:rPr>
          <w:bCs/>
        </w:rPr>
        <w:t xml:space="preserve"> coordinators of the projects within the various districts where the projects were being implemented</w:t>
      </w:r>
      <w:r w:rsidR="005A2E75">
        <w:rPr>
          <w:bCs/>
        </w:rPr>
        <w:t xml:space="preserve"> to help ensure project success. Six CLOs were hired, one for each of the Agricultural Extension Districts.</w:t>
      </w:r>
    </w:p>
    <w:p w:rsidR="0058592E" w:rsidRPr="00171C71" w:rsidRDefault="0058592E" w:rsidP="00F24233">
      <w:pPr>
        <w:pStyle w:val="Default"/>
        <w:rPr>
          <w:bCs/>
        </w:rPr>
      </w:pPr>
    </w:p>
    <w:p w:rsidR="002820AE" w:rsidRPr="00E02A63" w:rsidRDefault="00FA314D" w:rsidP="006D338A">
      <w:pPr>
        <w:pStyle w:val="Default"/>
        <w:spacing w:after="120"/>
        <w:rPr>
          <w:b/>
          <w:bCs/>
        </w:rPr>
      </w:pPr>
      <w:r>
        <w:rPr>
          <w:b/>
          <w:bCs/>
        </w:rPr>
        <w:t>Role of Community Liaison Officers in the Projects</w:t>
      </w:r>
    </w:p>
    <w:p w:rsidR="00FA314D" w:rsidRPr="00171C71" w:rsidRDefault="005A2E75" w:rsidP="006D338A">
      <w:pPr>
        <w:pStyle w:val="Default"/>
        <w:jc w:val="both"/>
        <w:rPr>
          <w:bCs/>
        </w:rPr>
      </w:pPr>
      <w:r>
        <w:rPr>
          <w:bCs/>
        </w:rPr>
        <w:t>The</w:t>
      </w:r>
      <w:r w:rsidR="00171C71" w:rsidRPr="00171C71">
        <w:rPr>
          <w:bCs/>
        </w:rPr>
        <w:t xml:space="preserve"> CLO</w:t>
      </w:r>
      <w:r w:rsidR="00A05BFC">
        <w:rPr>
          <w:bCs/>
        </w:rPr>
        <w:t>,</w:t>
      </w:r>
      <w:r w:rsidR="00171C71" w:rsidRPr="00171C71">
        <w:rPr>
          <w:bCs/>
        </w:rPr>
        <w:t xml:space="preserve"> </w:t>
      </w:r>
      <w:r>
        <w:rPr>
          <w:bCs/>
        </w:rPr>
        <w:t xml:space="preserve">under the supervision of the UNDP-ICCAS Project Team </w:t>
      </w:r>
      <w:r w:rsidR="006D4FF8">
        <w:rPr>
          <w:bCs/>
        </w:rPr>
        <w:t xml:space="preserve">Leader </w:t>
      </w:r>
      <w:r>
        <w:rPr>
          <w:bCs/>
        </w:rPr>
        <w:t xml:space="preserve">was </w:t>
      </w:r>
      <w:r w:rsidR="00171C71" w:rsidRPr="00171C71">
        <w:rPr>
          <w:bCs/>
        </w:rPr>
        <w:t>responsible for Project Supervision of the Community</w:t>
      </w:r>
      <w:r w:rsidR="006D338A">
        <w:rPr>
          <w:bCs/>
        </w:rPr>
        <w:t xml:space="preserve"> </w:t>
      </w:r>
      <w:r w:rsidR="00171C71" w:rsidRPr="00171C71">
        <w:rPr>
          <w:bCs/>
        </w:rPr>
        <w:t xml:space="preserve">Climate Change Adaptation Funded </w:t>
      </w:r>
      <w:r w:rsidR="006D338A">
        <w:rPr>
          <w:bCs/>
        </w:rPr>
        <w:t xml:space="preserve">(CCAF) </w:t>
      </w:r>
      <w:r w:rsidR="00171C71" w:rsidRPr="00171C71">
        <w:rPr>
          <w:bCs/>
        </w:rPr>
        <w:t>projects within their respective Agricultural Extension District</w:t>
      </w:r>
      <w:r w:rsidR="006D338A">
        <w:rPr>
          <w:bCs/>
        </w:rPr>
        <w:t>.  R</w:t>
      </w:r>
      <w:r w:rsidR="00A05BFC">
        <w:rPr>
          <w:bCs/>
        </w:rPr>
        <w:t xml:space="preserve">esponsibilities included </w:t>
      </w:r>
      <w:r w:rsidR="00171C71" w:rsidRPr="00171C71">
        <w:rPr>
          <w:bCs/>
        </w:rPr>
        <w:t>all activities associated with the successful implementation of sub-projects, such as, assisting with planning and coordinating project activities,</w:t>
      </w:r>
      <w:r w:rsidR="006D338A">
        <w:rPr>
          <w:bCs/>
        </w:rPr>
        <w:t xml:space="preserve"> </w:t>
      </w:r>
      <w:r w:rsidR="00171C71" w:rsidRPr="00171C71">
        <w:rPr>
          <w:bCs/>
        </w:rPr>
        <w:lastRenderedPageBreak/>
        <w:t>procurement</w:t>
      </w:r>
      <w:r w:rsidR="006D338A">
        <w:rPr>
          <w:bCs/>
        </w:rPr>
        <w:t xml:space="preserve"> </w:t>
      </w:r>
      <w:r w:rsidR="00171C71" w:rsidRPr="00171C71">
        <w:rPr>
          <w:bCs/>
        </w:rPr>
        <w:t>of</w:t>
      </w:r>
      <w:r w:rsidR="006D338A">
        <w:rPr>
          <w:bCs/>
        </w:rPr>
        <w:t xml:space="preserve"> </w:t>
      </w:r>
      <w:r w:rsidR="00171C71" w:rsidRPr="00171C71">
        <w:rPr>
          <w:bCs/>
        </w:rPr>
        <w:t>goods</w:t>
      </w:r>
      <w:r w:rsidR="006D338A">
        <w:rPr>
          <w:bCs/>
        </w:rPr>
        <w:t xml:space="preserve"> </w:t>
      </w:r>
      <w:r w:rsidR="00171C71" w:rsidRPr="00171C71">
        <w:rPr>
          <w:bCs/>
        </w:rPr>
        <w:t>and</w:t>
      </w:r>
      <w:r w:rsidR="006D338A">
        <w:rPr>
          <w:bCs/>
        </w:rPr>
        <w:t xml:space="preserve"> </w:t>
      </w:r>
      <w:r w:rsidR="00171C71" w:rsidRPr="00171C71">
        <w:rPr>
          <w:bCs/>
        </w:rPr>
        <w:t>services,</w:t>
      </w:r>
      <w:r w:rsidR="006D338A">
        <w:rPr>
          <w:bCs/>
        </w:rPr>
        <w:t xml:space="preserve"> </w:t>
      </w:r>
      <w:r w:rsidR="00171C71" w:rsidRPr="00171C71">
        <w:rPr>
          <w:bCs/>
        </w:rPr>
        <w:t>monitoring</w:t>
      </w:r>
      <w:r w:rsidR="006D338A">
        <w:rPr>
          <w:bCs/>
        </w:rPr>
        <w:t xml:space="preserve"> </w:t>
      </w:r>
      <w:r w:rsidR="00171C71" w:rsidRPr="00171C71">
        <w:rPr>
          <w:bCs/>
        </w:rPr>
        <w:t>and</w:t>
      </w:r>
      <w:r w:rsidR="006D338A">
        <w:rPr>
          <w:bCs/>
        </w:rPr>
        <w:t xml:space="preserve"> </w:t>
      </w:r>
      <w:r w:rsidR="00171C71" w:rsidRPr="00171C71">
        <w:rPr>
          <w:bCs/>
        </w:rPr>
        <w:t>evaluation</w:t>
      </w:r>
      <w:r w:rsidR="006D338A">
        <w:rPr>
          <w:bCs/>
        </w:rPr>
        <w:t xml:space="preserve"> </w:t>
      </w:r>
      <w:r w:rsidR="00171C71" w:rsidRPr="00171C71">
        <w:rPr>
          <w:bCs/>
        </w:rPr>
        <w:t>of</w:t>
      </w:r>
      <w:r w:rsidR="006D338A">
        <w:rPr>
          <w:bCs/>
        </w:rPr>
        <w:t xml:space="preserve"> </w:t>
      </w:r>
      <w:r w:rsidR="00171C71" w:rsidRPr="00171C71">
        <w:rPr>
          <w:bCs/>
        </w:rPr>
        <w:t>project</w:t>
      </w:r>
      <w:r w:rsidR="006D338A">
        <w:rPr>
          <w:bCs/>
        </w:rPr>
        <w:t xml:space="preserve"> </w:t>
      </w:r>
      <w:r w:rsidR="00171C71" w:rsidRPr="00171C71">
        <w:rPr>
          <w:bCs/>
        </w:rPr>
        <w:t>activities,</w:t>
      </w:r>
      <w:r w:rsidR="006D338A">
        <w:rPr>
          <w:bCs/>
        </w:rPr>
        <w:t xml:space="preserve"> </w:t>
      </w:r>
      <w:r w:rsidR="00171C71" w:rsidRPr="00171C71">
        <w:rPr>
          <w:bCs/>
        </w:rPr>
        <w:t>project</w:t>
      </w:r>
      <w:r w:rsidR="006D338A">
        <w:rPr>
          <w:bCs/>
        </w:rPr>
        <w:t xml:space="preserve"> </w:t>
      </w:r>
      <w:r w:rsidR="00171C71" w:rsidRPr="00171C71">
        <w:rPr>
          <w:bCs/>
        </w:rPr>
        <w:t>supervision,</w:t>
      </w:r>
      <w:r w:rsidR="006D338A">
        <w:rPr>
          <w:bCs/>
        </w:rPr>
        <w:t xml:space="preserve"> </w:t>
      </w:r>
      <w:r w:rsidR="00171C71" w:rsidRPr="00171C71">
        <w:rPr>
          <w:bCs/>
        </w:rPr>
        <w:t>reporting,</w:t>
      </w:r>
      <w:r w:rsidR="006D338A">
        <w:rPr>
          <w:bCs/>
        </w:rPr>
        <w:t xml:space="preserve"> </w:t>
      </w:r>
      <w:r w:rsidR="00171C71" w:rsidRPr="00171C71">
        <w:rPr>
          <w:bCs/>
        </w:rPr>
        <w:t>and</w:t>
      </w:r>
      <w:r w:rsidR="006D338A">
        <w:rPr>
          <w:bCs/>
        </w:rPr>
        <w:t xml:space="preserve"> </w:t>
      </w:r>
      <w:r w:rsidR="00171C71" w:rsidRPr="00171C71">
        <w:rPr>
          <w:bCs/>
        </w:rPr>
        <w:t>communication</w:t>
      </w:r>
      <w:r w:rsidR="006D338A">
        <w:rPr>
          <w:bCs/>
        </w:rPr>
        <w:t xml:space="preserve"> </w:t>
      </w:r>
      <w:r w:rsidR="00171C71" w:rsidRPr="00171C71">
        <w:rPr>
          <w:bCs/>
        </w:rPr>
        <w:t>awareness</w:t>
      </w:r>
      <w:r w:rsidR="006D338A">
        <w:rPr>
          <w:bCs/>
        </w:rPr>
        <w:t xml:space="preserve"> </w:t>
      </w:r>
      <w:r w:rsidR="00171C71" w:rsidRPr="00171C71">
        <w:rPr>
          <w:bCs/>
        </w:rPr>
        <w:t>activities.</w:t>
      </w:r>
      <w:r w:rsidR="006D338A">
        <w:rPr>
          <w:bCs/>
        </w:rPr>
        <w:t xml:space="preserve">  </w:t>
      </w:r>
      <w:r w:rsidR="00004CA2">
        <w:rPr>
          <w:bCs/>
        </w:rPr>
        <w:t>Most importantly, t</w:t>
      </w:r>
      <w:r w:rsidR="00004CA2" w:rsidRPr="00F14076">
        <w:rPr>
          <w:bCs/>
        </w:rPr>
        <w:t>he ICCAS Community Liaison Coordinator (CLO)</w:t>
      </w:r>
      <w:r w:rsidR="00A05BFC">
        <w:rPr>
          <w:bCs/>
        </w:rPr>
        <w:t xml:space="preserve"> was</w:t>
      </w:r>
      <w:r w:rsidR="00004CA2" w:rsidRPr="00F14076">
        <w:rPr>
          <w:bCs/>
        </w:rPr>
        <w:t xml:space="preserve"> responsible for delivering key</w:t>
      </w:r>
      <w:r w:rsidR="006D338A">
        <w:rPr>
          <w:bCs/>
        </w:rPr>
        <w:t xml:space="preserve"> </w:t>
      </w:r>
      <w:r w:rsidR="00F14076" w:rsidRPr="00F14076">
        <w:rPr>
          <w:bCs/>
        </w:rPr>
        <w:t>communications</w:t>
      </w:r>
      <w:r w:rsidR="006D338A">
        <w:rPr>
          <w:bCs/>
        </w:rPr>
        <w:t xml:space="preserve"> </w:t>
      </w:r>
      <w:r w:rsidR="00F14076" w:rsidRPr="00F14076">
        <w:rPr>
          <w:bCs/>
        </w:rPr>
        <w:t>and</w:t>
      </w:r>
      <w:r w:rsidR="006D338A">
        <w:rPr>
          <w:bCs/>
        </w:rPr>
        <w:t xml:space="preserve"> </w:t>
      </w:r>
      <w:r w:rsidR="00F14076" w:rsidRPr="00F14076">
        <w:rPr>
          <w:bCs/>
        </w:rPr>
        <w:t>administrative</w:t>
      </w:r>
      <w:r w:rsidR="006D338A">
        <w:rPr>
          <w:bCs/>
        </w:rPr>
        <w:t xml:space="preserve"> </w:t>
      </w:r>
      <w:r w:rsidR="00F14076" w:rsidRPr="00F14076">
        <w:rPr>
          <w:bCs/>
        </w:rPr>
        <w:t>tasks</w:t>
      </w:r>
      <w:r w:rsidR="006D338A">
        <w:rPr>
          <w:bCs/>
        </w:rPr>
        <w:t xml:space="preserve"> </w:t>
      </w:r>
      <w:r w:rsidR="00F14076" w:rsidRPr="00F14076">
        <w:rPr>
          <w:bCs/>
        </w:rPr>
        <w:t>including</w:t>
      </w:r>
      <w:r w:rsidR="006D338A">
        <w:rPr>
          <w:bCs/>
        </w:rPr>
        <w:t xml:space="preserve"> </w:t>
      </w:r>
      <w:r w:rsidR="00F14076" w:rsidRPr="00F14076">
        <w:rPr>
          <w:bCs/>
        </w:rPr>
        <w:t>updating</w:t>
      </w:r>
      <w:r w:rsidR="006D338A">
        <w:rPr>
          <w:bCs/>
        </w:rPr>
        <w:t xml:space="preserve"> </w:t>
      </w:r>
      <w:r w:rsidR="00F14076" w:rsidRPr="00F14076">
        <w:rPr>
          <w:bCs/>
        </w:rPr>
        <w:t>the</w:t>
      </w:r>
      <w:r w:rsidR="006D338A">
        <w:rPr>
          <w:bCs/>
        </w:rPr>
        <w:t xml:space="preserve"> </w:t>
      </w:r>
      <w:r w:rsidR="00F14076" w:rsidRPr="00F14076">
        <w:rPr>
          <w:bCs/>
        </w:rPr>
        <w:t>ICCAS</w:t>
      </w:r>
      <w:r w:rsidR="006D338A">
        <w:rPr>
          <w:bCs/>
        </w:rPr>
        <w:t xml:space="preserve"> </w:t>
      </w:r>
      <w:r w:rsidR="00F14076" w:rsidRPr="00F14076">
        <w:rPr>
          <w:bCs/>
        </w:rPr>
        <w:t>website</w:t>
      </w:r>
      <w:r w:rsidR="00004CA2">
        <w:rPr>
          <w:bCs/>
        </w:rPr>
        <w:t xml:space="preserve">, </w:t>
      </w:r>
      <w:r w:rsidR="00004CA2" w:rsidRPr="00F14076">
        <w:rPr>
          <w:bCs/>
        </w:rPr>
        <w:t>transfer of lessons learned from the Climate Change Adaptation Fund; assisting with planning</w:t>
      </w:r>
      <w:r w:rsidR="006D338A">
        <w:rPr>
          <w:bCs/>
        </w:rPr>
        <w:t xml:space="preserve"> </w:t>
      </w:r>
      <w:r w:rsidR="00F14076" w:rsidRPr="00F14076">
        <w:rPr>
          <w:bCs/>
        </w:rPr>
        <w:t>and</w:t>
      </w:r>
      <w:r w:rsidR="006D338A">
        <w:rPr>
          <w:bCs/>
        </w:rPr>
        <w:t xml:space="preserve"> </w:t>
      </w:r>
      <w:r w:rsidR="00F14076" w:rsidRPr="00F14076">
        <w:rPr>
          <w:bCs/>
        </w:rPr>
        <w:t>coordinating</w:t>
      </w:r>
      <w:r w:rsidR="006D338A">
        <w:rPr>
          <w:bCs/>
        </w:rPr>
        <w:t xml:space="preserve"> </w:t>
      </w:r>
      <w:r w:rsidR="00F14076" w:rsidRPr="00F14076">
        <w:rPr>
          <w:bCs/>
        </w:rPr>
        <w:t>meetings,</w:t>
      </w:r>
      <w:r w:rsidR="006D338A">
        <w:rPr>
          <w:bCs/>
        </w:rPr>
        <w:t xml:space="preserve"> </w:t>
      </w:r>
      <w:r w:rsidR="00F14076" w:rsidRPr="00F14076">
        <w:rPr>
          <w:bCs/>
        </w:rPr>
        <w:t>workshops</w:t>
      </w:r>
      <w:r w:rsidR="006D338A">
        <w:rPr>
          <w:bCs/>
        </w:rPr>
        <w:t xml:space="preserve"> </w:t>
      </w:r>
      <w:r w:rsidR="00F14076" w:rsidRPr="00F14076">
        <w:rPr>
          <w:bCs/>
        </w:rPr>
        <w:t>and</w:t>
      </w:r>
      <w:r w:rsidR="006D338A">
        <w:rPr>
          <w:bCs/>
        </w:rPr>
        <w:t xml:space="preserve"> </w:t>
      </w:r>
      <w:r w:rsidR="00F14076" w:rsidRPr="00F14076">
        <w:rPr>
          <w:bCs/>
        </w:rPr>
        <w:t>outreach</w:t>
      </w:r>
      <w:r w:rsidR="006D338A">
        <w:rPr>
          <w:bCs/>
        </w:rPr>
        <w:t xml:space="preserve"> </w:t>
      </w:r>
      <w:r w:rsidR="00F14076" w:rsidRPr="00F14076">
        <w:rPr>
          <w:bCs/>
        </w:rPr>
        <w:t>events</w:t>
      </w:r>
      <w:r w:rsidR="006D338A">
        <w:rPr>
          <w:bCs/>
        </w:rPr>
        <w:t xml:space="preserve"> </w:t>
      </w:r>
      <w:r w:rsidR="00F14076" w:rsidRPr="00F14076">
        <w:rPr>
          <w:bCs/>
        </w:rPr>
        <w:t>and</w:t>
      </w:r>
      <w:r w:rsidR="006D338A">
        <w:rPr>
          <w:bCs/>
        </w:rPr>
        <w:t xml:space="preserve"> </w:t>
      </w:r>
      <w:r w:rsidR="00F14076" w:rsidRPr="00F14076">
        <w:rPr>
          <w:bCs/>
        </w:rPr>
        <w:t>assisting</w:t>
      </w:r>
      <w:r w:rsidR="006D338A">
        <w:rPr>
          <w:bCs/>
        </w:rPr>
        <w:t xml:space="preserve"> </w:t>
      </w:r>
      <w:r w:rsidR="00F14076" w:rsidRPr="00F14076">
        <w:rPr>
          <w:bCs/>
        </w:rPr>
        <w:t>will</w:t>
      </w:r>
      <w:r w:rsidR="006D338A">
        <w:rPr>
          <w:bCs/>
        </w:rPr>
        <w:t xml:space="preserve"> </w:t>
      </w:r>
      <w:r w:rsidR="00F14076" w:rsidRPr="00F14076">
        <w:rPr>
          <w:bCs/>
        </w:rPr>
        <w:t>all</w:t>
      </w:r>
      <w:r w:rsidR="006D338A">
        <w:rPr>
          <w:bCs/>
        </w:rPr>
        <w:t xml:space="preserve"> </w:t>
      </w:r>
      <w:r w:rsidR="00F14076" w:rsidRPr="00F14076">
        <w:rPr>
          <w:bCs/>
        </w:rPr>
        <w:t>administrative</w:t>
      </w:r>
      <w:r w:rsidR="006D338A">
        <w:rPr>
          <w:bCs/>
        </w:rPr>
        <w:t xml:space="preserve"> </w:t>
      </w:r>
      <w:r w:rsidR="00F14076" w:rsidRPr="00F14076">
        <w:rPr>
          <w:bCs/>
        </w:rPr>
        <w:t>matters</w:t>
      </w:r>
      <w:r w:rsidR="006D338A">
        <w:rPr>
          <w:bCs/>
        </w:rPr>
        <w:t xml:space="preserve"> </w:t>
      </w:r>
      <w:r w:rsidR="00F14076" w:rsidRPr="00F14076">
        <w:rPr>
          <w:bCs/>
        </w:rPr>
        <w:t>including;</w:t>
      </w:r>
      <w:r w:rsidR="006D338A">
        <w:rPr>
          <w:bCs/>
        </w:rPr>
        <w:t xml:space="preserve"> </w:t>
      </w:r>
      <w:r w:rsidR="00F14076" w:rsidRPr="00F14076">
        <w:rPr>
          <w:bCs/>
        </w:rPr>
        <w:t>procurement</w:t>
      </w:r>
      <w:r w:rsidR="006D338A">
        <w:rPr>
          <w:bCs/>
        </w:rPr>
        <w:t xml:space="preserve"> </w:t>
      </w:r>
      <w:r w:rsidR="00F14076" w:rsidRPr="00F14076">
        <w:rPr>
          <w:bCs/>
        </w:rPr>
        <w:t>of</w:t>
      </w:r>
      <w:r w:rsidR="006D338A">
        <w:rPr>
          <w:bCs/>
        </w:rPr>
        <w:t xml:space="preserve"> </w:t>
      </w:r>
      <w:r w:rsidR="00F14076" w:rsidRPr="00F14076">
        <w:rPr>
          <w:bCs/>
        </w:rPr>
        <w:t>goods</w:t>
      </w:r>
      <w:r w:rsidR="006D338A">
        <w:rPr>
          <w:bCs/>
        </w:rPr>
        <w:t xml:space="preserve"> </w:t>
      </w:r>
      <w:r w:rsidR="00F14076" w:rsidRPr="00F14076">
        <w:rPr>
          <w:bCs/>
        </w:rPr>
        <w:t>and</w:t>
      </w:r>
      <w:r w:rsidR="006D338A">
        <w:rPr>
          <w:bCs/>
        </w:rPr>
        <w:t xml:space="preserve"> </w:t>
      </w:r>
      <w:r w:rsidR="00F14076" w:rsidRPr="00F14076">
        <w:rPr>
          <w:bCs/>
        </w:rPr>
        <w:t>services;</w:t>
      </w:r>
      <w:r w:rsidR="006D338A">
        <w:rPr>
          <w:bCs/>
        </w:rPr>
        <w:t xml:space="preserve"> </w:t>
      </w:r>
      <w:r w:rsidR="00F14076" w:rsidRPr="00F14076">
        <w:rPr>
          <w:bCs/>
        </w:rPr>
        <w:t>documenting</w:t>
      </w:r>
      <w:r w:rsidR="006D338A">
        <w:rPr>
          <w:bCs/>
        </w:rPr>
        <w:t xml:space="preserve"> </w:t>
      </w:r>
      <w:r w:rsidR="00F14076" w:rsidRPr="00F14076">
        <w:rPr>
          <w:bCs/>
        </w:rPr>
        <w:t>and</w:t>
      </w:r>
      <w:r w:rsidR="006D338A">
        <w:rPr>
          <w:bCs/>
        </w:rPr>
        <w:t xml:space="preserve"> </w:t>
      </w:r>
      <w:r w:rsidR="00F14076" w:rsidRPr="00F14076">
        <w:rPr>
          <w:bCs/>
        </w:rPr>
        <w:t>filling</w:t>
      </w:r>
      <w:r w:rsidR="006D338A">
        <w:rPr>
          <w:bCs/>
        </w:rPr>
        <w:t xml:space="preserve"> </w:t>
      </w:r>
      <w:r w:rsidR="00F14076" w:rsidRPr="00F14076">
        <w:rPr>
          <w:bCs/>
        </w:rPr>
        <w:t>of</w:t>
      </w:r>
      <w:r w:rsidR="006D338A">
        <w:rPr>
          <w:bCs/>
        </w:rPr>
        <w:t xml:space="preserve"> </w:t>
      </w:r>
      <w:r w:rsidR="00F14076" w:rsidRPr="00F14076">
        <w:rPr>
          <w:bCs/>
        </w:rPr>
        <w:t>ICCAS</w:t>
      </w:r>
      <w:r w:rsidR="006D338A">
        <w:rPr>
          <w:bCs/>
        </w:rPr>
        <w:t xml:space="preserve"> </w:t>
      </w:r>
      <w:r w:rsidR="00F14076" w:rsidRPr="00F14076">
        <w:rPr>
          <w:bCs/>
        </w:rPr>
        <w:t>documents</w:t>
      </w:r>
      <w:r w:rsidR="006D338A">
        <w:rPr>
          <w:bCs/>
        </w:rPr>
        <w:t xml:space="preserve"> </w:t>
      </w:r>
      <w:r w:rsidR="00F14076" w:rsidRPr="00F14076">
        <w:rPr>
          <w:bCs/>
        </w:rPr>
        <w:t>and</w:t>
      </w:r>
      <w:r w:rsidR="006D338A">
        <w:rPr>
          <w:bCs/>
        </w:rPr>
        <w:t xml:space="preserve"> </w:t>
      </w:r>
      <w:r w:rsidR="00F14076" w:rsidRPr="00F14076">
        <w:rPr>
          <w:bCs/>
        </w:rPr>
        <w:t>providing</w:t>
      </w:r>
      <w:r w:rsidR="006D338A">
        <w:rPr>
          <w:bCs/>
        </w:rPr>
        <w:t xml:space="preserve"> </w:t>
      </w:r>
      <w:r w:rsidR="00F14076" w:rsidRPr="00F14076">
        <w:rPr>
          <w:bCs/>
        </w:rPr>
        <w:t>support</w:t>
      </w:r>
      <w:r w:rsidR="006D338A">
        <w:rPr>
          <w:bCs/>
        </w:rPr>
        <w:t xml:space="preserve"> </w:t>
      </w:r>
      <w:r w:rsidR="00F14076" w:rsidRPr="00F14076">
        <w:rPr>
          <w:bCs/>
        </w:rPr>
        <w:t>for</w:t>
      </w:r>
      <w:r w:rsidR="006D338A">
        <w:rPr>
          <w:bCs/>
        </w:rPr>
        <w:t xml:space="preserve"> </w:t>
      </w:r>
      <w:r w:rsidR="00F14076" w:rsidRPr="00F14076">
        <w:rPr>
          <w:bCs/>
        </w:rPr>
        <w:t>all</w:t>
      </w:r>
      <w:r w:rsidR="006D338A">
        <w:rPr>
          <w:bCs/>
        </w:rPr>
        <w:t xml:space="preserve"> </w:t>
      </w:r>
      <w:r w:rsidR="00F14076" w:rsidRPr="00F14076">
        <w:rPr>
          <w:bCs/>
        </w:rPr>
        <w:t>sub-projects</w:t>
      </w:r>
      <w:r w:rsidR="006D338A">
        <w:rPr>
          <w:bCs/>
        </w:rPr>
        <w:t xml:space="preserve"> </w:t>
      </w:r>
      <w:r w:rsidR="00F14076" w:rsidRPr="00F14076">
        <w:rPr>
          <w:bCs/>
        </w:rPr>
        <w:t>and</w:t>
      </w:r>
      <w:r w:rsidR="006D338A">
        <w:rPr>
          <w:bCs/>
        </w:rPr>
        <w:t xml:space="preserve"> </w:t>
      </w:r>
      <w:r w:rsidR="00F14076" w:rsidRPr="00F14076">
        <w:rPr>
          <w:bCs/>
        </w:rPr>
        <w:t>personnel</w:t>
      </w:r>
      <w:r w:rsidR="006D338A">
        <w:rPr>
          <w:bCs/>
        </w:rPr>
        <w:t xml:space="preserve"> </w:t>
      </w:r>
      <w:r w:rsidR="00F14076" w:rsidRPr="00F14076">
        <w:rPr>
          <w:bCs/>
        </w:rPr>
        <w:t>(CLO).</w:t>
      </w:r>
    </w:p>
    <w:p w:rsidR="005A2E75" w:rsidRDefault="005A2E75" w:rsidP="006D338A">
      <w:pPr>
        <w:pStyle w:val="Default"/>
        <w:jc w:val="both"/>
        <w:rPr>
          <w:b/>
          <w:bCs/>
        </w:rPr>
      </w:pPr>
    </w:p>
    <w:p w:rsidR="00F24233" w:rsidRDefault="00F24233" w:rsidP="006D338A">
      <w:pPr>
        <w:pStyle w:val="Default"/>
        <w:spacing w:after="120"/>
        <w:jc w:val="both"/>
        <w:rPr>
          <w:b/>
          <w:bCs/>
        </w:rPr>
      </w:pPr>
      <w:r w:rsidRPr="00F24233">
        <w:rPr>
          <w:b/>
          <w:bCs/>
        </w:rPr>
        <w:t xml:space="preserve">Objectives/Goals </w:t>
      </w:r>
    </w:p>
    <w:p w:rsidR="005A2E75" w:rsidRPr="00F24233" w:rsidRDefault="00004CA2" w:rsidP="006D338A">
      <w:pPr>
        <w:pStyle w:val="Default"/>
        <w:jc w:val="both"/>
      </w:pPr>
      <w:r>
        <w:t xml:space="preserve">The CLO’s main purpose </w:t>
      </w:r>
      <w:r w:rsidR="006D338A">
        <w:t>was</w:t>
      </w:r>
      <w:r>
        <w:t xml:space="preserve"> to keep the project on track and to ensure that stakeholders on both sides (project beneficiaries and project sponsors) are kept informed on what is happening with the project.  This </w:t>
      </w:r>
      <w:r w:rsidR="006D338A">
        <w:t xml:space="preserve">was critical in </w:t>
      </w:r>
      <w:r>
        <w:t>ensuring that the project met the expectations of all stakeholders.</w:t>
      </w:r>
    </w:p>
    <w:p w:rsidR="00843C95" w:rsidRDefault="00843C95" w:rsidP="006D338A">
      <w:pPr>
        <w:pStyle w:val="Default"/>
        <w:jc w:val="both"/>
        <w:rPr>
          <w:bCs/>
        </w:rPr>
      </w:pPr>
    </w:p>
    <w:p w:rsidR="00F24233" w:rsidRDefault="00994A9E" w:rsidP="006D338A">
      <w:pPr>
        <w:pStyle w:val="Default"/>
        <w:spacing w:after="120"/>
        <w:jc w:val="both"/>
        <w:rPr>
          <w:b/>
          <w:bCs/>
        </w:rPr>
      </w:pPr>
      <w:r>
        <w:rPr>
          <w:b/>
          <w:bCs/>
        </w:rPr>
        <w:t>Programme Impact</w:t>
      </w:r>
    </w:p>
    <w:p w:rsidR="00994A9E" w:rsidRPr="003838C7" w:rsidRDefault="00403156" w:rsidP="006D338A">
      <w:pPr>
        <w:pStyle w:val="Default"/>
        <w:jc w:val="both"/>
      </w:pPr>
      <w:r>
        <w:t xml:space="preserve">Review of the projects’ functioning indicates that the CLOs were highly effective in motivating the community groups </w:t>
      </w:r>
      <w:r w:rsidR="006D338A">
        <w:t xml:space="preserve">involved in the implementation of community funded </w:t>
      </w:r>
      <w:r>
        <w:t xml:space="preserve">projects. </w:t>
      </w:r>
      <w:r w:rsidR="003838C7" w:rsidRPr="003838C7">
        <w:t xml:space="preserve">The CLOs were the key point of contact </w:t>
      </w:r>
      <w:r w:rsidR="006D338A">
        <w:t>o</w:t>
      </w:r>
      <w:r w:rsidR="003838C7" w:rsidRPr="003838C7">
        <w:t>n all projects</w:t>
      </w:r>
      <w:r w:rsidR="003838C7">
        <w:t xml:space="preserve">, were directly involved in project coordination, monitoring of progress, communication between communities and sponsors and resolution of problems and issues.  </w:t>
      </w:r>
      <w:r w:rsidR="003838C7" w:rsidRPr="003838C7">
        <w:t xml:space="preserve"> </w:t>
      </w:r>
      <w:r w:rsidR="003838C7">
        <w:t>Therefore, they were key to the projects’ effective implementation and the resulting achievement of the ICCAS program’s goals.</w:t>
      </w:r>
    </w:p>
    <w:p w:rsidR="00FA314D" w:rsidRDefault="00FA314D" w:rsidP="006D338A">
      <w:pPr>
        <w:pStyle w:val="Default"/>
        <w:jc w:val="both"/>
        <w:rPr>
          <w:b/>
          <w:bCs/>
        </w:rPr>
      </w:pPr>
    </w:p>
    <w:p w:rsidR="003A7A71" w:rsidRDefault="003D3F9A" w:rsidP="006D338A">
      <w:pPr>
        <w:pStyle w:val="Default"/>
        <w:spacing w:after="120"/>
        <w:jc w:val="both"/>
        <w:rPr>
          <w:b/>
          <w:bCs/>
        </w:rPr>
      </w:pPr>
      <w:r>
        <w:rPr>
          <w:b/>
          <w:bCs/>
        </w:rPr>
        <w:t xml:space="preserve">Positive Lessons that can be Extracted from </w:t>
      </w:r>
      <w:r w:rsidR="00FA314D">
        <w:rPr>
          <w:b/>
          <w:bCs/>
        </w:rPr>
        <w:t>this Project Approach</w:t>
      </w:r>
    </w:p>
    <w:p w:rsidR="00FA314D" w:rsidRDefault="00004CA2" w:rsidP="006D338A">
      <w:pPr>
        <w:pStyle w:val="Default"/>
        <w:numPr>
          <w:ilvl w:val="0"/>
          <w:numId w:val="8"/>
        </w:numPr>
        <w:spacing w:after="120"/>
        <w:jc w:val="both"/>
      </w:pPr>
      <w:r>
        <w:t>Flexibility in project implementation facilitates a more successful project outcome – project sponsors saw the need for additional on the ground resources to keep the projects on track, to monitor progress and to facilitate communication and responded quickly by adding the CLOs to the project implementation team</w:t>
      </w:r>
      <w:r w:rsidR="00C6263E">
        <w:t>;</w:t>
      </w:r>
    </w:p>
    <w:p w:rsidR="00C6263E" w:rsidRDefault="00C6263E" w:rsidP="00C6263E">
      <w:pPr>
        <w:pStyle w:val="Default"/>
        <w:numPr>
          <w:ilvl w:val="0"/>
          <w:numId w:val="8"/>
        </w:numPr>
        <w:spacing w:after="120"/>
        <w:jc w:val="both"/>
      </w:pPr>
      <w:r w:rsidRPr="00C6263E">
        <w:t xml:space="preserve">Prior to the implementation of the community-funded projects, </w:t>
      </w:r>
      <w:r w:rsidR="00B77124" w:rsidRPr="00C6263E">
        <w:t>several</w:t>
      </w:r>
      <w:r w:rsidRPr="00C6263E">
        <w:t xml:space="preserve"> training initiatives were undertaken to ensure that potential applicants were capable of preparing and submitting proposals.  </w:t>
      </w:r>
    </w:p>
    <w:p w:rsidR="00C6263E" w:rsidRDefault="00C6263E" w:rsidP="00C6263E">
      <w:pPr>
        <w:pStyle w:val="Default"/>
        <w:numPr>
          <w:ilvl w:val="0"/>
          <w:numId w:val="8"/>
        </w:numPr>
        <w:spacing w:after="120"/>
        <w:jc w:val="both"/>
      </w:pPr>
      <w:r w:rsidRPr="00C6263E">
        <w:t xml:space="preserve">In addition to proposal writing, the </w:t>
      </w:r>
      <w:r>
        <w:t xml:space="preserve">implementing entities </w:t>
      </w:r>
      <w:r w:rsidRPr="00C6263E">
        <w:t xml:space="preserve">were also trained in gender mainstreaming </w:t>
      </w:r>
      <w:r w:rsidR="00B77124" w:rsidRPr="00C6263E">
        <w:t>to</w:t>
      </w:r>
      <w:r w:rsidRPr="00C6263E">
        <w:t xml:space="preserve"> ensure that gender considerations </w:t>
      </w:r>
      <w:r>
        <w:t>were</w:t>
      </w:r>
      <w:r w:rsidRPr="00C6263E">
        <w:t xml:space="preserve"> built </w:t>
      </w:r>
      <w:r>
        <w:t>into</w:t>
      </w:r>
      <w:r w:rsidRPr="00C6263E">
        <w:t xml:space="preserve"> the projects. They also convened training workshops on the use of project management tools, and basic accounting to facilitate effective management of the projects supported by CCCAF</w:t>
      </w:r>
    </w:p>
    <w:p w:rsidR="008829C2" w:rsidRDefault="008829C2" w:rsidP="006D338A">
      <w:pPr>
        <w:pStyle w:val="Default"/>
        <w:numPr>
          <w:ilvl w:val="0"/>
          <w:numId w:val="8"/>
        </w:numPr>
        <w:jc w:val="both"/>
      </w:pPr>
      <w:r>
        <w:t>The addition of the CLOs to the program was key to project success by</w:t>
      </w:r>
      <w:r w:rsidR="00C6263E">
        <w:t>:</w:t>
      </w:r>
    </w:p>
    <w:p w:rsidR="00004CA2" w:rsidRDefault="008829C2" w:rsidP="006D338A">
      <w:pPr>
        <w:pStyle w:val="Default"/>
        <w:numPr>
          <w:ilvl w:val="1"/>
          <w:numId w:val="8"/>
        </w:numPr>
        <w:jc w:val="both"/>
      </w:pPr>
      <w:r>
        <w:t>providing on the ground support to the communities to help keep projects on track by providing technical support, assisting in resolving project issues quickly and ensuring that the project remained focused on achieving the project goals</w:t>
      </w:r>
    </w:p>
    <w:p w:rsidR="008829C2" w:rsidRDefault="008829C2" w:rsidP="006D338A">
      <w:pPr>
        <w:pStyle w:val="Default"/>
        <w:numPr>
          <w:ilvl w:val="1"/>
          <w:numId w:val="8"/>
        </w:numPr>
        <w:jc w:val="both"/>
      </w:pPr>
      <w:r>
        <w:t>ensuring feedback to the project sponsors so that they were kept aware of the progress and potential problems in the communities</w:t>
      </w:r>
    </w:p>
    <w:p w:rsidR="008829C2" w:rsidRDefault="008829C2" w:rsidP="006D338A">
      <w:pPr>
        <w:pStyle w:val="Default"/>
        <w:numPr>
          <w:ilvl w:val="1"/>
          <w:numId w:val="8"/>
        </w:numPr>
        <w:spacing w:after="120"/>
        <w:jc w:val="both"/>
      </w:pPr>
      <w:r>
        <w:t xml:space="preserve">supporting monitoring and evaluation activities </w:t>
      </w:r>
    </w:p>
    <w:p w:rsidR="007136BF" w:rsidRDefault="007136BF" w:rsidP="006D338A">
      <w:pPr>
        <w:pStyle w:val="Default"/>
        <w:numPr>
          <w:ilvl w:val="0"/>
          <w:numId w:val="8"/>
        </w:numPr>
        <w:spacing w:after="120"/>
        <w:jc w:val="both"/>
      </w:pPr>
      <w:r>
        <w:t>Initial provision of project management training to the CLOs helped to ensure that they were able to provide the project management support the ICCAS projects needed.</w:t>
      </w:r>
    </w:p>
    <w:p w:rsidR="006D338A" w:rsidRDefault="000E1FBD" w:rsidP="006D338A">
      <w:pPr>
        <w:pStyle w:val="Default"/>
        <w:numPr>
          <w:ilvl w:val="0"/>
          <w:numId w:val="8"/>
        </w:numPr>
        <w:spacing w:after="120"/>
        <w:jc w:val="both"/>
      </w:pPr>
      <w:r>
        <w:lastRenderedPageBreak/>
        <w:t xml:space="preserve">The CLOs were not initially part of the budget but once the need was identified the donor was flexible enough to allocate funds for recruiting </w:t>
      </w:r>
      <w:r w:rsidR="006D338A">
        <w:t>several CLOs.</w:t>
      </w:r>
      <w:r>
        <w:t xml:space="preserve"> The budget limitations however, forced the project implementation unit to be very flexible</w:t>
      </w:r>
      <w:r w:rsidR="00B77124">
        <w:t xml:space="preserve"> and look for solutions that did not impact the budget</w:t>
      </w:r>
      <w:r>
        <w:t xml:space="preserve">.  </w:t>
      </w:r>
    </w:p>
    <w:p w:rsidR="000E1FBD" w:rsidRDefault="006D338A" w:rsidP="006D338A">
      <w:pPr>
        <w:pStyle w:val="Default"/>
        <w:numPr>
          <w:ilvl w:val="0"/>
          <w:numId w:val="8"/>
        </w:numPr>
        <w:spacing w:after="120"/>
        <w:jc w:val="both"/>
      </w:pPr>
      <w:r>
        <w:t xml:space="preserve">Measures to reduce expenditure were as follows: </w:t>
      </w:r>
    </w:p>
    <w:p w:rsidR="000E1FBD" w:rsidRDefault="006D338A" w:rsidP="006D338A">
      <w:pPr>
        <w:pStyle w:val="Default"/>
        <w:numPr>
          <w:ilvl w:val="1"/>
          <w:numId w:val="8"/>
        </w:numPr>
        <w:jc w:val="both"/>
      </w:pPr>
      <w:r>
        <w:t>CLOs were l</w:t>
      </w:r>
      <w:r w:rsidR="000E1FBD">
        <w:t xml:space="preserve">ocated in existing office space in the Agricultural Extension Offices within the communities where the projects were </w:t>
      </w:r>
      <w:r>
        <w:t>being executed</w:t>
      </w:r>
    </w:p>
    <w:p w:rsidR="000E1FBD" w:rsidRDefault="006D338A" w:rsidP="006D338A">
      <w:pPr>
        <w:pStyle w:val="Default"/>
        <w:numPr>
          <w:ilvl w:val="1"/>
          <w:numId w:val="8"/>
        </w:numPr>
        <w:jc w:val="both"/>
      </w:pPr>
      <w:r>
        <w:t>CLOs were s</w:t>
      </w:r>
      <w:r w:rsidR="000E1FBD">
        <w:t xml:space="preserve">ourced from </w:t>
      </w:r>
      <w:r>
        <w:t xml:space="preserve">the </w:t>
      </w:r>
      <w:r w:rsidR="000E1FBD">
        <w:t>communities</w:t>
      </w:r>
      <w:r>
        <w:t xml:space="preserve"> in which the project was being implemented</w:t>
      </w:r>
    </w:p>
    <w:p w:rsidR="000E1FBD" w:rsidRDefault="006D338A" w:rsidP="006D338A">
      <w:pPr>
        <w:pStyle w:val="Default"/>
        <w:numPr>
          <w:ilvl w:val="1"/>
          <w:numId w:val="8"/>
        </w:numPr>
        <w:jc w:val="both"/>
      </w:pPr>
      <w:r>
        <w:t>E</w:t>
      </w:r>
      <w:r w:rsidR="000E1FBD">
        <w:t>xpenditure</w:t>
      </w:r>
      <w:r>
        <w:t>s</w:t>
      </w:r>
      <w:r w:rsidR="000E1FBD">
        <w:t xml:space="preserve"> </w:t>
      </w:r>
      <w:r>
        <w:t xml:space="preserve">were limited to essential items such as </w:t>
      </w:r>
      <w:r w:rsidR="000E1FBD">
        <w:t>computer and other office related items</w:t>
      </w:r>
      <w:r w:rsidR="000E1FBD">
        <w:tab/>
      </w:r>
    </w:p>
    <w:p w:rsidR="003D3F9A" w:rsidRDefault="003D3F9A" w:rsidP="006D338A">
      <w:pPr>
        <w:pStyle w:val="Default"/>
        <w:spacing w:after="120"/>
        <w:jc w:val="both"/>
        <w:rPr>
          <w:b/>
          <w:bCs/>
        </w:rPr>
      </w:pPr>
      <w:r>
        <w:rPr>
          <w:b/>
          <w:bCs/>
        </w:rPr>
        <w:t>Areas for improvement when replicating this Project Approach</w:t>
      </w:r>
    </w:p>
    <w:p w:rsidR="00994A9E" w:rsidRPr="00994A9E" w:rsidRDefault="00994A9E" w:rsidP="006D338A">
      <w:pPr>
        <w:pStyle w:val="Default"/>
        <w:numPr>
          <w:ilvl w:val="0"/>
          <w:numId w:val="9"/>
        </w:numPr>
        <w:spacing w:after="120"/>
        <w:jc w:val="both"/>
        <w:rPr>
          <w:b/>
          <w:bCs/>
        </w:rPr>
      </w:pPr>
      <w:r>
        <w:rPr>
          <w:bCs/>
        </w:rPr>
        <w:t>Given the success of the CLO, they should be an integral part of coordinating groups of small projects like this from project inception</w:t>
      </w:r>
      <w:r w:rsidR="00B77124">
        <w:rPr>
          <w:bCs/>
        </w:rPr>
        <w:t>.</w:t>
      </w:r>
    </w:p>
    <w:p w:rsidR="00994A9E" w:rsidRPr="00403156" w:rsidRDefault="00994A9E" w:rsidP="00B77124">
      <w:pPr>
        <w:pStyle w:val="Default"/>
        <w:numPr>
          <w:ilvl w:val="0"/>
          <w:numId w:val="9"/>
        </w:numPr>
        <w:spacing w:after="120"/>
        <w:jc w:val="both"/>
        <w:rPr>
          <w:b/>
          <w:bCs/>
        </w:rPr>
      </w:pPr>
      <w:r>
        <w:rPr>
          <w:bCs/>
        </w:rPr>
        <w:t>Initial training in project management and project monitoring and the use of relevant tools and templates in these areas would facilitate more effective functioning of the CLOs</w:t>
      </w:r>
      <w:r w:rsidR="00B77124">
        <w:rPr>
          <w:bCs/>
        </w:rPr>
        <w:t>.</w:t>
      </w:r>
    </w:p>
    <w:p w:rsidR="00403156" w:rsidRPr="00994A9E" w:rsidRDefault="00403156" w:rsidP="00B77124">
      <w:pPr>
        <w:pStyle w:val="Default"/>
        <w:numPr>
          <w:ilvl w:val="0"/>
          <w:numId w:val="9"/>
        </w:numPr>
        <w:spacing w:after="120"/>
        <w:jc w:val="both"/>
        <w:rPr>
          <w:b/>
          <w:bCs/>
        </w:rPr>
      </w:pPr>
      <w:r>
        <w:rPr>
          <w:bCs/>
        </w:rPr>
        <w:t xml:space="preserve">Retention of CLOs through the life of the projects would have a positive effect on project outcomes; sponsors need to consider longer contracts and improved remuneration to retain resources after they have acquired </w:t>
      </w:r>
      <w:r w:rsidR="00AB14E1">
        <w:rPr>
          <w:bCs/>
        </w:rPr>
        <w:t>skills and experience.</w:t>
      </w:r>
    </w:p>
    <w:p w:rsidR="008829C2" w:rsidRPr="00EE7E04" w:rsidRDefault="008829C2" w:rsidP="00EE7E04">
      <w:pPr>
        <w:pStyle w:val="Default"/>
        <w:numPr>
          <w:ilvl w:val="0"/>
          <w:numId w:val="9"/>
        </w:numPr>
        <w:spacing w:after="240"/>
        <w:jc w:val="both"/>
        <w:rPr>
          <w:b/>
          <w:bCs/>
        </w:rPr>
      </w:pPr>
      <w:r>
        <w:rPr>
          <w:bCs/>
        </w:rPr>
        <w:t>Review of the monitoring and evaluation process suggests that</w:t>
      </w:r>
      <w:r w:rsidRPr="008829C2">
        <w:rPr>
          <w:bCs/>
        </w:rPr>
        <w:t xml:space="preserve"> </w:t>
      </w:r>
      <w:r>
        <w:rPr>
          <w:bCs/>
        </w:rPr>
        <w:t>the</w:t>
      </w:r>
      <w:r w:rsidRPr="008829C2">
        <w:rPr>
          <w:bCs/>
        </w:rPr>
        <w:t xml:space="preserve"> CLOs</w:t>
      </w:r>
      <w:r>
        <w:rPr>
          <w:bCs/>
        </w:rPr>
        <w:t xml:space="preserve"> needed more support in carrying out this function and that</w:t>
      </w:r>
      <w:r w:rsidRPr="008829C2">
        <w:rPr>
          <w:bCs/>
        </w:rPr>
        <w:t xml:space="preserve"> the M&amp;E </w:t>
      </w:r>
      <w:r>
        <w:rPr>
          <w:bCs/>
        </w:rPr>
        <w:t xml:space="preserve">activities </w:t>
      </w:r>
      <w:r w:rsidRPr="008829C2">
        <w:rPr>
          <w:bCs/>
        </w:rPr>
        <w:t>should have been launched earlier so that baselines could be more realistic</w:t>
      </w:r>
      <w:r>
        <w:rPr>
          <w:bCs/>
        </w:rPr>
        <w:t>.</w:t>
      </w:r>
    </w:p>
    <w:p w:rsidR="00F007A6" w:rsidRPr="00EE7E04" w:rsidRDefault="00F007A6" w:rsidP="00EE7E04">
      <w:pPr>
        <w:pStyle w:val="Default"/>
        <w:numPr>
          <w:ilvl w:val="0"/>
          <w:numId w:val="9"/>
        </w:numPr>
        <w:spacing w:after="240"/>
        <w:jc w:val="both"/>
        <w:rPr>
          <w:bCs/>
        </w:rPr>
      </w:pPr>
      <w:r w:rsidRPr="00EE7E04">
        <w:rPr>
          <w:bCs/>
        </w:rPr>
        <w:t>The CLOs were the main interface with communities and when there was poor communication with the CLOs on financial or other activities that affected the projects they were the targets of community resentment.   This could be avoided in the future by having clear and automatic communication processes that allows the CLO to manage their community interface effectively.</w:t>
      </w:r>
    </w:p>
    <w:p w:rsidR="001A75F7" w:rsidRPr="008829C2" w:rsidRDefault="001A75F7" w:rsidP="006D338A">
      <w:pPr>
        <w:pStyle w:val="Default"/>
        <w:spacing w:after="120"/>
        <w:jc w:val="both"/>
        <w:rPr>
          <w:b/>
          <w:bCs/>
        </w:rPr>
      </w:pPr>
      <w:r w:rsidRPr="008829C2">
        <w:rPr>
          <w:b/>
          <w:bCs/>
        </w:rPr>
        <w:t>Key Comments on CLO Role from Stakeholders</w:t>
      </w:r>
    </w:p>
    <w:p w:rsidR="000E1FBD" w:rsidRDefault="000E1FBD" w:rsidP="006D338A">
      <w:pPr>
        <w:pStyle w:val="Default"/>
        <w:jc w:val="both"/>
        <w:rPr>
          <w:bCs/>
        </w:rPr>
      </w:pPr>
      <w:r>
        <w:rPr>
          <w:bCs/>
        </w:rPr>
        <w:t xml:space="preserve">The budget restrictions in the CLO acquisition forced the administration to find and situated their CLOs within the communities which in fact turned out to be very positive in terms of the liaison activity.  The CLOs were familiar </w:t>
      </w:r>
      <w:r w:rsidR="006D338A">
        <w:rPr>
          <w:bCs/>
        </w:rPr>
        <w:t xml:space="preserve">with </w:t>
      </w:r>
      <w:r>
        <w:rPr>
          <w:bCs/>
        </w:rPr>
        <w:t>the communities and were able to relate better to the major stakeholders.  Additionally, their physical location within the agricultural offices produced effective coordination wit</w:t>
      </w:r>
      <w:r w:rsidR="0090731F">
        <w:rPr>
          <w:bCs/>
        </w:rPr>
        <w:t>h the agricultural extension services that provided technical support.</w:t>
      </w:r>
    </w:p>
    <w:p w:rsidR="006D338A" w:rsidRDefault="006D338A" w:rsidP="006D338A">
      <w:pPr>
        <w:pStyle w:val="Default"/>
        <w:jc w:val="both"/>
        <w:rPr>
          <w:b/>
          <w:bCs/>
        </w:rPr>
      </w:pPr>
      <w:r>
        <w:rPr>
          <w:bCs/>
        </w:rPr>
        <w:t>Stakeholders in the communities in which the project was being implemented felt a greater sense of ownership having to relate to someone they believed had their interest at heart.</w:t>
      </w:r>
    </w:p>
    <w:p w:rsidR="00F24233" w:rsidRPr="00F24233" w:rsidRDefault="00F24233" w:rsidP="006D338A">
      <w:pPr>
        <w:pStyle w:val="Default"/>
        <w:spacing w:after="120"/>
        <w:rPr>
          <w:b/>
          <w:bCs/>
        </w:rPr>
      </w:pPr>
      <w:r w:rsidRPr="00F24233">
        <w:rPr>
          <w:b/>
          <w:bCs/>
        </w:rPr>
        <w:t xml:space="preserve">Resources: </w:t>
      </w:r>
    </w:p>
    <w:p w:rsidR="00BC0189" w:rsidRPr="00F24233" w:rsidRDefault="00F24233" w:rsidP="00F24233">
      <w:pPr>
        <w:pStyle w:val="Default"/>
      </w:pPr>
      <w:r w:rsidRPr="00F24233">
        <w:t xml:space="preserve">Author: </w:t>
      </w:r>
      <w:r w:rsidR="00BC0189">
        <w:t>David Simmons &amp; Christina Barradas-Brewster/ Consultants/ Caribbean/</w:t>
      </w:r>
      <w:r w:rsidR="00BC0189" w:rsidRPr="00BC0189">
        <w:t>davidasimmons@outlook.com</w:t>
      </w:r>
    </w:p>
    <w:p w:rsidR="00F24233" w:rsidRPr="00F24233" w:rsidRDefault="00F24233" w:rsidP="00F24233">
      <w:pPr>
        <w:pStyle w:val="Default"/>
      </w:pPr>
      <w:r w:rsidRPr="00F24233">
        <w:t xml:space="preserve">Location of Project: </w:t>
      </w:r>
      <w:r w:rsidR="00BC0189">
        <w:t>Caribbean/</w:t>
      </w:r>
      <w:r w:rsidRPr="00F24233">
        <w:t>OU/</w:t>
      </w:r>
      <w:r w:rsidR="00BC0189">
        <w:t>Grenada</w:t>
      </w:r>
    </w:p>
    <w:p w:rsidR="00F24233" w:rsidRPr="00F24233" w:rsidRDefault="00F24233" w:rsidP="00F24233">
      <w:pPr>
        <w:pStyle w:val="Default"/>
      </w:pPr>
      <w:r w:rsidRPr="00F24233">
        <w:t xml:space="preserve">MHT: What is the Major Habitat Type for this partnership? </w:t>
      </w:r>
      <w:r w:rsidR="000E1FBD">
        <w:t>national</w:t>
      </w:r>
    </w:p>
    <w:p w:rsidR="00F24233" w:rsidRPr="00F24233" w:rsidRDefault="00F24233" w:rsidP="00F24233">
      <w:pPr>
        <w:pStyle w:val="Default"/>
      </w:pPr>
      <w:r w:rsidRPr="00F24233">
        <w:t>Types of Partners: Government, Place-based NGO, International NGO,</w:t>
      </w:r>
      <w:r w:rsidR="00EE7E04">
        <w:t xml:space="preserve"> </w:t>
      </w:r>
      <w:bookmarkStart w:id="0" w:name="_GoBack"/>
      <w:bookmarkEnd w:id="0"/>
      <w:r w:rsidRPr="00F24233">
        <w:t xml:space="preserve">Community Based Organization etc. </w:t>
      </w:r>
    </w:p>
    <w:p w:rsidR="00F24233" w:rsidRPr="00F24233" w:rsidRDefault="00F24233" w:rsidP="00F24233">
      <w:pPr>
        <w:pStyle w:val="Default"/>
      </w:pPr>
      <w:r w:rsidRPr="00F24233">
        <w:t xml:space="preserve">Priority: </w:t>
      </w:r>
      <w:r w:rsidR="000E1FBD">
        <w:t>all sectors</w:t>
      </w:r>
    </w:p>
    <w:p w:rsidR="00F24233" w:rsidRPr="00F24233" w:rsidRDefault="00F24233" w:rsidP="00F24233">
      <w:pPr>
        <w:pStyle w:val="Default"/>
      </w:pPr>
      <w:r w:rsidRPr="00F24233">
        <w:lastRenderedPageBreak/>
        <w:t xml:space="preserve">Date: </w:t>
      </w:r>
      <w:r w:rsidR="000E1FBD">
        <w:t xml:space="preserve">June </w:t>
      </w:r>
      <w:r w:rsidR="00BC0189">
        <w:t>2018</w:t>
      </w:r>
      <w:r w:rsidRPr="00F24233">
        <w:t xml:space="preserve"> </w:t>
      </w:r>
    </w:p>
    <w:p w:rsidR="00F24233" w:rsidRDefault="003013A5" w:rsidP="006D338A">
      <w:pPr>
        <w:spacing w:after="0"/>
        <w:rPr>
          <w:sz w:val="24"/>
          <w:szCs w:val="24"/>
        </w:rPr>
      </w:pPr>
      <w:r>
        <w:rPr>
          <w:sz w:val="24"/>
          <w:szCs w:val="24"/>
        </w:rPr>
        <w:t>Links</w:t>
      </w:r>
      <w:r w:rsidR="00B940AE" w:rsidRPr="004F7201">
        <w:rPr>
          <w:sz w:val="24"/>
          <w:szCs w:val="24"/>
        </w:rPr>
        <w:t>:</w:t>
      </w:r>
      <w:r w:rsidR="000E1FBD" w:rsidRPr="000E1FBD">
        <w:t xml:space="preserve"> </w:t>
      </w:r>
      <w:hyperlink r:id="rId15" w:history="1">
        <w:r w:rsidR="000E1FBD" w:rsidRPr="00D766B3">
          <w:rPr>
            <w:rStyle w:val="Hyperlink"/>
            <w:sz w:val="24"/>
            <w:szCs w:val="24"/>
          </w:rPr>
          <w:t>http://www.iccas.gd/?q=about-iccas</w:t>
        </w:r>
      </w:hyperlink>
    </w:p>
    <w:p w:rsidR="000E1FBD" w:rsidRDefault="006625C8" w:rsidP="000E1FBD">
      <w:pPr>
        <w:spacing w:after="0"/>
        <w:rPr>
          <w:rStyle w:val="Hyperlink"/>
          <w:sz w:val="24"/>
          <w:szCs w:val="24"/>
        </w:rPr>
      </w:pPr>
      <w:hyperlink r:id="rId16" w:history="1">
        <w:r w:rsidR="000E1FBD" w:rsidRPr="00D766B3">
          <w:rPr>
            <w:rStyle w:val="Hyperlink"/>
            <w:sz w:val="24"/>
            <w:szCs w:val="24"/>
          </w:rPr>
          <w:t>https://www.facebook.com/ICCASGrenada/</w:t>
        </w:r>
      </w:hyperlink>
    </w:p>
    <w:p w:rsidR="00F007A6" w:rsidRDefault="00F007A6" w:rsidP="000E1FBD">
      <w:pPr>
        <w:spacing w:after="0"/>
        <w:rPr>
          <w:sz w:val="24"/>
          <w:szCs w:val="24"/>
        </w:rPr>
      </w:pPr>
    </w:p>
    <w:p w:rsidR="000E1FBD" w:rsidRPr="004F7201" w:rsidRDefault="000E1FBD" w:rsidP="006D338A">
      <w:pPr>
        <w:spacing w:after="0"/>
        <w:rPr>
          <w:sz w:val="24"/>
          <w:szCs w:val="24"/>
        </w:rPr>
      </w:pPr>
    </w:p>
    <w:p w:rsidR="00F24233" w:rsidRPr="006D338A" w:rsidRDefault="00F24233" w:rsidP="00F24233">
      <w:pPr>
        <w:rPr>
          <w:b/>
          <w:sz w:val="24"/>
          <w:szCs w:val="24"/>
        </w:rPr>
      </w:pPr>
    </w:p>
    <w:sectPr w:rsidR="00F24233" w:rsidRPr="006D338A" w:rsidSect="00EE7E04">
      <w:pgSz w:w="12240" w:h="16340"/>
      <w:pgMar w:top="1440" w:right="1008" w:bottom="1440" w:left="1008" w:header="720" w:footer="720" w:gutter="0"/>
      <w:pgNumType w:fmt="numberInDash"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5C8" w:rsidRDefault="006625C8" w:rsidP="009F6A04">
      <w:pPr>
        <w:spacing w:after="0" w:line="240" w:lineRule="auto"/>
      </w:pPr>
      <w:r>
        <w:separator/>
      </w:r>
    </w:p>
  </w:endnote>
  <w:endnote w:type="continuationSeparator" w:id="0">
    <w:p w:rsidR="006625C8" w:rsidRDefault="006625C8" w:rsidP="009F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251923"/>
      <w:docPartObj>
        <w:docPartGallery w:val="Page Numbers (Bottom of Page)"/>
        <w:docPartUnique/>
      </w:docPartObj>
    </w:sdtPr>
    <w:sdtEndPr>
      <w:rPr>
        <w:noProof/>
      </w:rPr>
    </w:sdtEndPr>
    <w:sdtContent>
      <w:p w:rsidR="00EE7E04" w:rsidRDefault="00EE7E04">
        <w:pPr>
          <w:pStyle w:val="Footer"/>
          <w:jc w:val="center"/>
        </w:pPr>
        <w:r>
          <w:fldChar w:fldCharType="begin"/>
        </w:r>
        <w:r>
          <w:instrText xml:space="preserve"> PAGE   \* MERGEFORMAT </w:instrText>
        </w:r>
        <w:r>
          <w:fldChar w:fldCharType="separate"/>
        </w:r>
        <w:r>
          <w:rPr>
            <w:noProof/>
          </w:rPr>
          <w:t>- 4 -</w:t>
        </w:r>
        <w:r>
          <w:rPr>
            <w:noProof/>
          </w:rPr>
          <w:fldChar w:fldCharType="end"/>
        </w:r>
      </w:p>
    </w:sdtContent>
  </w:sdt>
  <w:p w:rsidR="00EE7E04" w:rsidRDefault="00EE7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5C8" w:rsidRDefault="006625C8" w:rsidP="009F6A04">
      <w:pPr>
        <w:spacing w:after="0" w:line="240" w:lineRule="auto"/>
      </w:pPr>
      <w:r>
        <w:separator/>
      </w:r>
    </w:p>
  </w:footnote>
  <w:footnote w:type="continuationSeparator" w:id="0">
    <w:p w:rsidR="006625C8" w:rsidRDefault="006625C8" w:rsidP="009F6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928"/>
    <w:multiLevelType w:val="hybridMultilevel"/>
    <w:tmpl w:val="D608AC2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26CF0E2A"/>
    <w:multiLevelType w:val="hybridMultilevel"/>
    <w:tmpl w:val="0F16365A"/>
    <w:lvl w:ilvl="0" w:tplc="E198FDF8">
      <w:start w:val="1"/>
      <w:numFmt w:val="decimal"/>
      <w:lvlText w:val="%1"/>
      <w:lvlJc w:val="righ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31567BD0"/>
    <w:multiLevelType w:val="hybridMultilevel"/>
    <w:tmpl w:val="7F125474"/>
    <w:lvl w:ilvl="0" w:tplc="2C09000F">
      <w:start w:val="1"/>
      <w:numFmt w:val="decimal"/>
      <w:lvlText w:val="%1."/>
      <w:lvlJc w:val="left"/>
      <w:pPr>
        <w:ind w:left="720" w:hanging="360"/>
      </w:p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3ABC727E"/>
    <w:multiLevelType w:val="hybridMultilevel"/>
    <w:tmpl w:val="3134E26E"/>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42BC6449"/>
    <w:multiLevelType w:val="hybridMultilevel"/>
    <w:tmpl w:val="19647AE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5" w15:restartNumberingAfterBreak="0">
    <w:nsid w:val="4603130D"/>
    <w:multiLevelType w:val="multilevel"/>
    <w:tmpl w:val="1BA865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323371E"/>
    <w:multiLevelType w:val="multilevel"/>
    <w:tmpl w:val="706A210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5DE012C0"/>
    <w:multiLevelType w:val="hybridMultilevel"/>
    <w:tmpl w:val="276811C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15:restartNumberingAfterBreak="0">
    <w:nsid w:val="608C194B"/>
    <w:multiLevelType w:val="hybridMultilevel"/>
    <w:tmpl w:val="689E08A8"/>
    <w:lvl w:ilvl="0" w:tplc="6FEAD4F6">
      <w:start w:val="1"/>
      <w:numFmt w:val="decimal"/>
      <w:lvlText w:val="%1."/>
      <w:lvlJc w:val="left"/>
      <w:pPr>
        <w:ind w:left="720" w:hanging="360"/>
      </w:pPr>
      <w:rPr>
        <w:b w:val="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9" w15:restartNumberingAfterBreak="0">
    <w:nsid w:val="632E2AFB"/>
    <w:multiLevelType w:val="hybridMultilevel"/>
    <w:tmpl w:val="7CDC821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0" w15:restartNumberingAfterBreak="0">
    <w:nsid w:val="75DE2894"/>
    <w:multiLevelType w:val="multilevel"/>
    <w:tmpl w:val="EAA0834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9"/>
  </w:num>
  <w:num w:numId="3">
    <w:abstractNumId w:val="4"/>
  </w:num>
  <w:num w:numId="4">
    <w:abstractNumId w:val="3"/>
  </w:num>
  <w:num w:numId="5">
    <w:abstractNumId w:val="5"/>
  </w:num>
  <w:num w:numId="6">
    <w:abstractNumId w:val="7"/>
  </w:num>
  <w:num w:numId="7">
    <w:abstractNumId w:val="0"/>
  </w:num>
  <w:num w:numId="8">
    <w:abstractNumId w:val="2"/>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2NDS1MDE3MDQzMjBV0lEKTi0uzszPAykwrwUAWPW3lCwAAAA="/>
  </w:docVars>
  <w:rsids>
    <w:rsidRoot w:val="00F24233"/>
    <w:rsid w:val="00004CA2"/>
    <w:rsid w:val="000067AE"/>
    <w:rsid w:val="00045F9F"/>
    <w:rsid w:val="00054D30"/>
    <w:rsid w:val="000B0AF8"/>
    <w:rsid w:val="000E1FBD"/>
    <w:rsid w:val="000E75FB"/>
    <w:rsid w:val="000F65CB"/>
    <w:rsid w:val="00100812"/>
    <w:rsid w:val="00171C71"/>
    <w:rsid w:val="00181E9A"/>
    <w:rsid w:val="00194546"/>
    <w:rsid w:val="001A75F7"/>
    <w:rsid w:val="001C2E1E"/>
    <w:rsid w:val="001E2C9A"/>
    <w:rsid w:val="001E4ACA"/>
    <w:rsid w:val="00221624"/>
    <w:rsid w:val="002820AE"/>
    <w:rsid w:val="00296E4C"/>
    <w:rsid w:val="00297027"/>
    <w:rsid w:val="002A65C1"/>
    <w:rsid w:val="002A755C"/>
    <w:rsid w:val="002E52B5"/>
    <w:rsid w:val="002E6980"/>
    <w:rsid w:val="002F7B92"/>
    <w:rsid w:val="003013A5"/>
    <w:rsid w:val="00315409"/>
    <w:rsid w:val="00337D26"/>
    <w:rsid w:val="00377C50"/>
    <w:rsid w:val="003838C7"/>
    <w:rsid w:val="003A1D61"/>
    <w:rsid w:val="003A7A71"/>
    <w:rsid w:val="003C550F"/>
    <w:rsid w:val="003D3F9A"/>
    <w:rsid w:val="003E7C5B"/>
    <w:rsid w:val="00403156"/>
    <w:rsid w:val="00423FF6"/>
    <w:rsid w:val="004327F4"/>
    <w:rsid w:val="004372B7"/>
    <w:rsid w:val="004C3492"/>
    <w:rsid w:val="004F50CB"/>
    <w:rsid w:val="004F7201"/>
    <w:rsid w:val="0055220E"/>
    <w:rsid w:val="00562A99"/>
    <w:rsid w:val="0058592E"/>
    <w:rsid w:val="0059365E"/>
    <w:rsid w:val="005A2E75"/>
    <w:rsid w:val="005F038E"/>
    <w:rsid w:val="005F54E8"/>
    <w:rsid w:val="00604285"/>
    <w:rsid w:val="00613F87"/>
    <w:rsid w:val="006625C8"/>
    <w:rsid w:val="006B3D7C"/>
    <w:rsid w:val="006D338A"/>
    <w:rsid w:val="006D4FF8"/>
    <w:rsid w:val="00711DEA"/>
    <w:rsid w:val="007136BF"/>
    <w:rsid w:val="007523B3"/>
    <w:rsid w:val="00780AED"/>
    <w:rsid w:val="007B25BE"/>
    <w:rsid w:val="007D6381"/>
    <w:rsid w:val="007E6567"/>
    <w:rsid w:val="0080642A"/>
    <w:rsid w:val="0081668B"/>
    <w:rsid w:val="0081767D"/>
    <w:rsid w:val="00843C95"/>
    <w:rsid w:val="008829C2"/>
    <w:rsid w:val="008B491B"/>
    <w:rsid w:val="0090731F"/>
    <w:rsid w:val="00993431"/>
    <w:rsid w:val="00994A9E"/>
    <w:rsid w:val="009B58E9"/>
    <w:rsid w:val="009F6A04"/>
    <w:rsid w:val="00A03EB9"/>
    <w:rsid w:val="00A05BFC"/>
    <w:rsid w:val="00A64D10"/>
    <w:rsid w:val="00AA37D1"/>
    <w:rsid w:val="00AB14E1"/>
    <w:rsid w:val="00AD177F"/>
    <w:rsid w:val="00AE56D8"/>
    <w:rsid w:val="00B21B50"/>
    <w:rsid w:val="00B445E4"/>
    <w:rsid w:val="00B756A0"/>
    <w:rsid w:val="00B76FAE"/>
    <w:rsid w:val="00B77124"/>
    <w:rsid w:val="00B8464A"/>
    <w:rsid w:val="00B940AE"/>
    <w:rsid w:val="00BA6254"/>
    <w:rsid w:val="00BC0189"/>
    <w:rsid w:val="00C05B47"/>
    <w:rsid w:val="00C50A1C"/>
    <w:rsid w:val="00C6263E"/>
    <w:rsid w:val="00CA4806"/>
    <w:rsid w:val="00CA668E"/>
    <w:rsid w:val="00CD32E5"/>
    <w:rsid w:val="00D018F4"/>
    <w:rsid w:val="00D5130C"/>
    <w:rsid w:val="00D54E4F"/>
    <w:rsid w:val="00E02A63"/>
    <w:rsid w:val="00E039D0"/>
    <w:rsid w:val="00EE7E04"/>
    <w:rsid w:val="00F007A6"/>
    <w:rsid w:val="00F14076"/>
    <w:rsid w:val="00F24233"/>
    <w:rsid w:val="00F3302A"/>
    <w:rsid w:val="00F43EA5"/>
    <w:rsid w:val="00F842F0"/>
    <w:rsid w:val="00FA314D"/>
    <w:rsid w:val="00FB1365"/>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2FBD"/>
  <w15:chartTrackingRefBased/>
  <w15:docId w15:val="{53A8CCB9-A313-471A-9E85-B1AC62CB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23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2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24233"/>
    <w:pPr>
      <w:spacing w:after="0" w:line="240" w:lineRule="auto"/>
    </w:pPr>
    <w:rPr>
      <w:rFonts w:eastAsiaTheme="minorEastAsia"/>
      <w:lang w:eastAsia="en-TT"/>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A7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A71"/>
    <w:rPr>
      <w:rFonts w:ascii="Segoe UI" w:hAnsi="Segoe UI" w:cs="Segoe UI"/>
      <w:sz w:val="18"/>
      <w:szCs w:val="18"/>
    </w:rPr>
  </w:style>
  <w:style w:type="character" w:styleId="CommentReference">
    <w:name w:val="annotation reference"/>
    <w:basedOn w:val="DefaultParagraphFont"/>
    <w:uiPriority w:val="99"/>
    <w:semiHidden/>
    <w:unhideWhenUsed/>
    <w:rsid w:val="000F65CB"/>
    <w:rPr>
      <w:sz w:val="16"/>
      <w:szCs w:val="16"/>
    </w:rPr>
  </w:style>
  <w:style w:type="paragraph" w:styleId="CommentText">
    <w:name w:val="annotation text"/>
    <w:basedOn w:val="Normal"/>
    <w:link w:val="CommentTextChar"/>
    <w:uiPriority w:val="99"/>
    <w:semiHidden/>
    <w:unhideWhenUsed/>
    <w:rsid w:val="000F65CB"/>
    <w:pPr>
      <w:spacing w:line="240" w:lineRule="auto"/>
    </w:pPr>
    <w:rPr>
      <w:sz w:val="20"/>
      <w:szCs w:val="20"/>
    </w:rPr>
  </w:style>
  <w:style w:type="character" w:customStyle="1" w:styleId="CommentTextChar">
    <w:name w:val="Comment Text Char"/>
    <w:basedOn w:val="DefaultParagraphFont"/>
    <w:link w:val="CommentText"/>
    <w:uiPriority w:val="99"/>
    <w:semiHidden/>
    <w:rsid w:val="000F65CB"/>
    <w:rPr>
      <w:sz w:val="20"/>
      <w:szCs w:val="20"/>
    </w:rPr>
  </w:style>
  <w:style w:type="paragraph" w:styleId="CommentSubject">
    <w:name w:val="annotation subject"/>
    <w:basedOn w:val="CommentText"/>
    <w:next w:val="CommentText"/>
    <w:link w:val="CommentSubjectChar"/>
    <w:uiPriority w:val="99"/>
    <w:semiHidden/>
    <w:unhideWhenUsed/>
    <w:rsid w:val="000F65CB"/>
    <w:rPr>
      <w:b/>
      <w:bCs/>
    </w:rPr>
  </w:style>
  <w:style w:type="character" w:customStyle="1" w:styleId="CommentSubjectChar">
    <w:name w:val="Comment Subject Char"/>
    <w:basedOn w:val="CommentTextChar"/>
    <w:link w:val="CommentSubject"/>
    <w:uiPriority w:val="99"/>
    <w:semiHidden/>
    <w:rsid w:val="000F65CB"/>
    <w:rPr>
      <w:b/>
      <w:bCs/>
      <w:sz w:val="20"/>
      <w:szCs w:val="20"/>
    </w:rPr>
  </w:style>
  <w:style w:type="character" w:styleId="Hyperlink">
    <w:name w:val="Hyperlink"/>
    <w:basedOn w:val="DefaultParagraphFont"/>
    <w:uiPriority w:val="99"/>
    <w:unhideWhenUsed/>
    <w:rsid w:val="009F6A04"/>
    <w:rPr>
      <w:color w:val="0000FF"/>
      <w:u w:val="single"/>
    </w:rPr>
  </w:style>
  <w:style w:type="paragraph" w:styleId="Header">
    <w:name w:val="header"/>
    <w:basedOn w:val="Normal"/>
    <w:link w:val="HeaderChar"/>
    <w:uiPriority w:val="99"/>
    <w:unhideWhenUsed/>
    <w:rsid w:val="009F6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A04"/>
  </w:style>
  <w:style w:type="paragraph" w:styleId="Footer">
    <w:name w:val="footer"/>
    <w:basedOn w:val="Normal"/>
    <w:link w:val="FooterChar"/>
    <w:uiPriority w:val="99"/>
    <w:unhideWhenUsed/>
    <w:rsid w:val="009F6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A04"/>
  </w:style>
  <w:style w:type="character" w:styleId="UnresolvedMention">
    <w:name w:val="Unresolved Mention"/>
    <w:basedOn w:val="DefaultParagraphFont"/>
    <w:uiPriority w:val="99"/>
    <w:semiHidden/>
    <w:unhideWhenUsed/>
    <w:rsid w:val="000E1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667250">
      <w:bodyDiv w:val="1"/>
      <w:marLeft w:val="0"/>
      <w:marRight w:val="0"/>
      <w:marTop w:val="0"/>
      <w:marBottom w:val="0"/>
      <w:divBdr>
        <w:top w:val="none" w:sz="0" w:space="0" w:color="auto"/>
        <w:left w:val="none" w:sz="0" w:space="0" w:color="auto"/>
        <w:bottom w:val="none" w:sz="0" w:space="0" w:color="auto"/>
        <w:right w:val="none" w:sz="0" w:space="0" w:color="auto"/>
      </w:divBdr>
      <w:divsChild>
        <w:div w:id="408308842">
          <w:marLeft w:val="0"/>
          <w:marRight w:val="0"/>
          <w:marTop w:val="0"/>
          <w:marBottom w:val="0"/>
          <w:divBdr>
            <w:top w:val="none" w:sz="0" w:space="0" w:color="auto"/>
            <w:left w:val="none" w:sz="0" w:space="0" w:color="auto"/>
            <w:bottom w:val="none" w:sz="0" w:space="0" w:color="auto"/>
            <w:right w:val="none" w:sz="0" w:space="0" w:color="auto"/>
          </w:divBdr>
          <w:divsChild>
            <w:div w:id="1877692899">
              <w:marLeft w:val="0"/>
              <w:marRight w:val="0"/>
              <w:marTop w:val="0"/>
              <w:marBottom w:val="0"/>
              <w:divBdr>
                <w:top w:val="none" w:sz="0" w:space="0" w:color="auto"/>
                <w:left w:val="none" w:sz="0" w:space="0" w:color="auto"/>
                <w:bottom w:val="none" w:sz="0" w:space="0" w:color="auto"/>
                <w:right w:val="none" w:sz="0" w:space="0" w:color="auto"/>
              </w:divBdr>
              <w:divsChild>
                <w:div w:id="18543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6865">
      <w:bodyDiv w:val="1"/>
      <w:marLeft w:val="0"/>
      <w:marRight w:val="0"/>
      <w:marTop w:val="0"/>
      <w:marBottom w:val="0"/>
      <w:divBdr>
        <w:top w:val="none" w:sz="0" w:space="0" w:color="auto"/>
        <w:left w:val="none" w:sz="0" w:space="0" w:color="auto"/>
        <w:bottom w:val="none" w:sz="0" w:space="0" w:color="auto"/>
        <w:right w:val="none" w:sz="0" w:space="0" w:color="auto"/>
      </w:divBdr>
      <w:divsChild>
        <w:div w:id="1060204516">
          <w:marLeft w:val="0"/>
          <w:marRight w:val="0"/>
          <w:marTop w:val="0"/>
          <w:marBottom w:val="0"/>
          <w:divBdr>
            <w:top w:val="none" w:sz="0" w:space="0" w:color="auto"/>
            <w:left w:val="none" w:sz="0" w:space="0" w:color="auto"/>
            <w:bottom w:val="none" w:sz="0" w:space="0" w:color="auto"/>
            <w:right w:val="none" w:sz="0" w:space="0" w:color="auto"/>
          </w:divBdr>
          <w:divsChild>
            <w:div w:id="1288468330">
              <w:marLeft w:val="0"/>
              <w:marRight w:val="0"/>
              <w:marTop w:val="0"/>
              <w:marBottom w:val="0"/>
              <w:divBdr>
                <w:top w:val="none" w:sz="0" w:space="0" w:color="auto"/>
                <w:left w:val="none" w:sz="0" w:space="0" w:color="auto"/>
                <w:bottom w:val="none" w:sz="0" w:space="0" w:color="auto"/>
                <w:right w:val="none" w:sz="0" w:space="0" w:color="auto"/>
              </w:divBdr>
              <w:divsChild>
                <w:div w:id="17494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76761">
      <w:bodyDiv w:val="1"/>
      <w:marLeft w:val="0"/>
      <w:marRight w:val="0"/>
      <w:marTop w:val="0"/>
      <w:marBottom w:val="0"/>
      <w:divBdr>
        <w:top w:val="none" w:sz="0" w:space="0" w:color="auto"/>
        <w:left w:val="none" w:sz="0" w:space="0" w:color="auto"/>
        <w:bottom w:val="none" w:sz="0" w:space="0" w:color="auto"/>
        <w:right w:val="none" w:sz="0" w:space="0" w:color="auto"/>
      </w:divBdr>
    </w:div>
    <w:div w:id="11457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ICCASGrena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iccas.gd/?q=about-iccas"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vidAsimmon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5E078-96D5-417E-A05F-CDF0663A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Simmons</dc:creator>
  <cp:keywords/>
  <dc:description/>
  <cp:lastModifiedBy>David A Simmons</cp:lastModifiedBy>
  <cp:revision>2</cp:revision>
  <cp:lastPrinted>2018-03-31T18:33:00Z</cp:lastPrinted>
  <dcterms:created xsi:type="dcterms:W3CDTF">2018-06-05T11:34:00Z</dcterms:created>
  <dcterms:modified xsi:type="dcterms:W3CDTF">2018-06-05T11:34:00Z</dcterms:modified>
</cp:coreProperties>
</file>