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04" w:rsidRDefault="009F6A04" w:rsidP="009F6A04">
      <w:r>
        <w:rPr>
          <w:noProof/>
        </w:rPr>
        <w:drawing>
          <wp:anchor distT="0" distB="0" distL="114300" distR="114300" simplePos="0" relativeHeight="251659264" behindDoc="0" locked="0" layoutInCell="1" allowOverlap="1" wp14:anchorId="16525E24" wp14:editId="70F24538">
            <wp:simplePos x="0" y="0"/>
            <wp:positionH relativeFrom="column">
              <wp:posOffset>914400</wp:posOffset>
            </wp:positionH>
            <wp:positionV relativeFrom="paragraph">
              <wp:posOffset>346710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95673C0" wp14:editId="24A350B6">
            <wp:simplePos x="0" y="0"/>
            <wp:positionH relativeFrom="column">
              <wp:posOffset>4038600</wp:posOffset>
            </wp:positionH>
            <wp:positionV relativeFrom="paragraph">
              <wp:posOffset>346075</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5C264B" wp14:editId="7235CC5B">
            <wp:simplePos x="0" y="0"/>
            <wp:positionH relativeFrom="column">
              <wp:posOffset>-314325</wp:posOffset>
            </wp:positionH>
            <wp:positionV relativeFrom="paragraph">
              <wp:posOffset>28575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rsidR="009F6A04" w:rsidRDefault="009F6A04" w:rsidP="009F6A04"/>
    <w:p w:rsidR="009F6A04" w:rsidRDefault="009F6A04" w:rsidP="009F6A04">
      <w:pPr>
        <w:autoSpaceDE w:val="0"/>
        <w:autoSpaceDN w:val="0"/>
        <w:adjustRightInd w:val="0"/>
        <w:spacing w:after="0" w:line="240" w:lineRule="auto"/>
        <w:rPr>
          <w:rFonts w:ascii="Calibri" w:hAnsi="Calibri" w:cs="Calibri"/>
          <w:color w:val="000000"/>
          <w:sz w:val="24"/>
          <w:szCs w:val="24"/>
        </w:rPr>
      </w:pPr>
    </w:p>
    <w:p w:rsidR="009F6A04" w:rsidRDefault="009F6A04" w:rsidP="009F6A04">
      <w:pPr>
        <w:autoSpaceDE w:val="0"/>
        <w:autoSpaceDN w:val="0"/>
        <w:adjustRightInd w:val="0"/>
        <w:spacing w:after="0" w:line="240" w:lineRule="auto"/>
        <w:rPr>
          <w:sz w:val="24"/>
          <w:szCs w:val="24"/>
        </w:rPr>
      </w:pPr>
    </w:p>
    <w:p w:rsidR="009F6A04" w:rsidRDefault="009F6A04" w:rsidP="009F6A04">
      <w:pPr>
        <w:autoSpaceDE w:val="0"/>
        <w:autoSpaceDN w:val="0"/>
        <w:adjustRightInd w:val="0"/>
        <w:spacing w:after="0" w:line="240" w:lineRule="auto"/>
        <w:rPr>
          <w:sz w:val="24"/>
          <w:szCs w:val="24"/>
        </w:rPr>
      </w:pPr>
    </w:p>
    <w:p w:rsidR="009F6A04" w:rsidRDefault="009F6A04" w:rsidP="009F6A04">
      <w:pPr>
        <w:autoSpaceDE w:val="0"/>
        <w:autoSpaceDN w:val="0"/>
        <w:adjustRightInd w:val="0"/>
        <w:spacing w:after="0" w:line="240" w:lineRule="auto"/>
        <w:rPr>
          <w:sz w:val="24"/>
          <w:szCs w:val="24"/>
        </w:rPr>
      </w:pPr>
    </w:p>
    <w:p w:rsidR="009F6A04" w:rsidRDefault="009F6A04" w:rsidP="009F6A04">
      <w:pPr>
        <w:jc w:val="center"/>
        <w:rPr>
          <w:b/>
          <w:bCs/>
          <w:sz w:val="23"/>
          <w:szCs w:val="23"/>
        </w:rPr>
      </w:pPr>
    </w:p>
    <w:p w:rsidR="009F6A04" w:rsidRDefault="009F6A04" w:rsidP="009F6A04">
      <w:pPr>
        <w:jc w:val="center"/>
        <w:rPr>
          <w:b/>
          <w:bCs/>
          <w:sz w:val="23"/>
          <w:szCs w:val="23"/>
        </w:rPr>
      </w:pPr>
    </w:p>
    <w:p w:rsidR="009F6A04" w:rsidRDefault="004F7201" w:rsidP="009F6A04">
      <w:pPr>
        <w:jc w:val="center"/>
        <w:rPr>
          <w:b/>
          <w:bCs/>
          <w:sz w:val="32"/>
          <w:szCs w:val="32"/>
        </w:rPr>
      </w:pPr>
      <w:r>
        <w:rPr>
          <w:b/>
          <w:bCs/>
          <w:sz w:val="32"/>
          <w:szCs w:val="32"/>
        </w:rPr>
        <w:t>CASE STUDY</w:t>
      </w:r>
      <w:r w:rsidR="009F6A04">
        <w:rPr>
          <w:b/>
          <w:bCs/>
          <w:sz w:val="32"/>
          <w:szCs w:val="32"/>
        </w:rPr>
        <w:t>: ICCAS PROJECT</w:t>
      </w:r>
    </w:p>
    <w:p w:rsidR="00B065CD" w:rsidRDefault="008A7F65" w:rsidP="009F6A04">
      <w:pPr>
        <w:jc w:val="center"/>
        <w:rPr>
          <w:b/>
          <w:bCs/>
          <w:sz w:val="32"/>
          <w:szCs w:val="32"/>
        </w:rPr>
      </w:pPr>
      <w:r w:rsidRPr="001B60B6">
        <w:rPr>
          <w:noProof/>
        </w:rPr>
        <w:drawing>
          <wp:anchor distT="0" distB="0" distL="114300" distR="114300" simplePos="0" relativeHeight="251662336" behindDoc="1" locked="0" layoutInCell="1" allowOverlap="1" wp14:anchorId="658A6A78">
            <wp:simplePos x="0" y="0"/>
            <wp:positionH relativeFrom="column">
              <wp:posOffset>3196590</wp:posOffset>
            </wp:positionH>
            <wp:positionV relativeFrom="paragraph">
              <wp:posOffset>584835</wp:posOffset>
            </wp:positionV>
            <wp:extent cx="2637790" cy="205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37790" cy="2057400"/>
                    </a:xfrm>
                    <a:prstGeom prst="rect">
                      <a:avLst/>
                    </a:prstGeom>
                  </pic:spPr>
                </pic:pic>
              </a:graphicData>
            </a:graphic>
            <wp14:sizeRelH relativeFrom="page">
              <wp14:pctWidth>0</wp14:pctWidth>
            </wp14:sizeRelH>
            <wp14:sizeRelV relativeFrom="page">
              <wp14:pctHeight>0</wp14:pctHeight>
            </wp14:sizeRelV>
          </wp:anchor>
        </w:drawing>
      </w:r>
      <w:r w:rsidRPr="001B60B6">
        <w:rPr>
          <w:noProof/>
        </w:rPr>
        <w:drawing>
          <wp:anchor distT="0" distB="0" distL="114300" distR="114300" simplePos="0" relativeHeight="251663360" behindDoc="1" locked="0" layoutInCell="1" allowOverlap="1" wp14:anchorId="4622DAA2">
            <wp:simplePos x="0" y="0"/>
            <wp:positionH relativeFrom="column">
              <wp:posOffset>114300</wp:posOffset>
            </wp:positionH>
            <wp:positionV relativeFrom="paragraph">
              <wp:posOffset>584835</wp:posOffset>
            </wp:positionV>
            <wp:extent cx="2720340" cy="2076643"/>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21292" cy="2077370"/>
                    </a:xfrm>
                    <a:prstGeom prst="rect">
                      <a:avLst/>
                    </a:prstGeom>
                  </pic:spPr>
                </pic:pic>
              </a:graphicData>
            </a:graphic>
            <wp14:sizeRelH relativeFrom="page">
              <wp14:pctWidth>0</wp14:pctWidth>
            </wp14:sizeRelH>
            <wp14:sizeRelV relativeFrom="page">
              <wp14:pctHeight>0</wp14:pctHeight>
            </wp14:sizeRelV>
          </wp:anchor>
        </w:drawing>
      </w:r>
      <w:r w:rsidR="00B065CD" w:rsidRPr="00B065CD">
        <w:rPr>
          <w:b/>
          <w:bCs/>
          <w:sz w:val="32"/>
          <w:szCs w:val="32"/>
        </w:rPr>
        <w:t xml:space="preserve">Enhancing </w:t>
      </w:r>
      <w:r w:rsidR="00CF0692" w:rsidRPr="00B065CD">
        <w:rPr>
          <w:b/>
          <w:bCs/>
          <w:sz w:val="32"/>
          <w:szCs w:val="32"/>
        </w:rPr>
        <w:t xml:space="preserve">Food Security </w:t>
      </w:r>
      <w:r w:rsidR="00CF0692">
        <w:rPr>
          <w:b/>
          <w:bCs/>
          <w:sz w:val="32"/>
          <w:szCs w:val="32"/>
        </w:rPr>
        <w:t>a</w:t>
      </w:r>
      <w:r w:rsidR="00CF0692" w:rsidRPr="00B065CD">
        <w:rPr>
          <w:b/>
          <w:bCs/>
          <w:sz w:val="32"/>
          <w:szCs w:val="32"/>
        </w:rPr>
        <w:t>nd Improving Livelihoods</w:t>
      </w:r>
      <w:r w:rsidR="00CF0692">
        <w:rPr>
          <w:b/>
          <w:bCs/>
          <w:sz w:val="32"/>
          <w:szCs w:val="32"/>
        </w:rPr>
        <w:t xml:space="preserve">: </w:t>
      </w:r>
      <w:r w:rsidR="004238CC">
        <w:rPr>
          <w:b/>
          <w:bCs/>
          <w:sz w:val="32"/>
          <w:szCs w:val="32"/>
        </w:rPr>
        <w:t>Marine Resources</w:t>
      </w:r>
    </w:p>
    <w:p w:rsidR="009F6A04" w:rsidRDefault="001B60B6" w:rsidP="001B60B6">
      <w:pPr>
        <w:rPr>
          <w:b/>
          <w:bCs/>
          <w:sz w:val="36"/>
          <w:szCs w:val="36"/>
        </w:rPr>
      </w:pPr>
      <w:r>
        <w:rPr>
          <w:b/>
          <w:bCs/>
          <w:sz w:val="36"/>
          <w:szCs w:val="36"/>
        </w:rPr>
        <w:t xml:space="preserve">  </w:t>
      </w: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8A7F65" w:rsidRDefault="008A7F65" w:rsidP="009F6A04">
      <w:pPr>
        <w:spacing w:after="0"/>
        <w:jc w:val="center"/>
        <w:rPr>
          <w:b/>
          <w:sz w:val="28"/>
          <w:szCs w:val="28"/>
        </w:rPr>
      </w:pPr>
    </w:p>
    <w:p w:rsidR="008A7F65" w:rsidRDefault="008A7F65" w:rsidP="009F6A04">
      <w:pPr>
        <w:spacing w:after="0"/>
        <w:jc w:val="center"/>
        <w:rPr>
          <w:b/>
          <w:sz w:val="28"/>
          <w:szCs w:val="28"/>
        </w:rPr>
      </w:pPr>
    </w:p>
    <w:p w:rsidR="008A7F65" w:rsidRDefault="008A7F65" w:rsidP="009F6A04">
      <w:pPr>
        <w:spacing w:after="0"/>
        <w:jc w:val="center"/>
        <w:rPr>
          <w:b/>
          <w:sz w:val="28"/>
          <w:szCs w:val="28"/>
        </w:rPr>
      </w:pPr>
    </w:p>
    <w:p w:rsidR="008A7F65" w:rsidRDefault="008A7F65" w:rsidP="009F6A04">
      <w:pPr>
        <w:spacing w:after="0"/>
        <w:jc w:val="center"/>
        <w:rPr>
          <w:b/>
          <w:sz w:val="28"/>
          <w:szCs w:val="28"/>
        </w:rPr>
      </w:pPr>
    </w:p>
    <w:p w:rsidR="008A7F65" w:rsidRDefault="008A7F65" w:rsidP="009F6A04">
      <w:pPr>
        <w:spacing w:after="0"/>
        <w:jc w:val="center"/>
        <w:rPr>
          <w:b/>
          <w:sz w:val="28"/>
          <w:szCs w:val="28"/>
        </w:rPr>
      </w:pPr>
      <w:bookmarkStart w:id="0" w:name="_GoBack"/>
      <w:bookmarkEnd w:id="0"/>
    </w:p>
    <w:p w:rsidR="009F6A04" w:rsidRDefault="009F6A04" w:rsidP="009F6A04">
      <w:pPr>
        <w:spacing w:after="0"/>
        <w:jc w:val="center"/>
        <w:rPr>
          <w:b/>
          <w:sz w:val="28"/>
          <w:szCs w:val="28"/>
        </w:rPr>
      </w:pPr>
      <w:r>
        <w:rPr>
          <w:b/>
          <w:sz w:val="28"/>
          <w:szCs w:val="28"/>
        </w:rPr>
        <w:t xml:space="preserve">Submitted </w:t>
      </w:r>
    </w:p>
    <w:p w:rsidR="009F6A04" w:rsidRDefault="009F6A04" w:rsidP="009F6A04">
      <w:pPr>
        <w:jc w:val="center"/>
      </w:pPr>
      <w:r>
        <w:t>By</w:t>
      </w:r>
    </w:p>
    <w:p w:rsidR="009F6A04" w:rsidRDefault="009F6A04" w:rsidP="009F6A04">
      <w:pPr>
        <w:spacing w:after="0"/>
        <w:jc w:val="center"/>
        <w:rPr>
          <w:b/>
          <w:sz w:val="28"/>
          <w:szCs w:val="28"/>
        </w:rPr>
      </w:pPr>
      <w:r>
        <w:rPr>
          <w:b/>
          <w:sz w:val="28"/>
          <w:szCs w:val="28"/>
        </w:rPr>
        <w:t>David A. Simmons</w:t>
      </w:r>
    </w:p>
    <w:p w:rsidR="009F6A04" w:rsidRDefault="009F6A04" w:rsidP="009F6A04">
      <w:pPr>
        <w:spacing w:after="0"/>
        <w:jc w:val="center"/>
      </w:pPr>
      <w:r>
        <w:t>92A Benjamin St., Diego Martin</w:t>
      </w:r>
    </w:p>
    <w:p w:rsidR="009F6A04" w:rsidRDefault="009F6A04" w:rsidP="009F6A04">
      <w:pPr>
        <w:jc w:val="center"/>
      </w:pPr>
      <w:r>
        <w:t>Trinidad and Tobago</w:t>
      </w:r>
    </w:p>
    <w:p w:rsidR="009F6A04" w:rsidRPr="009F6A04" w:rsidRDefault="009F6A04" w:rsidP="009F6A04">
      <w:pPr>
        <w:jc w:val="center"/>
        <w:rPr>
          <w:b/>
        </w:rPr>
        <w:sectPr w:rsidR="009F6A04" w:rsidRPr="009F6A04" w:rsidSect="00CF0692">
          <w:footerReference w:type="default" r:id="rId13"/>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4" w:history="1">
        <w:r>
          <w:rPr>
            <w:rStyle w:val="Hyperlink"/>
            <w:b/>
          </w:rPr>
          <w:t>davidAsimmons@outlook.com</w:t>
        </w:r>
      </w:hyperlink>
    </w:p>
    <w:tbl>
      <w:tblPr>
        <w:tblStyle w:val="TableGrid"/>
        <w:tblW w:w="0" w:type="auto"/>
        <w:tblLook w:val="04A0" w:firstRow="1" w:lastRow="0" w:firstColumn="1" w:lastColumn="0" w:noHBand="0" w:noVBand="1"/>
      </w:tblPr>
      <w:tblGrid>
        <w:gridCol w:w="3145"/>
        <w:gridCol w:w="2790"/>
        <w:gridCol w:w="1350"/>
        <w:gridCol w:w="2611"/>
      </w:tblGrid>
      <w:tr w:rsidR="00F24233" w:rsidTr="00077AE1">
        <w:tc>
          <w:tcPr>
            <w:tcW w:w="9896" w:type="dxa"/>
            <w:gridSpan w:val="4"/>
          </w:tcPr>
          <w:p w:rsidR="00F24233" w:rsidRPr="00F24233" w:rsidRDefault="00F24233" w:rsidP="00721D60">
            <w:pPr>
              <w:pStyle w:val="Default"/>
              <w:spacing w:before="60" w:after="60"/>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476F0">
              <w:rPr>
                <w:b/>
                <w:sz w:val="28"/>
                <w:szCs w:val="28"/>
              </w:rPr>
              <w:t>Case Study</w:t>
            </w:r>
          </w:p>
        </w:tc>
      </w:tr>
      <w:tr w:rsidR="00F24233" w:rsidTr="00F24233">
        <w:tc>
          <w:tcPr>
            <w:tcW w:w="5935" w:type="dxa"/>
            <w:gridSpan w:val="2"/>
          </w:tcPr>
          <w:p w:rsidR="00F24233" w:rsidRDefault="00F24233" w:rsidP="00721D60">
            <w:pPr>
              <w:pStyle w:val="Default"/>
              <w:spacing w:before="60" w:after="60"/>
              <w:rPr>
                <w:b/>
                <w:bCs/>
                <w:sz w:val="23"/>
                <w:szCs w:val="23"/>
              </w:rPr>
            </w:pPr>
            <w:r>
              <w:rPr>
                <w:b/>
                <w:bCs/>
                <w:sz w:val="23"/>
                <w:szCs w:val="23"/>
              </w:rPr>
              <w:t>Title:</w:t>
            </w:r>
            <w:r w:rsidR="00194546">
              <w:rPr>
                <w:b/>
                <w:bCs/>
                <w:sz w:val="23"/>
                <w:szCs w:val="23"/>
              </w:rPr>
              <w:t xml:space="preserve"> </w:t>
            </w:r>
            <w:bookmarkStart w:id="1" w:name="_Hlk515082789"/>
            <w:r w:rsidR="00B065CD" w:rsidRPr="00AF7100">
              <w:rPr>
                <w:bCs/>
                <w:sz w:val="23"/>
                <w:szCs w:val="23"/>
              </w:rPr>
              <w:t>Enhancing food security and improving livelihoods</w:t>
            </w:r>
            <w:bookmarkEnd w:id="1"/>
          </w:p>
        </w:tc>
        <w:tc>
          <w:tcPr>
            <w:tcW w:w="3961" w:type="dxa"/>
            <w:gridSpan w:val="2"/>
          </w:tcPr>
          <w:p w:rsidR="00F24233" w:rsidRDefault="00194546" w:rsidP="00721D60">
            <w:pPr>
              <w:pStyle w:val="Default"/>
              <w:spacing w:before="60" w:after="60"/>
              <w:rPr>
                <w:b/>
                <w:bCs/>
                <w:sz w:val="23"/>
                <w:szCs w:val="23"/>
              </w:rPr>
            </w:pPr>
            <w:r>
              <w:rPr>
                <w:b/>
                <w:bCs/>
                <w:sz w:val="23"/>
                <w:szCs w:val="23"/>
              </w:rPr>
              <w:t>Period</w:t>
            </w:r>
            <w:r w:rsidR="00F24233">
              <w:rPr>
                <w:b/>
                <w:bCs/>
                <w:sz w:val="23"/>
                <w:szCs w:val="23"/>
              </w:rPr>
              <w:t>:</w:t>
            </w:r>
            <w:r>
              <w:rPr>
                <w:b/>
                <w:bCs/>
                <w:sz w:val="23"/>
                <w:szCs w:val="23"/>
              </w:rPr>
              <w:t xml:space="preserve"> </w:t>
            </w:r>
            <w:r w:rsidR="00AF7100" w:rsidRPr="00AF7100">
              <w:rPr>
                <w:bCs/>
                <w:sz w:val="23"/>
                <w:szCs w:val="23"/>
              </w:rPr>
              <w:t>January 2016 – August 2017</w:t>
            </w:r>
          </w:p>
        </w:tc>
      </w:tr>
      <w:tr w:rsidR="00F24233" w:rsidTr="00F7751F">
        <w:tc>
          <w:tcPr>
            <w:tcW w:w="9896" w:type="dxa"/>
            <w:gridSpan w:val="4"/>
          </w:tcPr>
          <w:p w:rsidR="00F24233" w:rsidRDefault="00F24233" w:rsidP="00721D60">
            <w:pPr>
              <w:pStyle w:val="Default"/>
              <w:spacing w:before="60" w:after="60"/>
              <w:jc w:val="center"/>
              <w:rPr>
                <w:b/>
                <w:bCs/>
                <w:sz w:val="23"/>
                <w:szCs w:val="23"/>
              </w:rPr>
            </w:pPr>
            <w:r>
              <w:rPr>
                <w:b/>
                <w:bCs/>
                <w:sz w:val="23"/>
                <w:szCs w:val="23"/>
              </w:rPr>
              <w:t>IMPLEMENTING AGENCIES</w:t>
            </w:r>
          </w:p>
        </w:tc>
      </w:tr>
      <w:tr w:rsidR="00F24233" w:rsidTr="00377C50">
        <w:tc>
          <w:tcPr>
            <w:tcW w:w="3145" w:type="dxa"/>
          </w:tcPr>
          <w:p w:rsidR="00F24233" w:rsidRDefault="00F24233" w:rsidP="00721D60">
            <w:pPr>
              <w:pStyle w:val="Default"/>
              <w:spacing w:before="60" w:after="60"/>
              <w:rPr>
                <w:b/>
                <w:bCs/>
                <w:sz w:val="23"/>
                <w:szCs w:val="23"/>
              </w:rPr>
            </w:pPr>
            <w:r>
              <w:t>United National Development Programme (UNDP)</w:t>
            </w:r>
          </w:p>
        </w:tc>
        <w:tc>
          <w:tcPr>
            <w:tcW w:w="4140" w:type="dxa"/>
            <w:gridSpan w:val="2"/>
          </w:tcPr>
          <w:p w:rsidR="00F24233" w:rsidRPr="00AF7100" w:rsidRDefault="00F3302A" w:rsidP="00721D60">
            <w:pPr>
              <w:spacing w:before="60" w:after="60"/>
              <w:ind w:right="75"/>
              <w:rPr>
                <w:bCs/>
                <w:sz w:val="23"/>
                <w:szCs w:val="23"/>
              </w:rPr>
            </w:pPr>
            <w:r w:rsidRPr="00AF7100">
              <w:rPr>
                <w:bCs/>
                <w:sz w:val="23"/>
                <w:szCs w:val="23"/>
              </w:rPr>
              <w:t>Ministry of Education Human Resources Development &amp; Environment, NAWASA</w:t>
            </w:r>
          </w:p>
        </w:tc>
        <w:tc>
          <w:tcPr>
            <w:tcW w:w="2611" w:type="dxa"/>
          </w:tcPr>
          <w:p w:rsidR="00F24233" w:rsidRDefault="00F24233" w:rsidP="00721D60">
            <w:pPr>
              <w:spacing w:before="60" w:after="60"/>
              <w:ind w:right="76"/>
              <w:rPr>
                <w:b/>
                <w:bCs/>
                <w:sz w:val="23"/>
                <w:szCs w:val="23"/>
              </w:rPr>
            </w:pPr>
            <w:r>
              <w:t>German Development Cooperation (GIZ)</w:t>
            </w:r>
            <w:r w:rsidR="00F3302A">
              <w:t>, BMUB</w:t>
            </w:r>
          </w:p>
        </w:tc>
      </w:tr>
    </w:tbl>
    <w:p w:rsidR="00F24233" w:rsidRPr="00F24233" w:rsidRDefault="00F24233" w:rsidP="00F24233">
      <w:pPr>
        <w:pStyle w:val="Default"/>
        <w:rPr>
          <w:b/>
          <w:bCs/>
        </w:rPr>
      </w:pPr>
    </w:p>
    <w:p w:rsidR="00F24233" w:rsidRPr="00F24233" w:rsidRDefault="00F24233" w:rsidP="00F24233">
      <w:pPr>
        <w:pStyle w:val="Default"/>
      </w:pPr>
      <w:r w:rsidRPr="00F24233">
        <w:rPr>
          <w:b/>
          <w:bCs/>
        </w:rPr>
        <w:t>Background</w:t>
      </w:r>
      <w:r w:rsidRPr="00F24233">
        <w:t>:</w:t>
      </w:r>
    </w:p>
    <w:p w:rsidR="00F24233" w:rsidRDefault="00E02A63" w:rsidP="00F24233">
      <w:pPr>
        <w:pStyle w:val="Default"/>
        <w:rPr>
          <w:b/>
          <w:bCs/>
        </w:rPr>
      </w:pPr>
      <w:r>
        <w:rPr>
          <w:b/>
          <w:bCs/>
        </w:rPr>
        <w:t>ICCAS Project</w:t>
      </w:r>
    </w:p>
    <w:p w:rsidR="00377C50" w:rsidRPr="00155209" w:rsidRDefault="00377C50" w:rsidP="0063504C">
      <w:pPr>
        <w:pStyle w:val="Default"/>
        <w:jc w:val="both"/>
      </w:pPr>
      <w:r w:rsidRPr="00155209">
        <w:t>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Carriacou and Petite Martinique. The project, which has four Components, uses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community based climate change adaptation fund which contributed immensely in informing ordinary citizens about the impacts of climate change and demonstrating through actual interventions, how they can initiate various activities, in their homes, schools and communities to build resiliency.</w:t>
      </w:r>
    </w:p>
    <w:p w:rsidR="00377C50" w:rsidRDefault="00377C50" w:rsidP="0063504C">
      <w:pPr>
        <w:pStyle w:val="Default"/>
        <w:jc w:val="both"/>
        <w:rPr>
          <w:bCs/>
        </w:rPr>
      </w:pPr>
    </w:p>
    <w:p w:rsidR="00377C50" w:rsidRDefault="00377C50" w:rsidP="0063504C">
      <w:pPr>
        <w:pStyle w:val="Default"/>
        <w:jc w:val="both"/>
        <w:rPr>
          <w:bCs/>
        </w:rPr>
      </w:pPr>
      <w:r w:rsidRPr="00377C50">
        <w:rPr>
          <w:bCs/>
        </w:rPr>
        <w:t xml:space="preserve">The complete ICCAS Programme </w:t>
      </w:r>
      <w:r>
        <w:rPr>
          <w:bCs/>
        </w:rPr>
        <w:t>was</w:t>
      </w:r>
      <w:r w:rsidRPr="00377C50">
        <w:rPr>
          <w:bCs/>
        </w:rPr>
        <w:t xml:space="preserve"> comprised of four (4) components</w:t>
      </w:r>
      <w:r>
        <w:rPr>
          <w:bCs/>
        </w:rPr>
        <w:t xml:space="preserve"> out of which </w:t>
      </w:r>
      <w:proofErr w:type="gramStart"/>
      <w:r>
        <w:rPr>
          <w:bCs/>
        </w:rPr>
        <w:t>a number of</w:t>
      </w:r>
      <w:proofErr w:type="gramEnd"/>
      <w:r>
        <w:rPr>
          <w:bCs/>
        </w:rPr>
        <w:t xml:space="preserve"> projects were conceived and executed.  These projects can be grouped along the following themes:</w:t>
      </w:r>
    </w:p>
    <w:p w:rsidR="00377C50" w:rsidRDefault="00377C50" w:rsidP="0063504C">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Agriculture and water </w:t>
      </w:r>
    </w:p>
    <w:p w:rsidR="00377C50" w:rsidRDefault="00377C50" w:rsidP="0063504C">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Marine and coastal areas </w:t>
      </w:r>
    </w:p>
    <w:p w:rsidR="00377C50" w:rsidRDefault="00377C50" w:rsidP="0063504C">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Education and awareness </w:t>
      </w:r>
    </w:p>
    <w:p w:rsidR="00377C50" w:rsidRDefault="00377C50" w:rsidP="0063504C">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Flood mitigation </w:t>
      </w:r>
    </w:p>
    <w:p w:rsidR="00377C50" w:rsidRDefault="00377C50" w:rsidP="0063504C">
      <w:pPr>
        <w:numPr>
          <w:ilvl w:val="1"/>
          <w:numId w:val="5"/>
        </w:numPr>
        <w:pBdr>
          <w:top w:val="nil"/>
          <w:left w:val="nil"/>
          <w:bottom w:val="nil"/>
          <w:right w:val="nil"/>
          <w:between w:val="nil"/>
        </w:pBdr>
        <w:spacing w:after="0" w:line="240" w:lineRule="auto"/>
        <w:ind w:left="720"/>
        <w:jc w:val="both"/>
        <w:rPr>
          <w:sz w:val="24"/>
          <w:szCs w:val="24"/>
        </w:rPr>
      </w:pPr>
      <w:r>
        <w:rPr>
          <w:sz w:val="24"/>
          <w:szCs w:val="24"/>
        </w:rPr>
        <w:t>Recycling</w:t>
      </w:r>
    </w:p>
    <w:p w:rsidR="002820AE" w:rsidRPr="007F74EC" w:rsidRDefault="00377C50" w:rsidP="0063504C">
      <w:pPr>
        <w:numPr>
          <w:ilvl w:val="1"/>
          <w:numId w:val="5"/>
        </w:numPr>
        <w:pBdr>
          <w:top w:val="nil"/>
          <w:left w:val="nil"/>
          <w:bottom w:val="nil"/>
          <w:right w:val="nil"/>
          <w:between w:val="nil"/>
        </w:pBdr>
        <w:ind w:left="720"/>
        <w:jc w:val="both"/>
        <w:rPr>
          <w:sz w:val="24"/>
          <w:szCs w:val="24"/>
        </w:rPr>
      </w:pPr>
      <w:r>
        <w:rPr>
          <w:sz w:val="24"/>
          <w:szCs w:val="24"/>
        </w:rPr>
        <w:t xml:space="preserve">Land degradation </w:t>
      </w:r>
    </w:p>
    <w:p w:rsidR="00377C50" w:rsidRDefault="00275C0D" w:rsidP="0063504C">
      <w:pPr>
        <w:pStyle w:val="Default"/>
        <w:jc w:val="both"/>
        <w:rPr>
          <w:bCs/>
        </w:rPr>
      </w:pPr>
      <w:r>
        <w:rPr>
          <w:bCs/>
        </w:rPr>
        <w:t xml:space="preserve">Three </w:t>
      </w:r>
      <w:r w:rsidR="002A65C1">
        <w:rPr>
          <w:bCs/>
        </w:rPr>
        <w:t>of the 27 projects funded under</w:t>
      </w:r>
      <w:r w:rsidR="0055220E">
        <w:rPr>
          <w:bCs/>
        </w:rPr>
        <w:t xml:space="preserve"> </w:t>
      </w:r>
      <w:r w:rsidR="002A65C1">
        <w:rPr>
          <w:bCs/>
        </w:rPr>
        <w:t>the umbrella</w:t>
      </w:r>
      <w:r w:rsidR="0055220E">
        <w:rPr>
          <w:bCs/>
        </w:rPr>
        <w:t xml:space="preserve"> ICCAS programme fall within the thematic area of Agriculture and Water, more specifically </w:t>
      </w:r>
      <w:r w:rsidR="00735CCD">
        <w:rPr>
          <w:bCs/>
        </w:rPr>
        <w:t>focussing on enhancing food security and improving livelihood</w:t>
      </w:r>
      <w:r w:rsidR="0055220E">
        <w:rPr>
          <w:bCs/>
        </w:rPr>
        <w:t>.</w:t>
      </w:r>
      <w:r w:rsidR="002A65C1">
        <w:rPr>
          <w:bCs/>
        </w:rPr>
        <w:t xml:space="preserve"> </w:t>
      </w:r>
    </w:p>
    <w:p w:rsidR="003158FE" w:rsidRDefault="003158FE" w:rsidP="0063504C">
      <w:pPr>
        <w:pStyle w:val="Default"/>
        <w:jc w:val="both"/>
        <w:rPr>
          <w:b/>
          <w:bCs/>
        </w:rPr>
      </w:pPr>
    </w:p>
    <w:p w:rsidR="002820AE" w:rsidRPr="00E02A63" w:rsidRDefault="00E02A63" w:rsidP="0063504C">
      <w:pPr>
        <w:pStyle w:val="Default"/>
        <w:spacing w:after="120"/>
        <w:jc w:val="both"/>
        <w:rPr>
          <w:b/>
          <w:bCs/>
        </w:rPr>
      </w:pPr>
      <w:r w:rsidRPr="00E02A63">
        <w:rPr>
          <w:b/>
          <w:bCs/>
        </w:rPr>
        <w:t>Project Summar</w:t>
      </w:r>
      <w:r w:rsidR="00727911">
        <w:rPr>
          <w:b/>
          <w:bCs/>
        </w:rPr>
        <w:t>ies</w:t>
      </w:r>
    </w:p>
    <w:p w:rsidR="00805BD7" w:rsidRDefault="006A73B6" w:rsidP="0063504C">
      <w:pPr>
        <w:pStyle w:val="Default"/>
        <w:spacing w:after="120"/>
        <w:jc w:val="both"/>
        <w:rPr>
          <w:bCs/>
        </w:rPr>
      </w:pPr>
      <w:r w:rsidRPr="00805BD7">
        <w:rPr>
          <w:b/>
          <w:bCs/>
        </w:rPr>
        <w:t xml:space="preserve">Fishing </w:t>
      </w:r>
      <w:r w:rsidR="005029D1" w:rsidRPr="00805BD7">
        <w:rPr>
          <w:b/>
          <w:bCs/>
        </w:rPr>
        <w:t>Aggregate</w:t>
      </w:r>
      <w:r w:rsidRPr="00805BD7">
        <w:rPr>
          <w:b/>
          <w:bCs/>
        </w:rPr>
        <w:t xml:space="preserve"> Devices in Carriacou</w:t>
      </w:r>
      <w:r>
        <w:rPr>
          <w:bCs/>
        </w:rPr>
        <w:t>:</w:t>
      </w:r>
    </w:p>
    <w:p w:rsidR="006A73B6" w:rsidRDefault="006A73B6" w:rsidP="0063504C">
      <w:pPr>
        <w:pStyle w:val="Default"/>
        <w:jc w:val="both"/>
        <w:rPr>
          <w:bCs/>
        </w:rPr>
      </w:pPr>
      <w:r w:rsidRPr="006A73B6">
        <w:rPr>
          <w:bCs/>
        </w:rPr>
        <w:t xml:space="preserve">Fishing has been the source of sustainable livelihood for many families on the South-West Coast of Carriacou. The effects of climate change </w:t>
      </w:r>
      <w:r w:rsidR="00710C1D" w:rsidRPr="006A73B6">
        <w:rPr>
          <w:bCs/>
        </w:rPr>
        <w:t>have</w:t>
      </w:r>
      <w:r w:rsidRPr="006A73B6">
        <w:rPr>
          <w:bCs/>
        </w:rPr>
        <w:t xml:space="preserve"> adversely affected the ecosystem, and fishers are now left to seek new and innovative methods to continue to ply their trade</w:t>
      </w:r>
      <w:r w:rsidR="002B78F7">
        <w:rPr>
          <w:bCs/>
        </w:rPr>
        <w:t xml:space="preserve"> as “no-take’ marine protected areas were established to allow for recovery of reef species adversely affected by climate change</w:t>
      </w:r>
      <w:r w:rsidRPr="006A73B6">
        <w:rPr>
          <w:bCs/>
        </w:rPr>
        <w:t>.</w:t>
      </w:r>
      <w:r w:rsidR="002B78F7">
        <w:rPr>
          <w:bCs/>
        </w:rPr>
        <w:t xml:space="preserve">  As a result,</w:t>
      </w:r>
      <w:r w:rsidRPr="006A73B6">
        <w:rPr>
          <w:bCs/>
        </w:rPr>
        <w:t xml:space="preserve"> Fishers </w:t>
      </w:r>
      <w:r w:rsidR="002B78F7">
        <w:rPr>
          <w:bCs/>
        </w:rPr>
        <w:t xml:space="preserve">were required to go further out at sea </w:t>
      </w:r>
      <w:r w:rsidR="001F5586">
        <w:rPr>
          <w:bCs/>
        </w:rPr>
        <w:t xml:space="preserve">but faced with unsuitable equipment were bringing home less fish and </w:t>
      </w:r>
      <w:r w:rsidR="002B78F7">
        <w:rPr>
          <w:bCs/>
        </w:rPr>
        <w:t xml:space="preserve">experiencing </w:t>
      </w:r>
      <w:r w:rsidRPr="006A73B6">
        <w:rPr>
          <w:bCs/>
        </w:rPr>
        <w:t>loss of revenue</w:t>
      </w:r>
      <w:r w:rsidR="001F5586">
        <w:rPr>
          <w:bCs/>
        </w:rPr>
        <w:t>.</w:t>
      </w:r>
      <w:r w:rsidR="00B876EF">
        <w:rPr>
          <w:bCs/>
        </w:rPr>
        <w:t xml:space="preserve"> The</w:t>
      </w:r>
      <w:r w:rsidR="001F5586">
        <w:rPr>
          <w:bCs/>
        </w:rPr>
        <w:t xml:space="preserve"> purchase and</w:t>
      </w:r>
      <w:r w:rsidR="00B876EF">
        <w:rPr>
          <w:bCs/>
        </w:rPr>
        <w:t xml:space="preserve"> construction of Fishing Aggregate Devices </w:t>
      </w:r>
      <w:r w:rsidR="001F5586">
        <w:rPr>
          <w:bCs/>
        </w:rPr>
        <w:t>was</w:t>
      </w:r>
      <w:r w:rsidR="00B876EF">
        <w:rPr>
          <w:bCs/>
        </w:rPr>
        <w:t xml:space="preserve"> intended to address the issue of depleted fishing and the resulting loss of </w:t>
      </w:r>
      <w:r w:rsidR="00B876EF">
        <w:rPr>
          <w:bCs/>
        </w:rPr>
        <w:lastRenderedPageBreak/>
        <w:t>revenue since these devices attract the small fish to the centre of the device, which then attracts the large fish on the edges of device making them easier to catch.</w:t>
      </w:r>
    </w:p>
    <w:p w:rsidR="00155209" w:rsidRDefault="00155209" w:rsidP="0063504C">
      <w:pPr>
        <w:pStyle w:val="Default"/>
        <w:jc w:val="both"/>
        <w:rPr>
          <w:bCs/>
        </w:rPr>
      </w:pPr>
    </w:p>
    <w:p w:rsidR="00727911" w:rsidRDefault="00B876EF" w:rsidP="0063504C">
      <w:pPr>
        <w:pStyle w:val="Default"/>
        <w:jc w:val="both"/>
        <w:rPr>
          <w:bCs/>
        </w:rPr>
      </w:pPr>
      <w:r>
        <w:rPr>
          <w:bCs/>
        </w:rPr>
        <w:t xml:space="preserve">The value of the grant to this project wasm$50,000.  </w:t>
      </w:r>
      <w:r w:rsidR="006A73B6" w:rsidRPr="006A73B6">
        <w:rPr>
          <w:bCs/>
        </w:rPr>
        <w:t xml:space="preserve">The project </w:t>
      </w:r>
      <w:r w:rsidR="006932B9">
        <w:rPr>
          <w:bCs/>
        </w:rPr>
        <w:t xml:space="preserve">entailed </w:t>
      </w:r>
      <w:r w:rsidR="001F5586">
        <w:rPr>
          <w:bCs/>
        </w:rPr>
        <w:t xml:space="preserve">the purchase of equipment and </w:t>
      </w:r>
      <w:r w:rsidR="006932B9" w:rsidRPr="006A73B6">
        <w:rPr>
          <w:bCs/>
        </w:rPr>
        <w:t>FAD</w:t>
      </w:r>
      <w:r w:rsidR="006A73B6" w:rsidRPr="006A73B6">
        <w:rPr>
          <w:bCs/>
        </w:rPr>
        <w:t xml:space="preserve"> construction and deployment</w:t>
      </w:r>
      <w:r w:rsidR="003F2FD8">
        <w:rPr>
          <w:bCs/>
        </w:rPr>
        <w:t xml:space="preserve"> of 5 FAD</w:t>
      </w:r>
      <w:r w:rsidR="006932B9">
        <w:rPr>
          <w:bCs/>
        </w:rPr>
        <w:t xml:space="preserve"> units</w:t>
      </w:r>
      <w:r w:rsidR="00994B2A">
        <w:rPr>
          <w:bCs/>
        </w:rPr>
        <w:t>,</w:t>
      </w:r>
      <w:r w:rsidR="006932B9">
        <w:rPr>
          <w:bCs/>
        </w:rPr>
        <w:t xml:space="preserve"> </w:t>
      </w:r>
      <w:r w:rsidR="006A73B6" w:rsidRPr="006A73B6">
        <w:rPr>
          <w:bCs/>
        </w:rPr>
        <w:t xml:space="preserve">as well as training </w:t>
      </w:r>
      <w:r w:rsidR="00201338" w:rsidRPr="006A73B6">
        <w:rPr>
          <w:bCs/>
        </w:rPr>
        <w:t>in resource</w:t>
      </w:r>
      <w:r w:rsidR="006A73B6" w:rsidRPr="006A73B6">
        <w:rPr>
          <w:bCs/>
        </w:rPr>
        <w:t xml:space="preserve"> management. </w:t>
      </w:r>
      <w:r w:rsidR="003158FE">
        <w:rPr>
          <w:bCs/>
        </w:rPr>
        <w:t>Over</w:t>
      </w:r>
      <w:r w:rsidR="006A73B6" w:rsidRPr="006A73B6">
        <w:rPr>
          <w:bCs/>
        </w:rPr>
        <w:t xml:space="preserve"> 100 fishermen benefit</w:t>
      </w:r>
      <w:r w:rsidR="001F5586">
        <w:rPr>
          <w:bCs/>
        </w:rPr>
        <w:t>ed</w:t>
      </w:r>
      <w:r w:rsidR="006A73B6" w:rsidRPr="006A73B6">
        <w:rPr>
          <w:bCs/>
        </w:rPr>
        <w:t xml:space="preserve"> from the use of the FAD farms daily. The training component of the project </w:t>
      </w:r>
      <w:r w:rsidR="001F5586">
        <w:rPr>
          <w:bCs/>
        </w:rPr>
        <w:t xml:space="preserve">provided an enhanced </w:t>
      </w:r>
      <w:r w:rsidR="006A73B6" w:rsidRPr="006A73B6">
        <w:rPr>
          <w:bCs/>
        </w:rPr>
        <w:t>appreciation for fishing habitat and bio-diversity</w:t>
      </w:r>
      <w:r w:rsidR="006932B9">
        <w:rPr>
          <w:bCs/>
        </w:rPr>
        <w:t xml:space="preserve"> </w:t>
      </w:r>
      <w:r w:rsidR="006A73B6" w:rsidRPr="006A73B6">
        <w:rPr>
          <w:bCs/>
        </w:rPr>
        <w:t>and develop</w:t>
      </w:r>
      <w:r w:rsidR="001F5586">
        <w:rPr>
          <w:bCs/>
        </w:rPr>
        <w:t>ed</w:t>
      </w:r>
      <w:r w:rsidR="006A73B6" w:rsidRPr="006A73B6">
        <w:rPr>
          <w:bCs/>
        </w:rPr>
        <w:t xml:space="preserve"> resilience to climate change.  </w:t>
      </w:r>
    </w:p>
    <w:p w:rsidR="00201338" w:rsidRPr="005D01A8" w:rsidRDefault="00201338" w:rsidP="0063504C">
      <w:pPr>
        <w:pStyle w:val="Default"/>
        <w:jc w:val="both"/>
        <w:rPr>
          <w:bCs/>
        </w:rPr>
      </w:pPr>
    </w:p>
    <w:p w:rsidR="00B90BC1" w:rsidRPr="00201338" w:rsidRDefault="00B90BC1" w:rsidP="0063504C">
      <w:pPr>
        <w:pStyle w:val="Default"/>
        <w:spacing w:after="120"/>
        <w:jc w:val="both"/>
        <w:rPr>
          <w:b/>
          <w:bCs/>
        </w:rPr>
      </w:pPr>
      <w:r w:rsidRPr="00201338">
        <w:rPr>
          <w:b/>
          <w:bCs/>
        </w:rPr>
        <w:t>Ice Box Construction – St Andrews Fishers</w:t>
      </w:r>
    </w:p>
    <w:p w:rsidR="00B876EF" w:rsidRDefault="00B876EF" w:rsidP="0063504C">
      <w:pPr>
        <w:pStyle w:val="Default"/>
        <w:jc w:val="both"/>
        <w:rPr>
          <w:bCs/>
        </w:rPr>
      </w:pPr>
      <w:r>
        <w:rPr>
          <w:bCs/>
        </w:rPr>
        <w:t xml:space="preserve">Fishing is the main source of revenue for </w:t>
      </w:r>
      <w:r w:rsidR="001F5586">
        <w:rPr>
          <w:bCs/>
        </w:rPr>
        <w:t xml:space="preserve">many small </w:t>
      </w:r>
      <w:r>
        <w:rPr>
          <w:bCs/>
        </w:rPr>
        <w:t>communities</w:t>
      </w:r>
      <w:r w:rsidR="001F5586">
        <w:rPr>
          <w:bCs/>
        </w:rPr>
        <w:t xml:space="preserve"> in Grenada, </w:t>
      </w:r>
      <w:proofErr w:type="spellStart"/>
      <w:r w:rsidR="001F5586" w:rsidRPr="00522C59">
        <w:rPr>
          <w:sz w:val="22"/>
          <w:szCs w:val="22"/>
        </w:rPr>
        <w:t>Carriacou</w:t>
      </w:r>
      <w:proofErr w:type="spellEnd"/>
      <w:r w:rsidR="001F5586" w:rsidRPr="00522C59">
        <w:rPr>
          <w:sz w:val="22"/>
          <w:szCs w:val="22"/>
        </w:rPr>
        <w:t xml:space="preserve"> and Petite Martinique</w:t>
      </w:r>
      <w:r>
        <w:rPr>
          <w:bCs/>
        </w:rPr>
        <w:t xml:space="preserve">.  However, with increased temperatures due to global warming the fishermen were losing increasing numbers of fish due to spoilage on board the vessels. The value of the grant to this project was $30,507. </w:t>
      </w:r>
    </w:p>
    <w:p w:rsidR="001F5586" w:rsidRDefault="001F5586" w:rsidP="0063504C">
      <w:pPr>
        <w:pStyle w:val="Default"/>
        <w:jc w:val="both"/>
        <w:rPr>
          <w:bCs/>
        </w:rPr>
      </w:pPr>
    </w:p>
    <w:p w:rsidR="00446DEE" w:rsidRDefault="00446DEE" w:rsidP="0063504C">
      <w:pPr>
        <w:pStyle w:val="Default"/>
        <w:spacing w:after="120"/>
        <w:jc w:val="both"/>
        <w:rPr>
          <w:bCs/>
        </w:rPr>
      </w:pPr>
      <w:r>
        <w:rPr>
          <w:bCs/>
        </w:rPr>
        <w:t>T</w:t>
      </w:r>
      <w:r w:rsidRPr="00B90BC1">
        <w:rPr>
          <w:bCs/>
        </w:rPr>
        <w:t xml:space="preserve">he main </w:t>
      </w:r>
      <w:r w:rsidR="00056F08" w:rsidRPr="00B90BC1">
        <w:rPr>
          <w:bCs/>
        </w:rPr>
        <w:t xml:space="preserve">activities </w:t>
      </w:r>
      <w:r w:rsidR="00BD0603" w:rsidRPr="00B90BC1">
        <w:rPr>
          <w:bCs/>
        </w:rPr>
        <w:t xml:space="preserve">that </w:t>
      </w:r>
      <w:r w:rsidR="00B876EF" w:rsidRPr="00B90BC1">
        <w:rPr>
          <w:bCs/>
        </w:rPr>
        <w:t>took place during the implementation of this project included</w:t>
      </w:r>
      <w:r w:rsidR="0063504C">
        <w:rPr>
          <w:bCs/>
        </w:rPr>
        <w:t>:</w:t>
      </w:r>
    </w:p>
    <w:p w:rsidR="00446DEE" w:rsidRDefault="00446DEE" w:rsidP="0063504C">
      <w:pPr>
        <w:pStyle w:val="Default"/>
        <w:numPr>
          <w:ilvl w:val="0"/>
          <w:numId w:val="9"/>
        </w:numPr>
        <w:jc w:val="both"/>
        <w:rPr>
          <w:bCs/>
        </w:rPr>
      </w:pPr>
      <w:r w:rsidRPr="00B90BC1">
        <w:rPr>
          <w:bCs/>
        </w:rPr>
        <w:t xml:space="preserve">Design and </w:t>
      </w:r>
      <w:r w:rsidR="00BD0603" w:rsidRPr="00B90BC1">
        <w:rPr>
          <w:bCs/>
        </w:rPr>
        <w:t xml:space="preserve">construction </w:t>
      </w:r>
      <w:r w:rsidR="00B876EF" w:rsidRPr="00B90BC1">
        <w:rPr>
          <w:bCs/>
        </w:rPr>
        <w:t>of durable fiberglass ice boxes with proper insulation for the storage</w:t>
      </w:r>
      <w:r w:rsidR="00B90BC1" w:rsidRPr="00B90BC1">
        <w:rPr>
          <w:bCs/>
        </w:rPr>
        <w:t xml:space="preserve"> </w:t>
      </w:r>
      <w:r w:rsidR="00B876EF" w:rsidRPr="00B90BC1">
        <w:rPr>
          <w:bCs/>
        </w:rPr>
        <w:t>of fish</w:t>
      </w:r>
      <w:r w:rsidR="00B90BC1" w:rsidRPr="00B90BC1">
        <w:rPr>
          <w:bCs/>
        </w:rPr>
        <w:t>.</w:t>
      </w:r>
    </w:p>
    <w:p w:rsidR="00446DEE" w:rsidRDefault="00446DEE" w:rsidP="0063504C">
      <w:pPr>
        <w:pStyle w:val="Default"/>
        <w:numPr>
          <w:ilvl w:val="0"/>
          <w:numId w:val="9"/>
        </w:numPr>
        <w:jc w:val="both"/>
        <w:rPr>
          <w:bCs/>
        </w:rPr>
      </w:pPr>
      <w:r w:rsidRPr="00B90BC1">
        <w:rPr>
          <w:bCs/>
        </w:rPr>
        <w:t>Outfitting of thirty (</w:t>
      </w:r>
      <w:r w:rsidR="00B90BC1" w:rsidRPr="00B90BC1">
        <w:rPr>
          <w:bCs/>
        </w:rPr>
        <w:t>30</w:t>
      </w:r>
      <w:r w:rsidRPr="00B90BC1">
        <w:rPr>
          <w:bCs/>
        </w:rPr>
        <w:t xml:space="preserve">) fishing </w:t>
      </w:r>
      <w:r w:rsidR="00BD0603" w:rsidRPr="00B90BC1">
        <w:rPr>
          <w:bCs/>
        </w:rPr>
        <w:t xml:space="preserve">vessels </w:t>
      </w:r>
      <w:r w:rsidR="00B876EF" w:rsidRPr="00B90BC1">
        <w:rPr>
          <w:bCs/>
        </w:rPr>
        <w:t>with fiberglass</w:t>
      </w:r>
      <w:r w:rsidR="00B90BC1" w:rsidRPr="00B90BC1">
        <w:rPr>
          <w:bCs/>
        </w:rPr>
        <w:t xml:space="preserve"> </w:t>
      </w:r>
      <w:r w:rsidR="00B876EF" w:rsidRPr="00B90BC1">
        <w:rPr>
          <w:bCs/>
        </w:rPr>
        <w:t>ice boxes</w:t>
      </w:r>
      <w:r w:rsidR="00B90BC1" w:rsidRPr="00B90BC1">
        <w:rPr>
          <w:bCs/>
        </w:rPr>
        <w:t>.</w:t>
      </w:r>
    </w:p>
    <w:p w:rsidR="00446DEE" w:rsidRDefault="00446DEE" w:rsidP="0063504C">
      <w:pPr>
        <w:pStyle w:val="Default"/>
        <w:numPr>
          <w:ilvl w:val="0"/>
          <w:numId w:val="9"/>
        </w:numPr>
        <w:jc w:val="both"/>
        <w:rPr>
          <w:bCs/>
        </w:rPr>
      </w:pPr>
      <w:r w:rsidRPr="00B90BC1">
        <w:rPr>
          <w:bCs/>
        </w:rPr>
        <w:t xml:space="preserve">Training of fishermen in </w:t>
      </w:r>
      <w:r w:rsidR="00BD0603" w:rsidRPr="00B90BC1">
        <w:rPr>
          <w:bCs/>
        </w:rPr>
        <w:t xml:space="preserve">quality </w:t>
      </w:r>
      <w:r w:rsidR="00B876EF" w:rsidRPr="00B90BC1">
        <w:rPr>
          <w:bCs/>
        </w:rPr>
        <w:t>assurance, to maintain fish quality</w:t>
      </w:r>
      <w:r w:rsidR="00B90BC1" w:rsidRPr="00B90BC1">
        <w:rPr>
          <w:bCs/>
        </w:rPr>
        <w:t>.</w:t>
      </w:r>
    </w:p>
    <w:p w:rsidR="00B90BC1" w:rsidRPr="006A73B6" w:rsidRDefault="00446DEE" w:rsidP="0063504C">
      <w:pPr>
        <w:pStyle w:val="Default"/>
        <w:numPr>
          <w:ilvl w:val="0"/>
          <w:numId w:val="9"/>
        </w:numPr>
        <w:jc w:val="both"/>
        <w:rPr>
          <w:bCs/>
        </w:rPr>
      </w:pPr>
      <w:r w:rsidRPr="00B90BC1">
        <w:rPr>
          <w:bCs/>
        </w:rPr>
        <w:t xml:space="preserve">Development of a </w:t>
      </w:r>
      <w:r w:rsidR="00BD0603" w:rsidRPr="00B90BC1">
        <w:rPr>
          <w:bCs/>
        </w:rPr>
        <w:t xml:space="preserve">user </w:t>
      </w:r>
      <w:r w:rsidR="00B876EF" w:rsidRPr="00B90BC1">
        <w:rPr>
          <w:bCs/>
        </w:rPr>
        <w:t xml:space="preserve">manual for guidelines on the proper use </w:t>
      </w:r>
      <w:r w:rsidR="0022161F" w:rsidRPr="00B90BC1">
        <w:rPr>
          <w:bCs/>
        </w:rPr>
        <w:t xml:space="preserve">and maintenance of the ice boxes, as </w:t>
      </w:r>
      <w:r w:rsidR="001B6082" w:rsidRPr="00B90BC1">
        <w:rPr>
          <w:bCs/>
        </w:rPr>
        <w:t>well as proper handling of</w:t>
      </w:r>
      <w:r w:rsidR="00B90BC1" w:rsidRPr="00B90BC1">
        <w:rPr>
          <w:bCs/>
        </w:rPr>
        <w:t xml:space="preserve"> fish </w:t>
      </w:r>
      <w:r w:rsidRPr="00B90BC1">
        <w:rPr>
          <w:bCs/>
        </w:rPr>
        <w:t>post-harves</w:t>
      </w:r>
      <w:r>
        <w:rPr>
          <w:bCs/>
        </w:rPr>
        <w:t>t.</w:t>
      </w:r>
    </w:p>
    <w:p w:rsidR="004327F4" w:rsidRDefault="004327F4" w:rsidP="0063504C">
      <w:pPr>
        <w:pStyle w:val="Default"/>
        <w:jc w:val="both"/>
        <w:rPr>
          <w:b/>
          <w:bCs/>
        </w:rPr>
      </w:pPr>
    </w:p>
    <w:p w:rsidR="004B42D8" w:rsidRPr="0048602B" w:rsidRDefault="004B42D8" w:rsidP="0063504C">
      <w:pPr>
        <w:pStyle w:val="Default"/>
        <w:spacing w:after="120"/>
        <w:jc w:val="both"/>
        <w:rPr>
          <w:b/>
          <w:bCs/>
        </w:rPr>
      </w:pPr>
      <w:r w:rsidRPr="0048602B">
        <w:rPr>
          <w:b/>
          <w:bCs/>
        </w:rPr>
        <w:t>Seas Moss Harvesting – St Andrew</w:t>
      </w:r>
    </w:p>
    <w:p w:rsidR="004B42D8" w:rsidRDefault="007C22B6" w:rsidP="0063504C">
      <w:pPr>
        <w:pStyle w:val="Default"/>
        <w:jc w:val="both"/>
        <w:rPr>
          <w:bCs/>
        </w:rPr>
      </w:pPr>
      <w:r>
        <w:rPr>
          <w:bCs/>
        </w:rPr>
        <w:t>This project was carried out by a local community group</w:t>
      </w:r>
      <w:r w:rsidR="0022161F">
        <w:rPr>
          <w:bCs/>
        </w:rPr>
        <w:t>,</w:t>
      </w:r>
      <w:r>
        <w:rPr>
          <w:bCs/>
        </w:rPr>
        <w:t xml:space="preserve"> the </w:t>
      </w:r>
      <w:r w:rsidR="006649F3" w:rsidRPr="004B42D8">
        <w:rPr>
          <w:bCs/>
        </w:rPr>
        <w:t>Sea moss Farmers of Grenville</w:t>
      </w:r>
      <w:r>
        <w:rPr>
          <w:bCs/>
        </w:rPr>
        <w:t xml:space="preserve"> and had a value of</w:t>
      </w:r>
      <w:r w:rsidR="004B42D8" w:rsidRPr="004B42D8">
        <w:rPr>
          <w:bCs/>
        </w:rPr>
        <w:t xml:space="preserve"> USD 15,000</w:t>
      </w:r>
      <w:r w:rsidR="006649F3">
        <w:rPr>
          <w:bCs/>
        </w:rPr>
        <w:t xml:space="preserve">.  This group earned a living through </w:t>
      </w:r>
      <w:r w:rsidR="0048602B">
        <w:rPr>
          <w:bCs/>
        </w:rPr>
        <w:t xml:space="preserve">the harvesting </w:t>
      </w:r>
      <w:r w:rsidR="006649F3" w:rsidRPr="004B42D8">
        <w:rPr>
          <w:bCs/>
        </w:rPr>
        <w:t>of wild edible sea moss for several years</w:t>
      </w:r>
      <w:r w:rsidR="004B42D8" w:rsidRPr="004B42D8">
        <w:rPr>
          <w:bCs/>
        </w:rPr>
        <w:t xml:space="preserve">.  </w:t>
      </w:r>
      <w:r w:rsidR="006649F3" w:rsidRPr="004B42D8">
        <w:rPr>
          <w:bCs/>
        </w:rPr>
        <w:t xml:space="preserve">However, one of the most detrimental impacts </w:t>
      </w:r>
      <w:r w:rsidR="0022161F" w:rsidRPr="004B42D8">
        <w:rPr>
          <w:bCs/>
        </w:rPr>
        <w:t>of climate change is the increase frequency and severity of storm systems</w:t>
      </w:r>
      <w:r w:rsidR="004B42D8" w:rsidRPr="004B42D8">
        <w:rPr>
          <w:bCs/>
        </w:rPr>
        <w:t xml:space="preserve">.  </w:t>
      </w:r>
      <w:r w:rsidR="006649F3" w:rsidRPr="004B42D8">
        <w:rPr>
          <w:bCs/>
        </w:rPr>
        <w:t xml:space="preserve">In 2004 and 2005 Grenville Bay was severely and adversely </w:t>
      </w:r>
      <w:r w:rsidR="0022161F" w:rsidRPr="004B42D8">
        <w:rPr>
          <w:bCs/>
        </w:rPr>
        <w:t xml:space="preserve">affected by hurricane Ivan and Emily resulting in the bottom substrate upon which sea </w:t>
      </w:r>
      <w:r w:rsidR="00715796" w:rsidRPr="004B42D8">
        <w:rPr>
          <w:bCs/>
        </w:rPr>
        <w:t>moss grows to be destroyed</w:t>
      </w:r>
      <w:r w:rsidR="004B42D8" w:rsidRPr="004B42D8">
        <w:rPr>
          <w:bCs/>
        </w:rPr>
        <w:t xml:space="preserve">.  </w:t>
      </w:r>
      <w:r w:rsidR="006649F3" w:rsidRPr="004B42D8">
        <w:rPr>
          <w:bCs/>
        </w:rPr>
        <w:t>This loss significantly affected the villagers</w:t>
      </w:r>
      <w:r w:rsidR="006649F3">
        <w:rPr>
          <w:bCs/>
        </w:rPr>
        <w:t>’</w:t>
      </w:r>
      <w:r w:rsidR="006649F3" w:rsidRPr="004B42D8">
        <w:rPr>
          <w:bCs/>
        </w:rPr>
        <w:t xml:space="preserve"> source of income</w:t>
      </w:r>
      <w:r w:rsidR="004B42D8" w:rsidRPr="004B42D8">
        <w:rPr>
          <w:bCs/>
        </w:rPr>
        <w:t xml:space="preserve">.  </w:t>
      </w:r>
      <w:r w:rsidR="0022161F" w:rsidRPr="004B42D8">
        <w:rPr>
          <w:bCs/>
        </w:rPr>
        <w:t>Consequently,</w:t>
      </w:r>
      <w:r w:rsidR="006649F3">
        <w:rPr>
          <w:bCs/>
        </w:rPr>
        <w:t xml:space="preserve"> the</w:t>
      </w:r>
      <w:r w:rsidR="006649F3" w:rsidRPr="004B42D8">
        <w:rPr>
          <w:bCs/>
        </w:rPr>
        <w:t xml:space="preserve"> project introduced sea moss </w:t>
      </w:r>
      <w:r w:rsidR="0022161F" w:rsidRPr="004B42D8">
        <w:rPr>
          <w:bCs/>
        </w:rPr>
        <w:t>mariculture as an adaptation strategy to climate change</w:t>
      </w:r>
      <w:r w:rsidR="0022161F">
        <w:rPr>
          <w:bCs/>
        </w:rPr>
        <w:t>. The project included training</w:t>
      </w:r>
      <w:r w:rsidR="004B42D8" w:rsidRPr="004B42D8">
        <w:rPr>
          <w:bCs/>
        </w:rPr>
        <w:t xml:space="preserve"> in </w:t>
      </w:r>
      <w:r w:rsidR="006649F3" w:rsidRPr="004B42D8">
        <w:rPr>
          <w:bCs/>
        </w:rPr>
        <w:t xml:space="preserve">the operation and </w:t>
      </w:r>
      <w:r w:rsidR="0022161F" w:rsidRPr="004B42D8">
        <w:rPr>
          <w:bCs/>
        </w:rPr>
        <w:t xml:space="preserve">construction of drying tables </w:t>
      </w:r>
      <w:r w:rsidR="00715796" w:rsidRPr="004B42D8">
        <w:rPr>
          <w:bCs/>
        </w:rPr>
        <w:t>and solar dryers</w:t>
      </w:r>
      <w:r w:rsidR="0022161F">
        <w:rPr>
          <w:bCs/>
        </w:rPr>
        <w:t xml:space="preserve"> and</w:t>
      </w:r>
      <w:r w:rsidR="004B42D8" w:rsidRPr="004B42D8">
        <w:rPr>
          <w:bCs/>
        </w:rPr>
        <w:t xml:space="preserve"> </w:t>
      </w:r>
      <w:r w:rsidR="0022161F">
        <w:rPr>
          <w:bCs/>
        </w:rPr>
        <w:t xml:space="preserve">provides </w:t>
      </w:r>
      <w:r w:rsidR="00715796" w:rsidRPr="004B42D8">
        <w:rPr>
          <w:bCs/>
        </w:rPr>
        <w:t xml:space="preserve">a more </w:t>
      </w:r>
      <w:r w:rsidR="00B47120" w:rsidRPr="004B42D8">
        <w:rPr>
          <w:bCs/>
        </w:rPr>
        <w:t xml:space="preserve">reliable </w:t>
      </w:r>
      <w:r w:rsidR="001B6082" w:rsidRPr="004B42D8">
        <w:rPr>
          <w:bCs/>
        </w:rPr>
        <w:t>supply and improved quality of</w:t>
      </w:r>
      <w:r w:rsidR="004B42D8" w:rsidRPr="004B42D8">
        <w:rPr>
          <w:bCs/>
        </w:rPr>
        <w:t xml:space="preserve"> sea moss</w:t>
      </w:r>
      <w:r w:rsidR="006649F3">
        <w:rPr>
          <w:bCs/>
        </w:rPr>
        <w:t xml:space="preserve"> a</w:t>
      </w:r>
      <w:r w:rsidR="004B42D8" w:rsidRPr="004B42D8">
        <w:rPr>
          <w:bCs/>
        </w:rPr>
        <w:t>s well as providing the</w:t>
      </w:r>
      <w:r w:rsidR="0048602B">
        <w:rPr>
          <w:bCs/>
        </w:rPr>
        <w:t xml:space="preserve"> wild stock with enough time to sufficiently recover from the impacts of climate change and prevent them from further degradation </w:t>
      </w:r>
      <w:proofErr w:type="gramStart"/>
      <w:r w:rsidR="0048602B">
        <w:rPr>
          <w:bCs/>
        </w:rPr>
        <w:t>as a result of</w:t>
      </w:r>
      <w:proofErr w:type="gramEnd"/>
      <w:r w:rsidR="0048602B">
        <w:rPr>
          <w:bCs/>
        </w:rPr>
        <w:t xml:space="preserve"> overharvesting.</w:t>
      </w:r>
      <w:r w:rsidR="004B42D8" w:rsidRPr="004B42D8">
        <w:rPr>
          <w:bCs/>
        </w:rPr>
        <w:t xml:space="preserve"> </w:t>
      </w:r>
    </w:p>
    <w:p w:rsidR="004B42D8" w:rsidRPr="004B42D8" w:rsidRDefault="004B42D8" w:rsidP="0063504C">
      <w:pPr>
        <w:pStyle w:val="Default"/>
        <w:jc w:val="both"/>
        <w:rPr>
          <w:bCs/>
        </w:rPr>
      </w:pPr>
    </w:p>
    <w:p w:rsidR="00F24233" w:rsidRDefault="00F24233" w:rsidP="0063504C">
      <w:pPr>
        <w:pStyle w:val="Default"/>
        <w:spacing w:after="120"/>
        <w:jc w:val="both"/>
        <w:rPr>
          <w:b/>
          <w:bCs/>
        </w:rPr>
      </w:pPr>
      <w:r w:rsidRPr="00F24233">
        <w:rPr>
          <w:b/>
          <w:bCs/>
        </w:rPr>
        <w:t xml:space="preserve">Project Objectives/Goals </w:t>
      </w:r>
    </w:p>
    <w:p w:rsidR="00727911" w:rsidRPr="00CA4806" w:rsidRDefault="00727911" w:rsidP="0063504C">
      <w:pPr>
        <w:pStyle w:val="Default"/>
        <w:jc w:val="both"/>
        <w:rPr>
          <w:bCs/>
        </w:rPr>
      </w:pPr>
      <w:r w:rsidRPr="00727911">
        <w:rPr>
          <w:bCs/>
        </w:rPr>
        <w:t>Outcome 3 of the ICCAS initiative is to increase the adaptive capacity of communities through the implementation of concrete community-based adaptation activities</w:t>
      </w:r>
      <w:r w:rsidR="00201338">
        <w:rPr>
          <w:bCs/>
        </w:rPr>
        <w:t xml:space="preserve">.  All three projects aimed at adapting the main livelihood generating activity in the community to improve its resilience to climate changes occurring in environment. </w:t>
      </w:r>
    </w:p>
    <w:p w:rsidR="00446DEE" w:rsidRDefault="00446DEE" w:rsidP="0063504C">
      <w:pPr>
        <w:pStyle w:val="Default"/>
        <w:jc w:val="both"/>
        <w:rPr>
          <w:bCs/>
        </w:rPr>
      </w:pPr>
    </w:p>
    <w:p w:rsidR="00727911" w:rsidRDefault="00201338" w:rsidP="0063504C">
      <w:pPr>
        <w:pStyle w:val="Default"/>
        <w:jc w:val="both"/>
        <w:rPr>
          <w:bCs/>
        </w:rPr>
      </w:pPr>
      <w:r w:rsidRPr="00550FAA">
        <w:rPr>
          <w:bCs/>
          <w:i/>
        </w:rPr>
        <w:lastRenderedPageBreak/>
        <w:t xml:space="preserve">The FAD </w:t>
      </w:r>
      <w:r w:rsidR="00550FAA" w:rsidRPr="00550FAA">
        <w:rPr>
          <w:bCs/>
          <w:i/>
        </w:rPr>
        <w:t>Project</w:t>
      </w:r>
      <w:r w:rsidRPr="006A73B6">
        <w:rPr>
          <w:bCs/>
        </w:rPr>
        <w:t xml:space="preserve"> aim</w:t>
      </w:r>
      <w:r>
        <w:rPr>
          <w:bCs/>
        </w:rPr>
        <w:t>ed</w:t>
      </w:r>
      <w:r w:rsidRPr="006A73B6">
        <w:rPr>
          <w:bCs/>
        </w:rPr>
        <w:t xml:space="preserve"> to</w:t>
      </w:r>
      <w:r>
        <w:rPr>
          <w:bCs/>
        </w:rPr>
        <w:t xml:space="preserve"> </w:t>
      </w:r>
      <w:r w:rsidRPr="006A73B6">
        <w:rPr>
          <w:bCs/>
        </w:rPr>
        <w:t>develop resilience to Climate Change</w:t>
      </w:r>
      <w:r>
        <w:rPr>
          <w:bCs/>
        </w:rPr>
        <w:t xml:space="preserve"> by</w:t>
      </w:r>
      <w:r w:rsidRPr="006A73B6">
        <w:rPr>
          <w:bCs/>
        </w:rPr>
        <w:t xml:space="preserve"> </w:t>
      </w:r>
      <w:r>
        <w:rPr>
          <w:bCs/>
        </w:rPr>
        <w:t xml:space="preserve">increasing the quantity of fish caught and sold which had been declining steadily </w:t>
      </w:r>
      <w:r w:rsidRPr="006A73B6">
        <w:rPr>
          <w:bCs/>
        </w:rPr>
        <w:t>through</w:t>
      </w:r>
      <w:r>
        <w:rPr>
          <w:bCs/>
        </w:rPr>
        <w:t xml:space="preserve"> improved</w:t>
      </w:r>
      <w:r w:rsidRPr="006A73B6">
        <w:rPr>
          <w:bCs/>
        </w:rPr>
        <w:t xml:space="preserve"> fishing techniques and </w:t>
      </w:r>
      <w:r>
        <w:rPr>
          <w:bCs/>
        </w:rPr>
        <w:t xml:space="preserve">the provision of </w:t>
      </w:r>
      <w:r w:rsidRPr="006A73B6">
        <w:rPr>
          <w:bCs/>
        </w:rPr>
        <w:t xml:space="preserve">adaptation training in </w:t>
      </w:r>
      <w:r w:rsidR="0048602B">
        <w:rPr>
          <w:bCs/>
        </w:rPr>
        <w:t>the construction and deployment of FADS.</w:t>
      </w:r>
    </w:p>
    <w:p w:rsidR="00D0335B" w:rsidRDefault="00D0335B" w:rsidP="0063504C">
      <w:pPr>
        <w:pStyle w:val="Default"/>
        <w:jc w:val="both"/>
      </w:pPr>
    </w:p>
    <w:p w:rsidR="00D0335B" w:rsidRDefault="00D0335B" w:rsidP="0063504C">
      <w:pPr>
        <w:pStyle w:val="Default"/>
        <w:jc w:val="both"/>
      </w:pPr>
      <w:r w:rsidRPr="00550FAA">
        <w:rPr>
          <w:i/>
        </w:rPr>
        <w:t xml:space="preserve">The </w:t>
      </w:r>
      <w:r w:rsidR="00550FAA" w:rsidRPr="00550FAA">
        <w:rPr>
          <w:i/>
        </w:rPr>
        <w:t>Ice Box Project</w:t>
      </w:r>
      <w:r w:rsidR="00550FAA" w:rsidRPr="00D0335B">
        <w:t xml:space="preserve"> </w:t>
      </w:r>
      <w:r w:rsidRPr="00D0335B">
        <w:t>focuse</w:t>
      </w:r>
      <w:r>
        <w:t>d</w:t>
      </w:r>
      <w:r w:rsidRPr="00D0335B">
        <w:t xml:space="preserve"> on improving the post-harvest storage and quality of seafood as an adaptation strategy to the </w:t>
      </w:r>
      <w:r>
        <w:t xml:space="preserve">warming </w:t>
      </w:r>
      <w:r w:rsidRPr="00D0335B">
        <w:t>effects of climate change</w:t>
      </w:r>
      <w:r>
        <w:t xml:space="preserve"> which was causing losses due to increased spoilage of the fish catch</w:t>
      </w:r>
      <w:r w:rsidRPr="00D0335B">
        <w:t>.</w:t>
      </w:r>
    </w:p>
    <w:p w:rsidR="0063504C" w:rsidRDefault="0063504C" w:rsidP="0063504C">
      <w:pPr>
        <w:pStyle w:val="Default"/>
        <w:jc w:val="both"/>
      </w:pPr>
    </w:p>
    <w:p w:rsidR="00201338" w:rsidRDefault="00201338" w:rsidP="0063504C">
      <w:pPr>
        <w:pStyle w:val="Default"/>
        <w:jc w:val="both"/>
      </w:pPr>
      <w:r w:rsidRPr="00715796">
        <w:rPr>
          <w:i/>
        </w:rPr>
        <w:t xml:space="preserve">The Seamoss </w:t>
      </w:r>
      <w:r w:rsidR="00550FAA" w:rsidRPr="00715796">
        <w:rPr>
          <w:i/>
        </w:rPr>
        <w:t>Project</w:t>
      </w:r>
      <w:r w:rsidR="00550FAA">
        <w:t xml:space="preserve"> </w:t>
      </w:r>
      <w:r>
        <w:t xml:space="preserve">aimed to move the community away from wild seamoss harvesting which was proving to be unsustainable by </w:t>
      </w:r>
      <w:r w:rsidR="00715796">
        <w:t xml:space="preserve">developing and implementing a program of </w:t>
      </w:r>
      <w:r w:rsidRPr="00201338">
        <w:t xml:space="preserve">sea </w:t>
      </w:r>
      <w:r w:rsidR="00B47120" w:rsidRPr="00201338">
        <w:t xml:space="preserve">moss </w:t>
      </w:r>
      <w:r w:rsidR="001B6082" w:rsidRPr="00201338">
        <w:t>mariculture and processing</w:t>
      </w:r>
      <w:r>
        <w:t xml:space="preserve"> and </w:t>
      </w:r>
      <w:r w:rsidR="00715796">
        <w:t>i</w:t>
      </w:r>
      <w:r w:rsidRPr="00201338">
        <w:t>mprov</w:t>
      </w:r>
      <w:r w:rsidR="00715796">
        <w:t>ing</w:t>
      </w:r>
      <w:r w:rsidRPr="00201338">
        <w:t xml:space="preserve"> post </w:t>
      </w:r>
      <w:r>
        <w:t>-</w:t>
      </w:r>
      <w:r w:rsidR="001B6082" w:rsidRPr="00201338">
        <w:t>harvest processing</w:t>
      </w:r>
      <w:r w:rsidRPr="00201338">
        <w:t xml:space="preserve"> of sea moss</w:t>
      </w:r>
      <w:r w:rsidR="00550FAA">
        <w:t>.</w:t>
      </w:r>
    </w:p>
    <w:p w:rsidR="00550FAA" w:rsidRPr="00F24233" w:rsidRDefault="00550FAA" w:rsidP="0063504C">
      <w:pPr>
        <w:pStyle w:val="Default"/>
        <w:jc w:val="both"/>
      </w:pPr>
    </w:p>
    <w:p w:rsidR="00F24233" w:rsidRPr="00843C95" w:rsidRDefault="00F24233" w:rsidP="0063504C">
      <w:pPr>
        <w:pStyle w:val="Default"/>
        <w:spacing w:after="120"/>
        <w:jc w:val="both"/>
      </w:pPr>
      <w:r w:rsidRPr="00843C95">
        <w:rPr>
          <w:b/>
          <w:bCs/>
        </w:rPr>
        <w:t xml:space="preserve">Climate Change Adaptation impact </w:t>
      </w:r>
    </w:p>
    <w:p w:rsidR="00446DEE" w:rsidRPr="00446DEE" w:rsidRDefault="00667AD2" w:rsidP="0063504C">
      <w:pPr>
        <w:pStyle w:val="Default"/>
        <w:jc w:val="both"/>
        <w:rPr>
          <w:bCs/>
        </w:rPr>
      </w:pPr>
      <w:r>
        <w:rPr>
          <w:bCs/>
        </w:rPr>
        <w:t>A</w:t>
      </w:r>
      <w:r w:rsidR="00446DEE" w:rsidRPr="00446DEE">
        <w:rPr>
          <w:bCs/>
        </w:rPr>
        <w:t xml:space="preserve">ll three projects </w:t>
      </w:r>
      <w:r>
        <w:rPr>
          <w:bCs/>
        </w:rPr>
        <w:t xml:space="preserve">demonstrated, in a significant way how climate change was impacting on their daily lives and the pressing need to adapt and make changes to how they do business.  While they initially might not have understood the reasons for the establishment of the “no-take zones” in the newly established marine protected areas, they later came to appreciate how global warming was impacting on reefs and the size and quantity of fish caught in those areas.  More importantly, the projects demonstrated to villagers that they can make improvements to </w:t>
      </w:r>
      <w:r w:rsidR="00446DEE" w:rsidRPr="00446DEE">
        <w:rPr>
          <w:bCs/>
        </w:rPr>
        <w:t xml:space="preserve">their livelihood </w:t>
      </w:r>
      <w:r>
        <w:rPr>
          <w:bCs/>
        </w:rPr>
        <w:t xml:space="preserve">through the introduction of technology, some ow which were quite inexpensive, while at the same time responding to the impacts of climate change.  This resulted in significant improvements in </w:t>
      </w:r>
      <w:r w:rsidR="00446DEE" w:rsidRPr="00446DEE">
        <w:rPr>
          <w:bCs/>
        </w:rPr>
        <w:t xml:space="preserve">the quality of life and the sustainability of their activities. </w:t>
      </w:r>
    </w:p>
    <w:p w:rsidR="00446DEE" w:rsidRPr="00446DEE" w:rsidRDefault="00446DEE" w:rsidP="0063504C">
      <w:pPr>
        <w:pStyle w:val="Default"/>
        <w:jc w:val="both"/>
        <w:rPr>
          <w:bCs/>
        </w:rPr>
      </w:pPr>
    </w:p>
    <w:p w:rsidR="003A7A71" w:rsidRDefault="003D3F9A" w:rsidP="0063504C">
      <w:pPr>
        <w:pStyle w:val="Default"/>
        <w:spacing w:after="120"/>
        <w:jc w:val="both"/>
      </w:pPr>
      <w:r>
        <w:rPr>
          <w:b/>
          <w:bCs/>
        </w:rPr>
        <w:t>Positive Lessons that can be Extracted from this Project</w:t>
      </w:r>
    </w:p>
    <w:p w:rsidR="001B6082" w:rsidRDefault="001B6082" w:rsidP="0063504C">
      <w:pPr>
        <w:pStyle w:val="Default"/>
        <w:jc w:val="both"/>
        <w:rPr>
          <w:bCs/>
        </w:rPr>
      </w:pPr>
      <w:r>
        <w:rPr>
          <w:bCs/>
        </w:rPr>
        <w:t>In all three projects the main achievement is the provision of tools and techniques that move the community away from unsustainable practices to new practices that are enhancing livelihood generation.</w:t>
      </w:r>
      <w:r w:rsidR="0048602B">
        <w:rPr>
          <w:bCs/>
        </w:rPr>
        <w:t xml:space="preserve"> </w:t>
      </w:r>
      <w:r>
        <w:rPr>
          <w:bCs/>
        </w:rPr>
        <w:t>In the case of sea moss harvesting the project has exceeded expectations with</w:t>
      </w:r>
      <w:r w:rsidR="00E8176E" w:rsidRPr="00E8176E">
        <w:rPr>
          <w:bCs/>
        </w:rPr>
        <w:t xml:space="preserve"> estimate of 17,500 square ft. of area cultivated with approximately 13 seamoss plots</w:t>
      </w:r>
      <w:r>
        <w:rPr>
          <w:bCs/>
        </w:rPr>
        <w:t xml:space="preserve"> where originally only 10 had been planned. Additionally, 15 persons were originally targeted for training but 21</w:t>
      </w:r>
      <w:r w:rsidR="0048602B">
        <w:rPr>
          <w:bCs/>
        </w:rPr>
        <w:t>, in total,</w:t>
      </w:r>
      <w:r>
        <w:rPr>
          <w:bCs/>
        </w:rPr>
        <w:t xml:space="preserve"> were trained.</w:t>
      </w:r>
    </w:p>
    <w:p w:rsidR="0048602B" w:rsidRDefault="0048602B" w:rsidP="0063504C">
      <w:pPr>
        <w:pStyle w:val="Default"/>
        <w:jc w:val="both"/>
        <w:rPr>
          <w:bCs/>
        </w:rPr>
      </w:pPr>
    </w:p>
    <w:p w:rsidR="001B6082" w:rsidRDefault="001B6082" w:rsidP="0063504C">
      <w:pPr>
        <w:pStyle w:val="Default"/>
        <w:jc w:val="both"/>
        <w:rPr>
          <w:bCs/>
        </w:rPr>
      </w:pPr>
      <w:r>
        <w:rPr>
          <w:bCs/>
        </w:rPr>
        <w:t>In the case of the ice box construction, fishermen report that use of the ice boxes has improved</w:t>
      </w:r>
      <w:r w:rsidR="0048602B">
        <w:rPr>
          <w:bCs/>
        </w:rPr>
        <w:t xml:space="preserve"> the</w:t>
      </w:r>
      <w:r>
        <w:rPr>
          <w:bCs/>
        </w:rPr>
        <w:t xml:space="preserve"> quality </w:t>
      </w:r>
      <w:r w:rsidR="0048602B">
        <w:rPr>
          <w:bCs/>
        </w:rPr>
        <w:t xml:space="preserve">of fish sold </w:t>
      </w:r>
      <w:r>
        <w:rPr>
          <w:bCs/>
        </w:rPr>
        <w:t xml:space="preserve">tremendously and has also allowed them to remain </w:t>
      </w:r>
      <w:r w:rsidR="0048602B">
        <w:rPr>
          <w:bCs/>
        </w:rPr>
        <w:t xml:space="preserve">at sea for longer periods therefore allowing them to </w:t>
      </w:r>
      <w:r>
        <w:rPr>
          <w:bCs/>
        </w:rPr>
        <w:t>catch more fish.</w:t>
      </w:r>
    </w:p>
    <w:p w:rsidR="00BE1BFC" w:rsidRDefault="00BE1BFC" w:rsidP="0063504C">
      <w:pPr>
        <w:pStyle w:val="Default"/>
        <w:jc w:val="both"/>
        <w:rPr>
          <w:bCs/>
        </w:rPr>
      </w:pPr>
    </w:p>
    <w:p w:rsidR="0044217F" w:rsidRDefault="0044217F" w:rsidP="0063504C">
      <w:pPr>
        <w:pStyle w:val="Default"/>
        <w:jc w:val="both"/>
        <w:rPr>
          <w:bCs/>
        </w:rPr>
      </w:pPr>
      <w:r>
        <w:rPr>
          <w:bCs/>
        </w:rPr>
        <w:t>The cooperation of the fishers in installation and maintenance of the FADs has demonstrated, in a very practical way, that much more can be accomplished when they work together.  This has spurred a desire among fishers to pool their resources to acquire and construct additional FADs.  The potential for greater varieties and increased catch has also enabled fishers to market and sell their catch outside of the traditional areas, also raising the prospects of increased revenues.</w:t>
      </w:r>
    </w:p>
    <w:p w:rsidR="0044217F" w:rsidRDefault="0044217F" w:rsidP="0063504C">
      <w:pPr>
        <w:pStyle w:val="Default"/>
        <w:jc w:val="both"/>
        <w:rPr>
          <w:bCs/>
        </w:rPr>
      </w:pPr>
    </w:p>
    <w:p w:rsidR="0044217F" w:rsidRDefault="0044217F" w:rsidP="0063504C">
      <w:pPr>
        <w:pStyle w:val="Default"/>
        <w:jc w:val="both"/>
        <w:rPr>
          <w:bCs/>
        </w:rPr>
      </w:pPr>
      <w:r>
        <w:rPr>
          <w:bCs/>
        </w:rPr>
        <w:t xml:space="preserve">Most importantly, as a wider variety of fish are caught and consumed, there is less pressure on the traditional reef resources which were dwindling, both in terms of size and quantity, </w:t>
      </w:r>
      <w:proofErr w:type="gramStart"/>
      <w:r>
        <w:rPr>
          <w:bCs/>
        </w:rPr>
        <w:t>as a result of</w:t>
      </w:r>
      <w:proofErr w:type="gramEnd"/>
      <w:r>
        <w:rPr>
          <w:bCs/>
        </w:rPr>
        <w:t xml:space="preserve"> overfishing.</w:t>
      </w:r>
    </w:p>
    <w:p w:rsidR="0048602B" w:rsidRDefault="0048602B" w:rsidP="0063504C">
      <w:pPr>
        <w:pStyle w:val="Default"/>
        <w:jc w:val="both"/>
        <w:rPr>
          <w:bCs/>
        </w:rPr>
      </w:pPr>
    </w:p>
    <w:p w:rsidR="00633075" w:rsidRDefault="0044217F" w:rsidP="0063504C">
      <w:pPr>
        <w:pStyle w:val="Default"/>
        <w:jc w:val="both"/>
        <w:rPr>
          <w:bCs/>
        </w:rPr>
      </w:pPr>
      <w:r>
        <w:rPr>
          <w:bCs/>
        </w:rPr>
        <w:lastRenderedPageBreak/>
        <w:t>The training provided through t</w:t>
      </w:r>
      <w:r w:rsidR="00D47E44">
        <w:rPr>
          <w:bCs/>
        </w:rPr>
        <w:t xml:space="preserve">hese </w:t>
      </w:r>
      <w:r w:rsidR="00843ADB">
        <w:rPr>
          <w:bCs/>
        </w:rPr>
        <w:t xml:space="preserve">projects have long term benefits within the larger community as they have provided new skills to </w:t>
      </w:r>
      <w:r w:rsidR="0063504C">
        <w:rPr>
          <w:bCs/>
        </w:rPr>
        <w:t xml:space="preserve">benefit the </w:t>
      </w:r>
      <w:r w:rsidR="00843ADB">
        <w:rPr>
          <w:bCs/>
        </w:rPr>
        <w:t xml:space="preserve">community.  </w:t>
      </w:r>
      <w:r w:rsidR="00B547F1">
        <w:rPr>
          <w:bCs/>
        </w:rPr>
        <w:t>In terms of the FAD one very positive outcome was the knowledge sharing with fishermen from Grenville going to Carriacou to assist them with the FADs and with resource management when the latter were having difficulties in the project implementation phase.</w:t>
      </w:r>
      <w:r w:rsidR="00843ADB">
        <w:rPr>
          <w:bCs/>
        </w:rPr>
        <w:t xml:space="preserve">  In terms of the Ice box project, </w:t>
      </w:r>
      <w:r w:rsidR="00633075" w:rsidRPr="00633075">
        <w:rPr>
          <w:bCs/>
        </w:rPr>
        <w:t xml:space="preserve">key fishermen trained in the ice box construction now get consistent work as the use of ice box is being promoted.  </w:t>
      </w:r>
    </w:p>
    <w:p w:rsidR="00633075" w:rsidRPr="00E8176E" w:rsidRDefault="00633075" w:rsidP="0063504C">
      <w:pPr>
        <w:pStyle w:val="Default"/>
        <w:jc w:val="both"/>
        <w:rPr>
          <w:bCs/>
        </w:rPr>
      </w:pPr>
    </w:p>
    <w:p w:rsidR="003D3F9A" w:rsidRPr="003D3F9A" w:rsidRDefault="003D3F9A" w:rsidP="0063504C">
      <w:pPr>
        <w:pStyle w:val="Default"/>
        <w:spacing w:after="120"/>
        <w:jc w:val="both"/>
        <w:rPr>
          <w:b/>
          <w:bCs/>
        </w:rPr>
      </w:pPr>
      <w:r>
        <w:rPr>
          <w:b/>
          <w:bCs/>
        </w:rPr>
        <w:t>Areas for improvement when replicating this Project Approach</w:t>
      </w:r>
    </w:p>
    <w:p w:rsidR="00377C50" w:rsidRDefault="00E8176E" w:rsidP="0063504C">
      <w:pPr>
        <w:pStyle w:val="Default"/>
        <w:jc w:val="both"/>
      </w:pPr>
      <w:r>
        <w:t xml:space="preserve">Key findings include the fact that there are </w:t>
      </w:r>
      <w:r w:rsidR="00D47E44">
        <w:t>mainly</w:t>
      </w:r>
      <w:r>
        <w:t xml:space="preserve"> males benefiting from the ice box and FAD projects since fishing is a male dominated activity in Grenada.</w:t>
      </w:r>
      <w:r w:rsidR="00D47E44">
        <w:t xml:space="preserve">  However, the seamoss project was 50% female.</w:t>
      </w:r>
    </w:p>
    <w:p w:rsidR="00D47E44" w:rsidRDefault="00D47E44" w:rsidP="0063504C">
      <w:pPr>
        <w:pStyle w:val="Default"/>
        <w:jc w:val="both"/>
      </w:pPr>
    </w:p>
    <w:p w:rsidR="0084347F" w:rsidRDefault="0084347F" w:rsidP="0063504C">
      <w:pPr>
        <w:pStyle w:val="Default"/>
        <w:jc w:val="both"/>
      </w:pPr>
      <w:r>
        <w:t>Due to lack of baseline information in terms of normal fish</w:t>
      </w:r>
      <w:r w:rsidR="004846DD">
        <w:t xml:space="preserve"> catch both in terms of quantity and quality, only anecdotal evidence </w:t>
      </w:r>
      <w:r w:rsidR="0044217F">
        <w:t xml:space="preserve">is </w:t>
      </w:r>
      <w:r w:rsidR="004846DD">
        <w:t>available on the improvements in amount and quality of fish catch. This suggests that baseline and post project data collection would improve the project evaluation element of the project.</w:t>
      </w:r>
    </w:p>
    <w:p w:rsidR="00D47E44" w:rsidRDefault="00D47E44" w:rsidP="0063504C">
      <w:pPr>
        <w:pStyle w:val="Default"/>
        <w:jc w:val="both"/>
      </w:pPr>
    </w:p>
    <w:p w:rsidR="00B547F1" w:rsidRDefault="00D47E44" w:rsidP="0063504C">
      <w:pPr>
        <w:pStyle w:val="Default"/>
        <w:jc w:val="both"/>
      </w:pPr>
      <w:r>
        <w:t>The FAD devices can result in o</w:t>
      </w:r>
      <w:r w:rsidR="00B547F1" w:rsidRPr="00B547F1">
        <w:t xml:space="preserve">verfishing </w:t>
      </w:r>
      <w:r>
        <w:t xml:space="preserve">and catching fish that are too small to use so resource management training is integral to the project and resource monitoring must be a key component of post project activity. </w:t>
      </w:r>
    </w:p>
    <w:p w:rsidR="0044217F" w:rsidRDefault="0044217F" w:rsidP="0063504C">
      <w:pPr>
        <w:pStyle w:val="Default"/>
        <w:jc w:val="both"/>
      </w:pPr>
    </w:p>
    <w:p w:rsidR="00B547F1" w:rsidRDefault="00D47E44" w:rsidP="0063504C">
      <w:pPr>
        <w:pStyle w:val="Default"/>
        <w:jc w:val="both"/>
      </w:pPr>
      <w:r>
        <w:t xml:space="preserve">There were some initial difficulties within the </w:t>
      </w:r>
      <w:r w:rsidR="00B547F1" w:rsidRPr="00B547F1">
        <w:t xml:space="preserve">Carriacou community </w:t>
      </w:r>
      <w:r>
        <w:t xml:space="preserve">in accepting the change in the catch from </w:t>
      </w:r>
      <w:r w:rsidR="00B547F1" w:rsidRPr="00B547F1">
        <w:t xml:space="preserve">redfish </w:t>
      </w:r>
      <w:r>
        <w:t>to the bigger deep-water fish caught using FADs.  That shift in taste is taking place slowly.</w:t>
      </w:r>
    </w:p>
    <w:p w:rsidR="00D47E44" w:rsidRDefault="00D47E44" w:rsidP="0063504C">
      <w:pPr>
        <w:pStyle w:val="Default"/>
        <w:jc w:val="both"/>
      </w:pPr>
    </w:p>
    <w:p w:rsidR="00204D38" w:rsidRDefault="00204D38" w:rsidP="0063504C">
      <w:pPr>
        <w:pStyle w:val="Default"/>
        <w:jc w:val="both"/>
      </w:pPr>
      <w:r w:rsidRPr="00204D38">
        <w:t xml:space="preserve">Although the targets were met, such as number of ice box (30) introduced etc, not </w:t>
      </w:r>
      <w:r w:rsidR="00D47E44" w:rsidRPr="00204D38">
        <w:t>all</w:t>
      </w:r>
      <w:r w:rsidRPr="00204D38">
        <w:t xml:space="preserve"> the fishers are using the ice boxes for the purpose it was intended. </w:t>
      </w:r>
      <w:r w:rsidR="00D47E44">
        <w:t xml:space="preserve"> The numbers attending education and awareness sessions were not as large as forecasted which could have a  negative impact on the resource management component of the projects.</w:t>
      </w:r>
    </w:p>
    <w:p w:rsidR="00E8176E" w:rsidRPr="000F65CB" w:rsidRDefault="00E8176E" w:rsidP="00F24233">
      <w:pPr>
        <w:pStyle w:val="Default"/>
        <w:rPr>
          <w:bCs/>
        </w:rPr>
      </w:pPr>
    </w:p>
    <w:p w:rsidR="00F24233" w:rsidRDefault="00E067E8" w:rsidP="00F24233">
      <w:pPr>
        <w:pStyle w:val="Default"/>
        <w:rPr>
          <w:b/>
          <w:bCs/>
        </w:rPr>
      </w:pPr>
      <w:r>
        <w:rPr>
          <w:b/>
          <w:bCs/>
        </w:rPr>
        <w:t>Key Comments</w:t>
      </w:r>
      <w:r w:rsidR="00550724">
        <w:rPr>
          <w:b/>
          <w:bCs/>
        </w:rPr>
        <w:t xml:space="preserve"> on </w:t>
      </w:r>
      <w:r w:rsidR="00A103F3">
        <w:rPr>
          <w:b/>
          <w:bCs/>
        </w:rPr>
        <w:t>P</w:t>
      </w:r>
      <w:r w:rsidR="00550724">
        <w:rPr>
          <w:b/>
          <w:bCs/>
        </w:rPr>
        <w:t xml:space="preserve">roject </w:t>
      </w:r>
      <w:r w:rsidR="00A103F3">
        <w:rPr>
          <w:b/>
          <w:bCs/>
        </w:rPr>
        <w:t>Success</w:t>
      </w:r>
      <w:r>
        <w:rPr>
          <w:b/>
          <w:bCs/>
        </w:rPr>
        <w:t xml:space="preserve"> from Stakeholders</w:t>
      </w:r>
    </w:p>
    <w:p w:rsidR="00E067E8" w:rsidRDefault="00E067E8" w:rsidP="00F24233">
      <w:pPr>
        <w:pStyle w:val="Default"/>
      </w:pPr>
    </w:p>
    <w:p w:rsidR="003D3F9A" w:rsidRDefault="003D3F9A" w:rsidP="00F24233">
      <w:pPr>
        <w:pStyle w:val="Default"/>
        <w:rPr>
          <w:b/>
          <w:bCs/>
        </w:rPr>
      </w:pPr>
    </w:p>
    <w:p w:rsidR="00F24233" w:rsidRDefault="00F24233" w:rsidP="00F24233">
      <w:pPr>
        <w:pStyle w:val="Default"/>
        <w:rPr>
          <w:rStyle w:val="Hyperlink"/>
        </w:rPr>
      </w:pPr>
      <w:r w:rsidRPr="00F24233">
        <w:rPr>
          <w:b/>
          <w:bCs/>
        </w:rPr>
        <w:t xml:space="preserve">Resources: </w:t>
      </w:r>
    </w:p>
    <w:p w:rsidR="00002B33" w:rsidRDefault="002F2462" w:rsidP="00F24233">
      <w:pPr>
        <w:pStyle w:val="Default"/>
        <w:rPr>
          <w:rStyle w:val="Hyperlink"/>
        </w:rPr>
      </w:pPr>
      <w:hyperlink r:id="rId15" w:history="1">
        <w:r w:rsidR="00002B33" w:rsidRPr="008116EC">
          <w:rPr>
            <w:rStyle w:val="Hyperlink"/>
          </w:rPr>
          <w:t>http://www.iccas.gd/?q=about-iccas</w:t>
        </w:r>
      </w:hyperlink>
    </w:p>
    <w:p w:rsidR="001B60B6" w:rsidRDefault="002F2462" w:rsidP="00F24233">
      <w:pPr>
        <w:pStyle w:val="Default"/>
      </w:pPr>
      <w:hyperlink r:id="rId16" w:history="1">
        <w:r w:rsidR="001B60B6" w:rsidRPr="00452DFE">
          <w:rPr>
            <w:rStyle w:val="Hyperlink"/>
          </w:rPr>
          <w:t>http://www.iccas.gd/?q=news/160701/sea-moss-farmers-launch-new-project-st-andrews</w:t>
        </w:r>
      </w:hyperlink>
    </w:p>
    <w:p w:rsidR="00002B33" w:rsidRPr="00F24233" w:rsidRDefault="002F2462" w:rsidP="00F24233">
      <w:pPr>
        <w:pStyle w:val="Default"/>
      </w:pPr>
      <w:hyperlink r:id="rId17" w:history="1">
        <w:r w:rsidR="00BD0603" w:rsidRPr="00452DFE">
          <w:rPr>
            <w:rStyle w:val="Hyperlink"/>
          </w:rPr>
          <w:t>https://www.youtube.com/watch?v=rbcaG5UuzQo</w:t>
        </w:r>
      </w:hyperlink>
    </w:p>
    <w:p w:rsidR="0063504C" w:rsidRDefault="00F24233" w:rsidP="00F24233">
      <w:pPr>
        <w:pStyle w:val="Default"/>
      </w:pPr>
      <w:r w:rsidRPr="00F24233">
        <w:t xml:space="preserve">Author: </w:t>
      </w:r>
      <w:r w:rsidR="00BC0189">
        <w:t xml:space="preserve">David Simmons &amp; Christina Barradas-Brewster/ Consultants/ </w:t>
      </w:r>
    </w:p>
    <w:p w:rsidR="0063504C" w:rsidRDefault="00BC0189" w:rsidP="00F24233">
      <w:pPr>
        <w:pStyle w:val="Default"/>
      </w:pPr>
      <w:r>
        <w:t>C</w:t>
      </w:r>
      <w:r w:rsidR="0063504C">
        <w:t xml:space="preserve">ontact: </w:t>
      </w:r>
      <w:hyperlink r:id="rId18" w:history="1">
        <w:r w:rsidR="0063504C" w:rsidRPr="00AC1A34">
          <w:rPr>
            <w:rStyle w:val="Hyperlink"/>
          </w:rPr>
          <w:t>davidasimmons@outlook.com</w:t>
        </w:r>
      </w:hyperlink>
    </w:p>
    <w:p w:rsidR="00F24233" w:rsidRPr="00F24233" w:rsidRDefault="00F24233" w:rsidP="00F24233">
      <w:pPr>
        <w:pStyle w:val="Default"/>
      </w:pPr>
      <w:r w:rsidRPr="00F24233">
        <w:t xml:space="preserve">Location of Project: </w:t>
      </w:r>
      <w:r w:rsidR="00BC0189">
        <w:t>Caribbean/</w:t>
      </w:r>
      <w:r w:rsidRPr="00F24233">
        <w:t>OU/</w:t>
      </w:r>
      <w:r w:rsidR="00BC0189">
        <w:t>Grenada</w:t>
      </w:r>
      <w:r w:rsidRPr="00F24233">
        <w:t>/</w:t>
      </w:r>
      <w:r w:rsidR="00BC0189">
        <w:t>St Andrew</w:t>
      </w:r>
      <w:r w:rsidRPr="00F24233">
        <w:t xml:space="preserve"> </w:t>
      </w:r>
    </w:p>
    <w:p w:rsidR="00F24233" w:rsidRPr="00F24233" w:rsidRDefault="00F24233" w:rsidP="00F24233">
      <w:pPr>
        <w:pStyle w:val="Default"/>
      </w:pPr>
      <w:r w:rsidRPr="00F24233">
        <w:t xml:space="preserve">MHT: What is the Major Habitat Type for this partnership? </w:t>
      </w:r>
      <w:r w:rsidR="003C550F">
        <w:t>Farming community?</w:t>
      </w:r>
    </w:p>
    <w:p w:rsidR="00F24233" w:rsidRPr="00F24233" w:rsidRDefault="00F24233" w:rsidP="00F24233">
      <w:pPr>
        <w:pStyle w:val="Default"/>
      </w:pPr>
      <w:r w:rsidRPr="00F24233">
        <w:t xml:space="preserve">Types of Partners: Government, Place-based NGO, International </w:t>
      </w:r>
      <w:r w:rsidR="00C10757" w:rsidRPr="00F24233">
        <w:t>NGO, Community</w:t>
      </w:r>
      <w:r w:rsidRPr="00F24233">
        <w:t xml:space="preserve"> Based Organization etc. </w:t>
      </w:r>
    </w:p>
    <w:p w:rsidR="00F24233" w:rsidRPr="00F24233" w:rsidRDefault="00F24233" w:rsidP="00F24233">
      <w:pPr>
        <w:pStyle w:val="Default"/>
      </w:pPr>
      <w:r w:rsidRPr="00F24233">
        <w:t xml:space="preserve">Priority: Freshwater </w:t>
      </w:r>
    </w:p>
    <w:p w:rsidR="00F24233" w:rsidRPr="00A103F3" w:rsidRDefault="00F24233" w:rsidP="00A103F3">
      <w:pPr>
        <w:pStyle w:val="Default"/>
      </w:pPr>
      <w:r w:rsidRPr="00F24233">
        <w:t xml:space="preserve">Date: </w:t>
      </w:r>
      <w:r w:rsidR="00BC0189">
        <w:t>May 2018</w:t>
      </w:r>
      <w:r w:rsidRPr="00F24233">
        <w:t xml:space="preserve"> </w:t>
      </w:r>
    </w:p>
    <w:sectPr w:rsidR="00F24233" w:rsidRPr="00A103F3" w:rsidSect="00E004E8">
      <w:pgSz w:w="12240" w:h="16340"/>
      <w:pgMar w:top="1440" w:right="1109" w:bottom="1440" w:left="1224" w:header="720" w:footer="720" w:gutter="0"/>
      <w:pgNumType w:fmt="numberInDash"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462" w:rsidRDefault="002F2462" w:rsidP="009F6A04">
      <w:pPr>
        <w:spacing w:after="0" w:line="240" w:lineRule="auto"/>
      </w:pPr>
      <w:r>
        <w:separator/>
      </w:r>
    </w:p>
  </w:endnote>
  <w:endnote w:type="continuationSeparator" w:id="0">
    <w:p w:rsidR="002F2462" w:rsidRDefault="002F2462"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320726"/>
      <w:docPartObj>
        <w:docPartGallery w:val="Page Numbers (Bottom of Page)"/>
        <w:docPartUnique/>
      </w:docPartObj>
    </w:sdtPr>
    <w:sdtEndPr>
      <w:rPr>
        <w:noProof/>
      </w:rPr>
    </w:sdtEndPr>
    <w:sdtContent>
      <w:p w:rsidR="00CF0692" w:rsidRDefault="00CF0692">
        <w:pPr>
          <w:pStyle w:val="Footer"/>
          <w:jc w:val="center"/>
        </w:pPr>
        <w:r>
          <w:fldChar w:fldCharType="begin"/>
        </w:r>
        <w:r>
          <w:instrText xml:space="preserve"> PAGE   \* MERGEFORMAT </w:instrText>
        </w:r>
        <w:r>
          <w:fldChar w:fldCharType="separate"/>
        </w:r>
        <w:r w:rsidR="008A7F65">
          <w:rPr>
            <w:noProof/>
          </w:rPr>
          <w:t>- 4 -</w:t>
        </w:r>
        <w:r>
          <w:rPr>
            <w:noProof/>
          </w:rPr>
          <w:fldChar w:fldCharType="end"/>
        </w:r>
      </w:p>
    </w:sdtContent>
  </w:sdt>
  <w:p w:rsidR="00CF0692" w:rsidRDefault="00CF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462" w:rsidRDefault="002F2462" w:rsidP="009F6A04">
      <w:pPr>
        <w:spacing w:after="0" w:line="240" w:lineRule="auto"/>
      </w:pPr>
      <w:r>
        <w:separator/>
      </w:r>
    </w:p>
  </w:footnote>
  <w:footnote w:type="continuationSeparator" w:id="0">
    <w:p w:rsidR="002F2462" w:rsidRDefault="002F2462"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28"/>
    <w:multiLevelType w:val="hybridMultilevel"/>
    <w:tmpl w:val="D608AC2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EEB0C00"/>
    <w:multiLevelType w:val="hybridMultilevel"/>
    <w:tmpl w:val="FD3ED58C"/>
    <w:lvl w:ilvl="0" w:tplc="2C090001">
      <w:start w:val="1"/>
      <w:numFmt w:val="bullet"/>
      <w:lvlText w:val=""/>
      <w:lvlJc w:val="left"/>
      <w:pPr>
        <w:ind w:left="888" w:hanging="360"/>
      </w:pPr>
      <w:rPr>
        <w:rFonts w:ascii="Symbol" w:hAnsi="Symbol" w:hint="default"/>
      </w:rPr>
    </w:lvl>
    <w:lvl w:ilvl="1" w:tplc="2C090003" w:tentative="1">
      <w:start w:val="1"/>
      <w:numFmt w:val="bullet"/>
      <w:lvlText w:val="o"/>
      <w:lvlJc w:val="left"/>
      <w:pPr>
        <w:ind w:left="1608" w:hanging="360"/>
      </w:pPr>
      <w:rPr>
        <w:rFonts w:ascii="Courier New" w:hAnsi="Courier New" w:cs="Courier New" w:hint="default"/>
      </w:rPr>
    </w:lvl>
    <w:lvl w:ilvl="2" w:tplc="2C090005" w:tentative="1">
      <w:start w:val="1"/>
      <w:numFmt w:val="bullet"/>
      <w:lvlText w:val=""/>
      <w:lvlJc w:val="left"/>
      <w:pPr>
        <w:ind w:left="2328" w:hanging="360"/>
      </w:pPr>
      <w:rPr>
        <w:rFonts w:ascii="Wingdings" w:hAnsi="Wingdings" w:hint="default"/>
      </w:rPr>
    </w:lvl>
    <w:lvl w:ilvl="3" w:tplc="2C090001" w:tentative="1">
      <w:start w:val="1"/>
      <w:numFmt w:val="bullet"/>
      <w:lvlText w:val=""/>
      <w:lvlJc w:val="left"/>
      <w:pPr>
        <w:ind w:left="3048" w:hanging="360"/>
      </w:pPr>
      <w:rPr>
        <w:rFonts w:ascii="Symbol" w:hAnsi="Symbol" w:hint="default"/>
      </w:rPr>
    </w:lvl>
    <w:lvl w:ilvl="4" w:tplc="2C090003" w:tentative="1">
      <w:start w:val="1"/>
      <w:numFmt w:val="bullet"/>
      <w:lvlText w:val="o"/>
      <w:lvlJc w:val="left"/>
      <w:pPr>
        <w:ind w:left="3768" w:hanging="360"/>
      </w:pPr>
      <w:rPr>
        <w:rFonts w:ascii="Courier New" w:hAnsi="Courier New" w:cs="Courier New" w:hint="default"/>
      </w:rPr>
    </w:lvl>
    <w:lvl w:ilvl="5" w:tplc="2C090005" w:tentative="1">
      <w:start w:val="1"/>
      <w:numFmt w:val="bullet"/>
      <w:lvlText w:val=""/>
      <w:lvlJc w:val="left"/>
      <w:pPr>
        <w:ind w:left="4488" w:hanging="360"/>
      </w:pPr>
      <w:rPr>
        <w:rFonts w:ascii="Wingdings" w:hAnsi="Wingdings" w:hint="default"/>
      </w:rPr>
    </w:lvl>
    <w:lvl w:ilvl="6" w:tplc="2C090001" w:tentative="1">
      <w:start w:val="1"/>
      <w:numFmt w:val="bullet"/>
      <w:lvlText w:val=""/>
      <w:lvlJc w:val="left"/>
      <w:pPr>
        <w:ind w:left="5208" w:hanging="360"/>
      </w:pPr>
      <w:rPr>
        <w:rFonts w:ascii="Symbol" w:hAnsi="Symbol" w:hint="default"/>
      </w:rPr>
    </w:lvl>
    <w:lvl w:ilvl="7" w:tplc="2C090003" w:tentative="1">
      <w:start w:val="1"/>
      <w:numFmt w:val="bullet"/>
      <w:lvlText w:val="o"/>
      <w:lvlJc w:val="left"/>
      <w:pPr>
        <w:ind w:left="5928" w:hanging="360"/>
      </w:pPr>
      <w:rPr>
        <w:rFonts w:ascii="Courier New" w:hAnsi="Courier New" w:cs="Courier New" w:hint="default"/>
      </w:rPr>
    </w:lvl>
    <w:lvl w:ilvl="8" w:tplc="2C090005" w:tentative="1">
      <w:start w:val="1"/>
      <w:numFmt w:val="bullet"/>
      <w:lvlText w:val=""/>
      <w:lvlJc w:val="left"/>
      <w:pPr>
        <w:ind w:left="6648" w:hanging="360"/>
      </w:pPr>
      <w:rPr>
        <w:rFonts w:ascii="Wingdings" w:hAnsi="Wingdings" w:hint="default"/>
      </w:rPr>
    </w:lvl>
  </w:abstractNum>
  <w:abstractNum w:abstractNumId="2" w15:restartNumberingAfterBreak="0">
    <w:nsid w:val="1D0F1004"/>
    <w:multiLevelType w:val="hybridMultilevel"/>
    <w:tmpl w:val="4434D88C"/>
    <w:lvl w:ilvl="0" w:tplc="04090005">
      <w:start w:val="1"/>
      <w:numFmt w:val="bullet"/>
      <w:lvlText w:val=""/>
      <w:lvlJc w:val="left"/>
      <w:pPr>
        <w:ind w:left="888" w:hanging="360"/>
      </w:pPr>
      <w:rPr>
        <w:rFonts w:ascii="Wingdings" w:hAnsi="Wingdings" w:hint="default"/>
      </w:rPr>
    </w:lvl>
    <w:lvl w:ilvl="1" w:tplc="2C090003" w:tentative="1">
      <w:start w:val="1"/>
      <w:numFmt w:val="bullet"/>
      <w:lvlText w:val="o"/>
      <w:lvlJc w:val="left"/>
      <w:pPr>
        <w:ind w:left="1608" w:hanging="360"/>
      </w:pPr>
      <w:rPr>
        <w:rFonts w:ascii="Courier New" w:hAnsi="Courier New" w:cs="Courier New" w:hint="default"/>
      </w:rPr>
    </w:lvl>
    <w:lvl w:ilvl="2" w:tplc="2C090005" w:tentative="1">
      <w:start w:val="1"/>
      <w:numFmt w:val="bullet"/>
      <w:lvlText w:val=""/>
      <w:lvlJc w:val="left"/>
      <w:pPr>
        <w:ind w:left="2328" w:hanging="360"/>
      </w:pPr>
      <w:rPr>
        <w:rFonts w:ascii="Wingdings" w:hAnsi="Wingdings" w:hint="default"/>
      </w:rPr>
    </w:lvl>
    <w:lvl w:ilvl="3" w:tplc="2C090001" w:tentative="1">
      <w:start w:val="1"/>
      <w:numFmt w:val="bullet"/>
      <w:lvlText w:val=""/>
      <w:lvlJc w:val="left"/>
      <w:pPr>
        <w:ind w:left="3048" w:hanging="360"/>
      </w:pPr>
      <w:rPr>
        <w:rFonts w:ascii="Symbol" w:hAnsi="Symbol" w:hint="default"/>
      </w:rPr>
    </w:lvl>
    <w:lvl w:ilvl="4" w:tplc="2C090003" w:tentative="1">
      <w:start w:val="1"/>
      <w:numFmt w:val="bullet"/>
      <w:lvlText w:val="o"/>
      <w:lvlJc w:val="left"/>
      <w:pPr>
        <w:ind w:left="3768" w:hanging="360"/>
      </w:pPr>
      <w:rPr>
        <w:rFonts w:ascii="Courier New" w:hAnsi="Courier New" w:cs="Courier New" w:hint="default"/>
      </w:rPr>
    </w:lvl>
    <w:lvl w:ilvl="5" w:tplc="2C090005" w:tentative="1">
      <w:start w:val="1"/>
      <w:numFmt w:val="bullet"/>
      <w:lvlText w:val=""/>
      <w:lvlJc w:val="left"/>
      <w:pPr>
        <w:ind w:left="4488" w:hanging="360"/>
      </w:pPr>
      <w:rPr>
        <w:rFonts w:ascii="Wingdings" w:hAnsi="Wingdings" w:hint="default"/>
      </w:rPr>
    </w:lvl>
    <w:lvl w:ilvl="6" w:tplc="2C090001" w:tentative="1">
      <w:start w:val="1"/>
      <w:numFmt w:val="bullet"/>
      <w:lvlText w:val=""/>
      <w:lvlJc w:val="left"/>
      <w:pPr>
        <w:ind w:left="5208" w:hanging="360"/>
      </w:pPr>
      <w:rPr>
        <w:rFonts w:ascii="Symbol" w:hAnsi="Symbol" w:hint="default"/>
      </w:rPr>
    </w:lvl>
    <w:lvl w:ilvl="7" w:tplc="2C090003" w:tentative="1">
      <w:start w:val="1"/>
      <w:numFmt w:val="bullet"/>
      <w:lvlText w:val="o"/>
      <w:lvlJc w:val="left"/>
      <w:pPr>
        <w:ind w:left="5928" w:hanging="360"/>
      </w:pPr>
      <w:rPr>
        <w:rFonts w:ascii="Courier New" w:hAnsi="Courier New" w:cs="Courier New" w:hint="default"/>
      </w:rPr>
    </w:lvl>
    <w:lvl w:ilvl="8" w:tplc="2C090005" w:tentative="1">
      <w:start w:val="1"/>
      <w:numFmt w:val="bullet"/>
      <w:lvlText w:val=""/>
      <w:lvlJc w:val="left"/>
      <w:pPr>
        <w:ind w:left="6648" w:hanging="360"/>
      </w:pPr>
      <w:rPr>
        <w:rFonts w:ascii="Wingdings" w:hAnsi="Wingdings" w:hint="default"/>
      </w:rPr>
    </w:lvl>
  </w:abstractNum>
  <w:abstractNum w:abstractNumId="3"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4603130D"/>
    <w:multiLevelType w:val="multilevel"/>
    <w:tmpl w:val="1BA86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DE012C0"/>
    <w:multiLevelType w:val="hybridMultilevel"/>
    <w:tmpl w:val="276811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6"/>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rwUAWPW3lCwAAAA="/>
  </w:docVars>
  <w:rsids>
    <w:rsidRoot w:val="00F24233"/>
    <w:rsid w:val="00002B33"/>
    <w:rsid w:val="0000638B"/>
    <w:rsid w:val="00006EC3"/>
    <w:rsid w:val="00043B76"/>
    <w:rsid w:val="00045F9F"/>
    <w:rsid w:val="00054D30"/>
    <w:rsid w:val="00056F08"/>
    <w:rsid w:val="000E75FB"/>
    <w:rsid w:val="000F65CB"/>
    <w:rsid w:val="00100812"/>
    <w:rsid w:val="00155209"/>
    <w:rsid w:val="00181E9A"/>
    <w:rsid w:val="00194546"/>
    <w:rsid w:val="001B6082"/>
    <w:rsid w:val="001B60B6"/>
    <w:rsid w:val="001E2C9A"/>
    <w:rsid w:val="001E4ACA"/>
    <w:rsid w:val="001F5586"/>
    <w:rsid w:val="00201338"/>
    <w:rsid w:val="00204D38"/>
    <w:rsid w:val="0022161F"/>
    <w:rsid w:val="00221624"/>
    <w:rsid w:val="00275C0D"/>
    <w:rsid w:val="002820AE"/>
    <w:rsid w:val="00297027"/>
    <w:rsid w:val="002A65C1"/>
    <w:rsid w:val="002B3FDD"/>
    <w:rsid w:val="002B78F7"/>
    <w:rsid w:val="002E52B5"/>
    <w:rsid w:val="002F2462"/>
    <w:rsid w:val="00315409"/>
    <w:rsid w:val="003158FE"/>
    <w:rsid w:val="00337D26"/>
    <w:rsid w:val="00377C50"/>
    <w:rsid w:val="003912B3"/>
    <w:rsid w:val="003A1D61"/>
    <w:rsid w:val="003A7A71"/>
    <w:rsid w:val="003C550F"/>
    <w:rsid w:val="003D3F9A"/>
    <w:rsid w:val="003E1D0D"/>
    <w:rsid w:val="003F2FD8"/>
    <w:rsid w:val="004238CC"/>
    <w:rsid w:val="00423FF6"/>
    <w:rsid w:val="004327F4"/>
    <w:rsid w:val="004372B7"/>
    <w:rsid w:val="0044217F"/>
    <w:rsid w:val="00443CC6"/>
    <w:rsid w:val="00446DEE"/>
    <w:rsid w:val="004846DD"/>
    <w:rsid w:val="0048602B"/>
    <w:rsid w:val="004B42D8"/>
    <w:rsid w:val="004C3492"/>
    <w:rsid w:val="004F50CB"/>
    <w:rsid w:val="004F7201"/>
    <w:rsid w:val="005029D1"/>
    <w:rsid w:val="00550724"/>
    <w:rsid w:val="00550FAA"/>
    <w:rsid w:val="0055220E"/>
    <w:rsid w:val="005B239E"/>
    <w:rsid w:val="005D01A8"/>
    <w:rsid w:val="005F038E"/>
    <w:rsid w:val="005F54E8"/>
    <w:rsid w:val="00604285"/>
    <w:rsid w:val="00613F87"/>
    <w:rsid w:val="00626593"/>
    <w:rsid w:val="00633075"/>
    <w:rsid w:val="0063504C"/>
    <w:rsid w:val="00646AC7"/>
    <w:rsid w:val="006649F3"/>
    <w:rsid w:val="00667AD2"/>
    <w:rsid w:val="006932B9"/>
    <w:rsid w:val="006A73B6"/>
    <w:rsid w:val="006B3D7C"/>
    <w:rsid w:val="00710C1D"/>
    <w:rsid w:val="00711DEA"/>
    <w:rsid w:val="00715796"/>
    <w:rsid w:val="00721D60"/>
    <w:rsid w:val="00727911"/>
    <w:rsid w:val="00735CCD"/>
    <w:rsid w:val="007476F0"/>
    <w:rsid w:val="007523B3"/>
    <w:rsid w:val="00780AED"/>
    <w:rsid w:val="007C22B6"/>
    <w:rsid w:val="007D6381"/>
    <w:rsid w:val="007F74EC"/>
    <w:rsid w:val="00805BD7"/>
    <w:rsid w:val="0080642A"/>
    <w:rsid w:val="0081668B"/>
    <w:rsid w:val="0084347F"/>
    <w:rsid w:val="00843ADB"/>
    <w:rsid w:val="00843C95"/>
    <w:rsid w:val="008A7F65"/>
    <w:rsid w:val="00984C7F"/>
    <w:rsid w:val="00993431"/>
    <w:rsid w:val="00994B2A"/>
    <w:rsid w:val="009B58E9"/>
    <w:rsid w:val="009F6A04"/>
    <w:rsid w:val="00A03EB9"/>
    <w:rsid w:val="00A103F3"/>
    <w:rsid w:val="00A20976"/>
    <w:rsid w:val="00A2473A"/>
    <w:rsid w:val="00AD177F"/>
    <w:rsid w:val="00AE56D8"/>
    <w:rsid w:val="00AF7100"/>
    <w:rsid w:val="00B065CD"/>
    <w:rsid w:val="00B21B50"/>
    <w:rsid w:val="00B445E4"/>
    <w:rsid w:val="00B47120"/>
    <w:rsid w:val="00B547F1"/>
    <w:rsid w:val="00B756A0"/>
    <w:rsid w:val="00B76FAE"/>
    <w:rsid w:val="00B8464A"/>
    <w:rsid w:val="00B876EF"/>
    <w:rsid w:val="00B90BC1"/>
    <w:rsid w:val="00B940AE"/>
    <w:rsid w:val="00BC0189"/>
    <w:rsid w:val="00BD0603"/>
    <w:rsid w:val="00BE1BFC"/>
    <w:rsid w:val="00C05B47"/>
    <w:rsid w:val="00C10757"/>
    <w:rsid w:val="00C50A1C"/>
    <w:rsid w:val="00CA4806"/>
    <w:rsid w:val="00CA668E"/>
    <w:rsid w:val="00CD32E5"/>
    <w:rsid w:val="00CF0692"/>
    <w:rsid w:val="00D018F4"/>
    <w:rsid w:val="00D0335B"/>
    <w:rsid w:val="00D47E44"/>
    <w:rsid w:val="00D5130C"/>
    <w:rsid w:val="00D669AC"/>
    <w:rsid w:val="00DA578A"/>
    <w:rsid w:val="00E004E8"/>
    <w:rsid w:val="00E02A63"/>
    <w:rsid w:val="00E067E8"/>
    <w:rsid w:val="00E12B81"/>
    <w:rsid w:val="00E73ED1"/>
    <w:rsid w:val="00E8176E"/>
    <w:rsid w:val="00ED74AA"/>
    <w:rsid w:val="00F24233"/>
    <w:rsid w:val="00F3302A"/>
    <w:rsid w:val="00F43EA5"/>
    <w:rsid w:val="00F5659D"/>
    <w:rsid w:val="00FA5FD4"/>
    <w:rsid w:val="00FB136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99CE"/>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character" w:styleId="UnresolvedMention">
    <w:name w:val="Unresolved Mention"/>
    <w:basedOn w:val="DefaultParagraphFont"/>
    <w:uiPriority w:val="99"/>
    <w:semiHidden/>
    <w:unhideWhenUsed/>
    <w:rsid w:val="00002B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avidasimmons@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rbcaG5UuzQo" TargetMode="External"/><Relationship Id="rId2" Type="http://schemas.openxmlformats.org/officeDocument/2006/relationships/numbering" Target="numbering.xml"/><Relationship Id="rId16" Type="http://schemas.openxmlformats.org/officeDocument/2006/relationships/hyperlink" Target="http://www.iccas.gd/?q=news/160701/sea-moss-farmers-launch-new-project-st-andr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ccas.gd/?q=about-icca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Asimmo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A243-9616-4DA6-9542-CD53FC74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3</cp:revision>
  <cp:lastPrinted>2018-03-31T18:33:00Z</cp:lastPrinted>
  <dcterms:created xsi:type="dcterms:W3CDTF">2018-06-05T13:37:00Z</dcterms:created>
  <dcterms:modified xsi:type="dcterms:W3CDTF">2018-06-05T13:41:00Z</dcterms:modified>
</cp:coreProperties>
</file>