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74" w:rsidRPr="008E0482" w:rsidRDefault="009822C9" w:rsidP="00202740">
      <w:pPr>
        <w:framePr w:w="6841" w:h="898" w:hSpace="180" w:wrap="around" w:vAnchor="text" w:hAnchor="page" w:x="3601" w:y="-356"/>
        <w:autoSpaceDE w:val="0"/>
        <w:autoSpaceDN w:val="0"/>
        <w:adjustRightInd w:val="0"/>
        <w:ind w:right="-900"/>
        <w:jc w:val="both"/>
        <w:rPr>
          <w:b/>
          <w:bCs/>
          <w:caps/>
          <w:color w:val="000000"/>
          <w:sz w:val="22"/>
          <w:szCs w:val="22"/>
        </w:rPr>
      </w:pPr>
      <w:r w:rsidRPr="008E0482">
        <w:rPr>
          <w:b/>
          <w:bCs/>
          <w:caps/>
          <w:color w:val="000000"/>
          <w:sz w:val="22"/>
          <w:szCs w:val="22"/>
        </w:rPr>
        <w:t>Project Identification Form</w:t>
      </w:r>
      <w:r w:rsidR="009D3C35" w:rsidRPr="008E0482">
        <w:rPr>
          <w:b/>
          <w:bCs/>
          <w:caps/>
          <w:color w:val="000000"/>
          <w:sz w:val="22"/>
          <w:szCs w:val="22"/>
        </w:rPr>
        <w:t xml:space="preserve"> (PIF)</w:t>
      </w:r>
      <w:r w:rsidR="006E5B4E" w:rsidRPr="008E0482">
        <w:rPr>
          <w:rStyle w:val="FootnoteReference"/>
          <w:b/>
          <w:bCs/>
          <w:caps/>
          <w:color w:val="000000"/>
          <w:sz w:val="22"/>
          <w:szCs w:val="22"/>
        </w:rPr>
        <w:t xml:space="preserve"> </w:t>
      </w:r>
    </w:p>
    <w:p w:rsidR="009822C9" w:rsidRPr="008E0482" w:rsidRDefault="00FF3B3C" w:rsidP="00202740">
      <w:pPr>
        <w:framePr w:w="6841" w:h="898" w:hSpace="180" w:wrap="around" w:vAnchor="text" w:hAnchor="page" w:x="3601" w:y="-356"/>
        <w:autoSpaceDE w:val="0"/>
        <w:autoSpaceDN w:val="0"/>
        <w:adjustRightInd w:val="0"/>
        <w:jc w:val="both"/>
        <w:rPr>
          <w:bCs/>
          <w:color w:val="000000"/>
          <w:sz w:val="22"/>
          <w:szCs w:val="22"/>
        </w:rPr>
      </w:pPr>
      <w:bookmarkStart w:id="0" w:name="Dropdown7"/>
      <w:r w:rsidRPr="008E0482">
        <w:rPr>
          <w:b/>
          <w:bCs/>
          <w:smallCaps/>
          <w:color w:val="000000"/>
          <w:sz w:val="22"/>
          <w:szCs w:val="22"/>
        </w:rPr>
        <w:t xml:space="preserve">Project Type: </w:t>
      </w:r>
      <w:bookmarkEnd w:id="0"/>
      <w:r w:rsidR="00CA54AF" w:rsidRPr="008E0482">
        <w:rPr>
          <w:b/>
          <w:bCs/>
          <w:smallCaps/>
          <w:color w:val="000000"/>
          <w:sz w:val="22"/>
          <w:szCs w:val="22"/>
        </w:rPr>
        <w:t>F</w:t>
      </w:r>
      <w:r w:rsidR="0054633B" w:rsidRPr="008E0482">
        <w:rPr>
          <w:b/>
          <w:bCs/>
          <w:smallCaps/>
          <w:color w:val="000000"/>
          <w:sz w:val="22"/>
          <w:szCs w:val="22"/>
        </w:rPr>
        <w:t>ull-Sized P</w:t>
      </w:r>
      <w:r w:rsidR="00CA54AF" w:rsidRPr="008E0482">
        <w:rPr>
          <w:b/>
          <w:bCs/>
          <w:smallCaps/>
          <w:color w:val="000000"/>
          <w:sz w:val="22"/>
          <w:szCs w:val="22"/>
        </w:rPr>
        <w:t>roject</w:t>
      </w:r>
      <w:r w:rsidR="008F6AE7" w:rsidRPr="008E0482">
        <w:rPr>
          <w:bCs/>
          <w:smallCaps/>
          <w:color w:val="000000"/>
          <w:sz w:val="22"/>
          <w:szCs w:val="22"/>
        </w:rPr>
        <w:t xml:space="preserve"> </w:t>
      </w:r>
    </w:p>
    <w:p w:rsidR="00FD42D8" w:rsidRPr="008E0482" w:rsidRDefault="00FD42D8" w:rsidP="00202740">
      <w:pPr>
        <w:framePr w:w="6841" w:h="898" w:hSpace="180" w:wrap="around" w:vAnchor="text" w:hAnchor="page" w:x="3601" w:y="-356"/>
        <w:autoSpaceDE w:val="0"/>
        <w:autoSpaceDN w:val="0"/>
        <w:adjustRightInd w:val="0"/>
        <w:jc w:val="both"/>
        <w:rPr>
          <w:b/>
          <w:bCs/>
          <w:sz w:val="22"/>
          <w:szCs w:val="22"/>
        </w:rPr>
      </w:pPr>
      <w:r w:rsidRPr="008E0482">
        <w:rPr>
          <w:b/>
          <w:bCs/>
          <w:smallCaps/>
          <w:sz w:val="22"/>
          <w:szCs w:val="22"/>
        </w:rPr>
        <w:t>Type of Trust Fund:</w:t>
      </w:r>
      <w:r w:rsidR="00BD5C92" w:rsidRPr="008E0482">
        <w:rPr>
          <w:b/>
          <w:bCs/>
          <w:smallCaps/>
          <w:sz w:val="22"/>
          <w:szCs w:val="22"/>
        </w:rPr>
        <w:t xml:space="preserve"> Special Climate Change</w:t>
      </w:r>
      <w:r w:rsidR="0054633B" w:rsidRPr="008E0482">
        <w:rPr>
          <w:b/>
          <w:bCs/>
          <w:smallCaps/>
          <w:sz w:val="22"/>
          <w:szCs w:val="22"/>
        </w:rPr>
        <w:t xml:space="preserve"> Fund</w:t>
      </w:r>
    </w:p>
    <w:p w:rsidR="004C6CA1" w:rsidRPr="008E0482" w:rsidRDefault="00463B77" w:rsidP="00202740">
      <w:pPr>
        <w:pStyle w:val="Footer"/>
        <w:tabs>
          <w:tab w:val="clear" w:pos="4320"/>
          <w:tab w:val="clear" w:pos="8640"/>
        </w:tabs>
        <w:jc w:val="both"/>
        <w:rPr>
          <w:sz w:val="22"/>
          <w:szCs w:val="22"/>
        </w:rPr>
      </w:pPr>
      <w:r>
        <w:rPr>
          <w:noProof/>
        </w:rPr>
        <w:drawing>
          <wp:anchor distT="0" distB="0" distL="114300" distR="114300" simplePos="0" relativeHeight="251657728" behindDoc="0" locked="0" layoutInCell="1" allowOverlap="1">
            <wp:simplePos x="0" y="0"/>
            <wp:positionH relativeFrom="column">
              <wp:posOffset>-38100</wp:posOffset>
            </wp:positionH>
            <wp:positionV relativeFrom="paragraph">
              <wp:posOffset>-247650</wp:posOffset>
            </wp:positionV>
            <wp:extent cx="723900" cy="741680"/>
            <wp:effectExtent l="0" t="0" r="0" b="1270"/>
            <wp:wrapSquare wrapText="bothSides"/>
            <wp:docPr id="6" name="Picture 1"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newlogo-sh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14:sizeRelH relativeFrom="page">
              <wp14:pctWidth>0</wp14:pctWidth>
            </wp14:sizeRelH>
            <wp14:sizeRelV relativeFrom="page">
              <wp14:pctHeight>0</wp14:pctHeight>
            </wp14:sizeRelV>
          </wp:anchor>
        </w:drawing>
      </w:r>
    </w:p>
    <w:p w:rsidR="003800CC" w:rsidRPr="008E0482" w:rsidRDefault="003800CC" w:rsidP="00202740">
      <w:pPr>
        <w:pStyle w:val="Footer"/>
        <w:tabs>
          <w:tab w:val="clear" w:pos="4320"/>
          <w:tab w:val="clear" w:pos="8640"/>
        </w:tabs>
        <w:jc w:val="both"/>
        <w:rPr>
          <w:sz w:val="22"/>
          <w:szCs w:val="22"/>
        </w:rPr>
      </w:pPr>
    </w:p>
    <w:p w:rsidR="002E10D0" w:rsidRPr="008E0482" w:rsidRDefault="002E10D0" w:rsidP="00202740">
      <w:pPr>
        <w:pStyle w:val="Footer"/>
        <w:tabs>
          <w:tab w:val="clear" w:pos="4320"/>
          <w:tab w:val="clear" w:pos="8640"/>
        </w:tabs>
        <w:ind w:left="4320" w:right="110" w:firstLine="540"/>
        <w:jc w:val="both"/>
        <w:rPr>
          <w:b/>
          <w:sz w:val="22"/>
          <w:szCs w:val="22"/>
        </w:rPr>
      </w:pPr>
    </w:p>
    <w:p w:rsidR="000B13C8" w:rsidRPr="008E0482" w:rsidRDefault="000B13C8" w:rsidP="00202740">
      <w:pPr>
        <w:spacing w:after="80"/>
        <w:ind w:left="-90" w:right="-187"/>
        <w:jc w:val="both"/>
        <w:rPr>
          <w:b/>
          <w:caps/>
          <w:sz w:val="22"/>
          <w:szCs w:val="22"/>
          <w:u w:val="single"/>
        </w:rPr>
      </w:pPr>
    </w:p>
    <w:p w:rsidR="000B13C8" w:rsidRPr="008E0482" w:rsidRDefault="000B13C8" w:rsidP="00202740">
      <w:pPr>
        <w:spacing w:after="80"/>
        <w:ind w:right="-187"/>
        <w:jc w:val="both"/>
        <w:rPr>
          <w:b/>
          <w:caps/>
          <w:sz w:val="22"/>
          <w:szCs w:val="22"/>
          <w:u w:val="single"/>
        </w:rPr>
      </w:pPr>
      <w:r w:rsidRPr="008E0482">
        <w:rPr>
          <w:b/>
          <w:caps/>
          <w:sz w:val="22"/>
          <w:szCs w:val="22"/>
          <w:u w:val="single"/>
        </w:rPr>
        <w:t>PART I: Project Identification</w:t>
      </w:r>
    </w:p>
    <w:tbl>
      <w:tblPr>
        <w:tblW w:w="545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2909"/>
        <w:gridCol w:w="2430"/>
        <w:gridCol w:w="1979"/>
      </w:tblGrid>
      <w:tr w:rsidR="00097611" w:rsidRPr="008E0482" w:rsidTr="00C01DA3">
        <w:tc>
          <w:tcPr>
            <w:tcW w:w="1495" w:type="pct"/>
          </w:tcPr>
          <w:p w:rsidR="00097611" w:rsidRPr="008E0482" w:rsidRDefault="00097611" w:rsidP="00202740">
            <w:pPr>
              <w:jc w:val="both"/>
              <w:rPr>
                <w:sz w:val="22"/>
                <w:szCs w:val="22"/>
              </w:rPr>
            </w:pPr>
            <w:r w:rsidRPr="008E0482">
              <w:rPr>
                <w:sz w:val="22"/>
                <w:szCs w:val="22"/>
              </w:rPr>
              <w:t>Project Title:</w:t>
            </w:r>
          </w:p>
        </w:tc>
        <w:tc>
          <w:tcPr>
            <w:tcW w:w="3505" w:type="pct"/>
            <w:gridSpan w:val="3"/>
          </w:tcPr>
          <w:p w:rsidR="00097611" w:rsidRPr="008E0482" w:rsidRDefault="00BD5C92" w:rsidP="00202740">
            <w:pPr>
              <w:jc w:val="both"/>
              <w:rPr>
                <w:sz w:val="22"/>
                <w:szCs w:val="22"/>
              </w:rPr>
            </w:pPr>
            <w:r w:rsidRPr="008E0482">
              <w:rPr>
                <w:sz w:val="22"/>
                <w:szCs w:val="22"/>
              </w:rPr>
              <w:t xml:space="preserve">Strategic Planning and Action to strengthen climate Resilience </w:t>
            </w:r>
            <w:r w:rsidR="005119CC" w:rsidRPr="008E0482">
              <w:rPr>
                <w:sz w:val="22"/>
                <w:szCs w:val="22"/>
              </w:rPr>
              <w:t xml:space="preserve">of rural Communities </w:t>
            </w:r>
            <w:r w:rsidRPr="008E0482">
              <w:rPr>
                <w:sz w:val="22"/>
                <w:szCs w:val="22"/>
              </w:rPr>
              <w:t>in Nusa Tenggara Timor province (SPAR</w:t>
            </w:r>
            <w:r w:rsidR="005119CC" w:rsidRPr="008E0482">
              <w:rPr>
                <w:sz w:val="22"/>
                <w:szCs w:val="22"/>
              </w:rPr>
              <w:t>C</w:t>
            </w:r>
            <w:r w:rsidRPr="008E0482">
              <w:rPr>
                <w:sz w:val="22"/>
                <w:szCs w:val="22"/>
              </w:rPr>
              <w:t>)</w:t>
            </w:r>
          </w:p>
        </w:tc>
      </w:tr>
      <w:tr w:rsidR="0064621B" w:rsidRPr="008E0482" w:rsidTr="00BF18B9">
        <w:tc>
          <w:tcPr>
            <w:tcW w:w="1495" w:type="pct"/>
          </w:tcPr>
          <w:p w:rsidR="0064621B" w:rsidRPr="008E0482" w:rsidRDefault="0064621B" w:rsidP="00202740">
            <w:pPr>
              <w:jc w:val="both"/>
              <w:rPr>
                <w:sz w:val="22"/>
                <w:szCs w:val="22"/>
              </w:rPr>
            </w:pPr>
            <w:r w:rsidRPr="008E0482">
              <w:rPr>
                <w:sz w:val="22"/>
                <w:szCs w:val="22"/>
              </w:rPr>
              <w:t>Country:</w:t>
            </w:r>
          </w:p>
        </w:tc>
        <w:tc>
          <w:tcPr>
            <w:tcW w:w="1393" w:type="pct"/>
          </w:tcPr>
          <w:p w:rsidR="0064621B" w:rsidRPr="008E0482" w:rsidRDefault="00121254" w:rsidP="00202740">
            <w:pPr>
              <w:jc w:val="both"/>
              <w:rPr>
                <w:sz w:val="22"/>
                <w:szCs w:val="22"/>
              </w:rPr>
            </w:pPr>
            <w:r w:rsidRPr="008E0482">
              <w:rPr>
                <w:sz w:val="22"/>
                <w:szCs w:val="22"/>
              </w:rPr>
              <w:t>Indonesia</w:t>
            </w:r>
          </w:p>
        </w:tc>
        <w:tc>
          <w:tcPr>
            <w:tcW w:w="1164" w:type="pct"/>
          </w:tcPr>
          <w:p w:rsidR="0064621B" w:rsidRPr="008E0482" w:rsidRDefault="0064621B" w:rsidP="00C907D3">
            <w:pPr>
              <w:jc w:val="both"/>
              <w:rPr>
                <w:sz w:val="22"/>
                <w:szCs w:val="22"/>
              </w:rPr>
            </w:pPr>
            <w:r w:rsidRPr="008E0482">
              <w:rPr>
                <w:sz w:val="22"/>
                <w:szCs w:val="22"/>
              </w:rPr>
              <w:t>GEF Project ID:</w:t>
            </w:r>
          </w:p>
        </w:tc>
        <w:tc>
          <w:tcPr>
            <w:tcW w:w="948" w:type="pct"/>
          </w:tcPr>
          <w:p w:rsidR="0064621B" w:rsidRPr="008E0482" w:rsidRDefault="00950AB0" w:rsidP="00202740">
            <w:pPr>
              <w:jc w:val="both"/>
              <w:rPr>
                <w:sz w:val="22"/>
                <w:szCs w:val="22"/>
              </w:rPr>
            </w:pPr>
            <w:r>
              <w:rPr>
                <w:sz w:val="22"/>
                <w:szCs w:val="22"/>
              </w:rPr>
              <w:t>4340</w:t>
            </w:r>
          </w:p>
        </w:tc>
      </w:tr>
      <w:tr w:rsidR="0064621B" w:rsidRPr="008E0482" w:rsidTr="00BF18B9">
        <w:tc>
          <w:tcPr>
            <w:tcW w:w="1495" w:type="pct"/>
          </w:tcPr>
          <w:p w:rsidR="0064621B" w:rsidRPr="008E0482" w:rsidRDefault="0064621B" w:rsidP="00202740">
            <w:pPr>
              <w:jc w:val="both"/>
              <w:rPr>
                <w:sz w:val="22"/>
                <w:szCs w:val="22"/>
              </w:rPr>
            </w:pPr>
            <w:r w:rsidRPr="008E0482">
              <w:rPr>
                <w:sz w:val="22"/>
                <w:szCs w:val="22"/>
              </w:rPr>
              <w:t>GEF Agency:</w:t>
            </w:r>
          </w:p>
        </w:tc>
        <w:tc>
          <w:tcPr>
            <w:tcW w:w="1393" w:type="pct"/>
          </w:tcPr>
          <w:p w:rsidR="0064621B" w:rsidRPr="008E0482" w:rsidRDefault="0054633B" w:rsidP="00202740">
            <w:pPr>
              <w:jc w:val="both"/>
              <w:rPr>
                <w:sz w:val="22"/>
                <w:szCs w:val="22"/>
              </w:rPr>
            </w:pPr>
            <w:r w:rsidRPr="008E0482">
              <w:rPr>
                <w:sz w:val="22"/>
                <w:szCs w:val="22"/>
              </w:rPr>
              <w:t>UNDP</w:t>
            </w:r>
            <w:r w:rsidR="00251DC7" w:rsidRPr="008E0482">
              <w:rPr>
                <w:sz w:val="22"/>
                <w:szCs w:val="22"/>
              </w:rPr>
              <w:t xml:space="preserve">      </w:t>
            </w:r>
          </w:p>
        </w:tc>
        <w:tc>
          <w:tcPr>
            <w:tcW w:w="1164" w:type="pct"/>
          </w:tcPr>
          <w:p w:rsidR="0064621B" w:rsidRPr="008E0482" w:rsidRDefault="0064621B" w:rsidP="00202740">
            <w:pPr>
              <w:jc w:val="both"/>
              <w:rPr>
                <w:sz w:val="22"/>
                <w:szCs w:val="22"/>
              </w:rPr>
            </w:pPr>
            <w:r w:rsidRPr="008E0482">
              <w:rPr>
                <w:sz w:val="22"/>
                <w:szCs w:val="22"/>
              </w:rPr>
              <w:t>GEF Agency Project ID:</w:t>
            </w:r>
          </w:p>
        </w:tc>
        <w:tc>
          <w:tcPr>
            <w:tcW w:w="948" w:type="pct"/>
          </w:tcPr>
          <w:p w:rsidR="0064621B" w:rsidRPr="008E0482" w:rsidRDefault="006A61A8" w:rsidP="00202740">
            <w:pPr>
              <w:jc w:val="both"/>
              <w:rPr>
                <w:sz w:val="22"/>
                <w:szCs w:val="22"/>
              </w:rPr>
            </w:pPr>
            <w:r>
              <w:rPr>
                <w:sz w:val="22"/>
                <w:szCs w:val="22"/>
              </w:rPr>
              <w:t>4549</w:t>
            </w:r>
          </w:p>
        </w:tc>
      </w:tr>
      <w:tr w:rsidR="0064621B" w:rsidRPr="008E0482" w:rsidTr="00BF18B9">
        <w:tc>
          <w:tcPr>
            <w:tcW w:w="1495" w:type="pct"/>
          </w:tcPr>
          <w:p w:rsidR="0064621B" w:rsidRPr="008E0482" w:rsidRDefault="0064621B" w:rsidP="00202740">
            <w:pPr>
              <w:jc w:val="both"/>
              <w:rPr>
                <w:sz w:val="22"/>
                <w:szCs w:val="22"/>
              </w:rPr>
            </w:pPr>
            <w:r w:rsidRPr="008E0482">
              <w:rPr>
                <w:sz w:val="22"/>
                <w:szCs w:val="22"/>
              </w:rPr>
              <w:t>Other Executing Partner(s):</w:t>
            </w:r>
          </w:p>
        </w:tc>
        <w:tc>
          <w:tcPr>
            <w:tcW w:w="1393" w:type="pct"/>
          </w:tcPr>
          <w:p w:rsidR="0064621B" w:rsidRPr="008E0482" w:rsidRDefault="00C47F62" w:rsidP="00F71F15">
            <w:pPr>
              <w:jc w:val="both"/>
              <w:rPr>
                <w:sz w:val="22"/>
                <w:szCs w:val="22"/>
              </w:rPr>
            </w:pPr>
            <w:r w:rsidRPr="008E0482">
              <w:rPr>
                <w:sz w:val="22"/>
                <w:szCs w:val="22"/>
              </w:rPr>
              <w:t>NTT Development Planning Agency (BAPPEDA)</w:t>
            </w:r>
          </w:p>
        </w:tc>
        <w:tc>
          <w:tcPr>
            <w:tcW w:w="1164" w:type="pct"/>
          </w:tcPr>
          <w:p w:rsidR="0064621B" w:rsidRPr="008E0482" w:rsidRDefault="0064621B" w:rsidP="00202740">
            <w:pPr>
              <w:jc w:val="both"/>
              <w:rPr>
                <w:sz w:val="22"/>
                <w:szCs w:val="22"/>
              </w:rPr>
            </w:pPr>
            <w:r w:rsidRPr="008E0482">
              <w:rPr>
                <w:sz w:val="22"/>
                <w:szCs w:val="22"/>
              </w:rPr>
              <w:t>Submission Date:</w:t>
            </w:r>
            <w:r w:rsidR="006A61A8">
              <w:rPr>
                <w:sz w:val="22"/>
                <w:szCs w:val="22"/>
              </w:rPr>
              <w:t xml:space="preserve"> </w:t>
            </w:r>
          </w:p>
        </w:tc>
        <w:tc>
          <w:tcPr>
            <w:tcW w:w="948" w:type="pct"/>
          </w:tcPr>
          <w:p w:rsidR="0064621B" w:rsidRPr="008E0482" w:rsidRDefault="00E736DC" w:rsidP="00202740">
            <w:pPr>
              <w:jc w:val="both"/>
              <w:rPr>
                <w:sz w:val="22"/>
                <w:szCs w:val="22"/>
              </w:rPr>
            </w:pPr>
            <w:r>
              <w:rPr>
                <w:sz w:val="22"/>
                <w:szCs w:val="22"/>
              </w:rPr>
              <w:t>8/27/10 &amp; 10/20/10</w:t>
            </w:r>
          </w:p>
        </w:tc>
      </w:tr>
      <w:tr w:rsidR="0064621B" w:rsidRPr="008E0482" w:rsidTr="00BF18B9">
        <w:tc>
          <w:tcPr>
            <w:tcW w:w="1495" w:type="pct"/>
          </w:tcPr>
          <w:p w:rsidR="0064621B" w:rsidRPr="008E0482" w:rsidRDefault="0064621B" w:rsidP="00202740">
            <w:pPr>
              <w:jc w:val="both"/>
              <w:rPr>
                <w:sz w:val="22"/>
                <w:szCs w:val="22"/>
              </w:rPr>
            </w:pPr>
            <w:r w:rsidRPr="008E0482">
              <w:rPr>
                <w:sz w:val="22"/>
                <w:szCs w:val="22"/>
              </w:rPr>
              <w:t>GEF Focal Area (s):</w:t>
            </w:r>
          </w:p>
        </w:tc>
        <w:tc>
          <w:tcPr>
            <w:tcW w:w="1393" w:type="pct"/>
          </w:tcPr>
          <w:p w:rsidR="0064621B" w:rsidRPr="008E0482" w:rsidRDefault="00BF4B5F" w:rsidP="00BF4B5F">
            <w:pPr>
              <w:jc w:val="both"/>
              <w:rPr>
                <w:sz w:val="22"/>
                <w:szCs w:val="22"/>
              </w:rPr>
            </w:pPr>
            <w:r>
              <w:rPr>
                <w:sz w:val="22"/>
                <w:szCs w:val="22"/>
              </w:rPr>
              <w:t>SCCF</w:t>
            </w:r>
          </w:p>
        </w:tc>
        <w:tc>
          <w:tcPr>
            <w:tcW w:w="1164" w:type="pct"/>
          </w:tcPr>
          <w:p w:rsidR="0064621B" w:rsidRPr="008E0482" w:rsidRDefault="0064621B" w:rsidP="00202740">
            <w:pPr>
              <w:jc w:val="both"/>
              <w:rPr>
                <w:sz w:val="22"/>
                <w:szCs w:val="22"/>
              </w:rPr>
            </w:pPr>
            <w:r w:rsidRPr="008E0482">
              <w:rPr>
                <w:sz w:val="22"/>
                <w:szCs w:val="22"/>
              </w:rPr>
              <w:t>Project Duration:</w:t>
            </w:r>
          </w:p>
        </w:tc>
        <w:tc>
          <w:tcPr>
            <w:tcW w:w="948" w:type="pct"/>
          </w:tcPr>
          <w:p w:rsidR="0064621B" w:rsidRPr="008E0482" w:rsidRDefault="00A643B2" w:rsidP="00202740">
            <w:pPr>
              <w:jc w:val="both"/>
              <w:rPr>
                <w:sz w:val="22"/>
                <w:szCs w:val="22"/>
              </w:rPr>
            </w:pPr>
            <w:r w:rsidRPr="008E0482">
              <w:rPr>
                <w:sz w:val="22"/>
                <w:szCs w:val="22"/>
              </w:rPr>
              <w:t>48 months</w:t>
            </w:r>
          </w:p>
        </w:tc>
      </w:tr>
      <w:tr w:rsidR="0064621B" w:rsidRPr="008E0482" w:rsidTr="00BF18B9">
        <w:tc>
          <w:tcPr>
            <w:tcW w:w="1495" w:type="pct"/>
          </w:tcPr>
          <w:p w:rsidR="0064621B" w:rsidRPr="008E0482" w:rsidRDefault="0064621B" w:rsidP="00202740">
            <w:pPr>
              <w:jc w:val="both"/>
              <w:rPr>
                <w:sz w:val="22"/>
                <w:szCs w:val="22"/>
              </w:rPr>
            </w:pPr>
            <w:r w:rsidRPr="008E0482">
              <w:rPr>
                <w:sz w:val="22"/>
                <w:szCs w:val="22"/>
              </w:rPr>
              <w:t>Name of parent program (if applicable):</w:t>
            </w:r>
          </w:p>
          <w:p w:rsidR="00AA1908" w:rsidRPr="008E0482" w:rsidRDefault="00AA1908" w:rsidP="00BF18B9">
            <w:pPr>
              <w:jc w:val="both"/>
              <w:rPr>
                <w:sz w:val="22"/>
                <w:szCs w:val="22"/>
              </w:rPr>
            </w:pPr>
          </w:p>
        </w:tc>
        <w:tc>
          <w:tcPr>
            <w:tcW w:w="1393" w:type="pct"/>
          </w:tcPr>
          <w:p w:rsidR="0064621B" w:rsidRPr="008E0482" w:rsidRDefault="00E555B1" w:rsidP="00202740">
            <w:pPr>
              <w:jc w:val="both"/>
              <w:rPr>
                <w:sz w:val="22"/>
                <w:szCs w:val="22"/>
              </w:rPr>
            </w:pPr>
            <w:r w:rsidRPr="008E0482">
              <w:rPr>
                <w:sz w:val="22"/>
                <w:szCs w:val="22"/>
              </w:rPr>
              <w:t>N/A</w:t>
            </w:r>
          </w:p>
        </w:tc>
        <w:tc>
          <w:tcPr>
            <w:tcW w:w="1164" w:type="pct"/>
          </w:tcPr>
          <w:p w:rsidR="0064621B" w:rsidRPr="008E0482" w:rsidRDefault="0064621B" w:rsidP="00202740">
            <w:pPr>
              <w:jc w:val="both"/>
              <w:rPr>
                <w:sz w:val="22"/>
                <w:szCs w:val="22"/>
              </w:rPr>
            </w:pPr>
            <w:r w:rsidRPr="008E0482">
              <w:rPr>
                <w:sz w:val="22"/>
                <w:szCs w:val="22"/>
              </w:rPr>
              <w:t>Agency Fee:</w:t>
            </w:r>
          </w:p>
        </w:tc>
        <w:tc>
          <w:tcPr>
            <w:tcW w:w="948" w:type="pct"/>
          </w:tcPr>
          <w:p w:rsidR="00BF32C2" w:rsidRDefault="00BF32C2" w:rsidP="004A640E">
            <w:pPr>
              <w:jc w:val="both"/>
              <w:rPr>
                <w:sz w:val="22"/>
                <w:szCs w:val="22"/>
              </w:rPr>
            </w:pPr>
            <w:r>
              <w:rPr>
                <w:sz w:val="22"/>
                <w:szCs w:val="22"/>
              </w:rPr>
              <w:t>US$</w:t>
            </w:r>
            <w:r w:rsidR="00836E73">
              <w:rPr>
                <w:sz w:val="22"/>
                <w:szCs w:val="22"/>
              </w:rPr>
              <w:t>50</w:t>
            </w:r>
            <w:r w:rsidR="00FF1EFD">
              <w:rPr>
                <w:sz w:val="22"/>
                <w:szCs w:val="22"/>
              </w:rPr>
              <w:t>0</w:t>
            </w:r>
            <w:r w:rsidR="00E519A0" w:rsidRPr="008E0482">
              <w:rPr>
                <w:sz w:val="22"/>
                <w:szCs w:val="22"/>
              </w:rPr>
              <w:t>,000</w:t>
            </w:r>
          </w:p>
          <w:p w:rsidR="00BF32C2" w:rsidRPr="008E0482" w:rsidRDefault="00BF32C2" w:rsidP="004A640E">
            <w:pPr>
              <w:jc w:val="both"/>
              <w:rPr>
                <w:sz w:val="22"/>
                <w:szCs w:val="22"/>
              </w:rPr>
            </w:pPr>
          </w:p>
        </w:tc>
      </w:tr>
    </w:tbl>
    <w:p w:rsidR="00276471" w:rsidRPr="008E0482" w:rsidRDefault="00107376" w:rsidP="00202740">
      <w:pPr>
        <w:pStyle w:val="Footer"/>
        <w:numPr>
          <w:ilvl w:val="0"/>
          <w:numId w:val="1"/>
        </w:numPr>
        <w:tabs>
          <w:tab w:val="clear" w:pos="720"/>
          <w:tab w:val="clear" w:pos="4320"/>
          <w:tab w:val="clear" w:pos="8640"/>
          <w:tab w:val="num" w:pos="-90"/>
          <w:tab w:val="left" w:pos="270"/>
        </w:tabs>
        <w:spacing w:before="240" w:after="80"/>
        <w:ind w:left="0" w:firstLine="0"/>
        <w:jc w:val="both"/>
        <w:rPr>
          <w:b/>
          <w:smallCaps/>
          <w:sz w:val="22"/>
          <w:szCs w:val="22"/>
        </w:rPr>
      </w:pPr>
      <w:r w:rsidRPr="008E0482">
        <w:rPr>
          <w:b/>
          <w:smallCaps/>
          <w:sz w:val="22"/>
          <w:szCs w:val="22"/>
        </w:rPr>
        <w:t xml:space="preserve"> </w:t>
      </w:r>
      <w:r w:rsidR="00D337D1" w:rsidRPr="008E0482">
        <w:rPr>
          <w:b/>
          <w:smallCaps/>
          <w:sz w:val="22"/>
          <w:szCs w:val="22"/>
        </w:rPr>
        <w:t xml:space="preserve">Focal Area </w:t>
      </w:r>
      <w:r w:rsidRPr="008E0482">
        <w:rPr>
          <w:b/>
          <w:smallCaps/>
          <w:sz w:val="22"/>
          <w:szCs w:val="22"/>
        </w:rPr>
        <w:t xml:space="preserve"> </w:t>
      </w:r>
      <w:r w:rsidR="002A2250" w:rsidRPr="008E0482">
        <w:rPr>
          <w:b/>
          <w:smallCaps/>
          <w:sz w:val="22"/>
          <w:szCs w:val="22"/>
        </w:rPr>
        <w:t xml:space="preserve">strategy </w:t>
      </w:r>
      <w:r w:rsidRPr="008E0482">
        <w:rPr>
          <w:b/>
          <w:smallCaps/>
          <w:sz w:val="22"/>
          <w:szCs w:val="22"/>
        </w:rPr>
        <w:t>Framework:</w:t>
      </w:r>
    </w:p>
    <w:tbl>
      <w:tblPr>
        <w:tblW w:w="5464" w:type="pct"/>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88"/>
        <w:gridCol w:w="1476"/>
        <w:gridCol w:w="5437"/>
        <w:gridCol w:w="1158"/>
        <w:gridCol w:w="1206"/>
      </w:tblGrid>
      <w:tr w:rsidR="006A6F1F" w:rsidRPr="008E0482" w:rsidTr="006A6F1F">
        <w:trPr>
          <w:trHeight w:val="260"/>
          <w:jc w:val="center"/>
        </w:trPr>
        <w:tc>
          <w:tcPr>
            <w:tcW w:w="568" w:type="pct"/>
            <w:shd w:val="clear" w:color="auto" w:fill="FFFFFF"/>
          </w:tcPr>
          <w:p w:rsidR="001220BE" w:rsidRPr="00C242AA" w:rsidRDefault="001220BE" w:rsidP="00202740">
            <w:pPr>
              <w:pStyle w:val="Heading3"/>
              <w:ind w:left="72"/>
              <w:jc w:val="both"/>
              <w:rPr>
                <w:bCs w:val="0"/>
                <w:iCs/>
                <w:color w:val="000000"/>
                <w:sz w:val="20"/>
                <w:szCs w:val="22"/>
              </w:rPr>
            </w:pPr>
            <w:r w:rsidRPr="00C242AA">
              <w:rPr>
                <w:bCs w:val="0"/>
                <w:iCs/>
                <w:color w:val="000000"/>
                <w:sz w:val="20"/>
                <w:szCs w:val="22"/>
              </w:rPr>
              <w:t>Focal Area Objectives</w:t>
            </w:r>
          </w:p>
        </w:tc>
        <w:tc>
          <w:tcPr>
            <w:tcW w:w="1072" w:type="pct"/>
            <w:shd w:val="clear" w:color="auto" w:fill="FFFFFF"/>
          </w:tcPr>
          <w:p w:rsidR="001220BE" w:rsidRPr="008E0482" w:rsidRDefault="001220BE" w:rsidP="00202740">
            <w:pPr>
              <w:pStyle w:val="Heading3"/>
              <w:ind w:left="72"/>
              <w:jc w:val="both"/>
              <w:rPr>
                <w:bCs w:val="0"/>
                <w:iCs/>
                <w:color w:val="000000"/>
                <w:sz w:val="22"/>
                <w:szCs w:val="22"/>
              </w:rPr>
            </w:pPr>
            <w:r w:rsidRPr="008E0482">
              <w:rPr>
                <w:bCs w:val="0"/>
                <w:iCs/>
                <w:color w:val="000000"/>
                <w:sz w:val="22"/>
                <w:szCs w:val="22"/>
              </w:rPr>
              <w:t>Expected FA Outcomes</w:t>
            </w:r>
          </w:p>
        </w:tc>
        <w:tc>
          <w:tcPr>
            <w:tcW w:w="2230" w:type="pct"/>
            <w:shd w:val="clear" w:color="auto" w:fill="FFFFFF"/>
          </w:tcPr>
          <w:p w:rsidR="001220BE" w:rsidRPr="008E0482" w:rsidRDefault="001220BE" w:rsidP="00202740">
            <w:pPr>
              <w:pStyle w:val="Heading3"/>
              <w:ind w:left="72"/>
              <w:jc w:val="both"/>
              <w:rPr>
                <w:bCs w:val="0"/>
                <w:iCs/>
                <w:color w:val="000000"/>
                <w:sz w:val="22"/>
                <w:szCs w:val="22"/>
              </w:rPr>
            </w:pPr>
            <w:r w:rsidRPr="008E0482">
              <w:rPr>
                <w:bCs w:val="0"/>
                <w:iCs/>
                <w:color w:val="000000"/>
                <w:sz w:val="22"/>
                <w:szCs w:val="22"/>
              </w:rPr>
              <w:t>Expected FA Outputs</w:t>
            </w:r>
          </w:p>
        </w:tc>
        <w:tc>
          <w:tcPr>
            <w:tcW w:w="553" w:type="pct"/>
            <w:shd w:val="clear" w:color="auto" w:fill="FFFFFF"/>
          </w:tcPr>
          <w:p w:rsidR="001220BE" w:rsidRPr="008E0482" w:rsidRDefault="001220BE" w:rsidP="00202740">
            <w:pPr>
              <w:pStyle w:val="Heading3"/>
              <w:jc w:val="both"/>
              <w:rPr>
                <w:bCs w:val="0"/>
                <w:iCs/>
                <w:color w:val="000000"/>
                <w:sz w:val="22"/>
                <w:szCs w:val="22"/>
              </w:rPr>
            </w:pPr>
            <w:r w:rsidRPr="008E0482">
              <w:rPr>
                <w:bCs w:val="0"/>
                <w:iCs/>
                <w:color w:val="000000"/>
                <w:sz w:val="22"/>
                <w:szCs w:val="22"/>
              </w:rPr>
              <w:t>Indicative Financing from relevant TF (GEF,</w:t>
            </w:r>
            <w:r w:rsidR="00022BE8">
              <w:rPr>
                <w:bCs w:val="0"/>
                <w:iCs/>
                <w:color w:val="000000"/>
                <w:sz w:val="22"/>
                <w:szCs w:val="22"/>
              </w:rPr>
              <w:t xml:space="preserve"> </w:t>
            </w:r>
            <w:r w:rsidRPr="008E0482">
              <w:rPr>
                <w:bCs w:val="0"/>
                <w:iCs/>
                <w:color w:val="000000"/>
                <w:sz w:val="22"/>
                <w:szCs w:val="22"/>
              </w:rPr>
              <w:t>LDCF,</w:t>
            </w:r>
            <w:r w:rsidR="000C028A" w:rsidRPr="008E0482">
              <w:rPr>
                <w:bCs w:val="0"/>
                <w:iCs/>
                <w:color w:val="000000"/>
                <w:sz w:val="22"/>
                <w:szCs w:val="22"/>
              </w:rPr>
              <w:t xml:space="preserve"> </w:t>
            </w:r>
            <w:r w:rsidRPr="008E0482">
              <w:rPr>
                <w:bCs w:val="0"/>
                <w:iCs/>
                <w:color w:val="000000"/>
                <w:sz w:val="22"/>
                <w:szCs w:val="22"/>
              </w:rPr>
              <w:t>SCCF)</w:t>
            </w:r>
          </w:p>
          <w:p w:rsidR="001220BE" w:rsidRPr="008E0482" w:rsidRDefault="001220BE" w:rsidP="00202740">
            <w:pPr>
              <w:pStyle w:val="Heading3"/>
              <w:jc w:val="both"/>
              <w:rPr>
                <w:bCs w:val="0"/>
                <w:iCs/>
                <w:color w:val="000000"/>
                <w:sz w:val="22"/>
                <w:szCs w:val="22"/>
              </w:rPr>
            </w:pPr>
            <w:r w:rsidRPr="008E0482">
              <w:rPr>
                <w:bCs w:val="0"/>
                <w:iCs/>
                <w:color w:val="000000"/>
                <w:sz w:val="22"/>
                <w:szCs w:val="22"/>
              </w:rPr>
              <w:t xml:space="preserve">($) </w:t>
            </w:r>
          </w:p>
        </w:tc>
        <w:tc>
          <w:tcPr>
            <w:tcW w:w="576" w:type="pct"/>
            <w:shd w:val="clear" w:color="auto" w:fill="FFFFFF"/>
          </w:tcPr>
          <w:p w:rsidR="001220BE" w:rsidRPr="008E0482" w:rsidRDefault="001220BE" w:rsidP="00202740">
            <w:pPr>
              <w:pStyle w:val="Heading3"/>
              <w:jc w:val="both"/>
              <w:rPr>
                <w:bCs w:val="0"/>
                <w:iCs/>
                <w:color w:val="000000"/>
                <w:sz w:val="22"/>
                <w:szCs w:val="22"/>
              </w:rPr>
            </w:pPr>
            <w:r w:rsidRPr="008E0482">
              <w:rPr>
                <w:bCs w:val="0"/>
                <w:iCs/>
                <w:color w:val="000000"/>
                <w:sz w:val="22"/>
                <w:szCs w:val="22"/>
              </w:rPr>
              <w:t>Indicative Co Financing</w:t>
            </w:r>
          </w:p>
          <w:p w:rsidR="001220BE" w:rsidRPr="008E0482" w:rsidRDefault="001220BE" w:rsidP="00202740">
            <w:pPr>
              <w:pStyle w:val="Heading3"/>
              <w:jc w:val="both"/>
              <w:rPr>
                <w:bCs w:val="0"/>
                <w:iCs/>
                <w:color w:val="000000"/>
                <w:sz w:val="22"/>
                <w:szCs w:val="22"/>
              </w:rPr>
            </w:pPr>
            <w:r w:rsidRPr="008E0482">
              <w:rPr>
                <w:bCs w:val="0"/>
                <w:iCs/>
                <w:color w:val="000000"/>
                <w:sz w:val="22"/>
                <w:szCs w:val="22"/>
              </w:rPr>
              <w:t xml:space="preserve">($) </w:t>
            </w:r>
          </w:p>
        </w:tc>
      </w:tr>
      <w:tr w:rsidR="006A6F1F" w:rsidRPr="008E0482" w:rsidTr="006A6F1F">
        <w:trPr>
          <w:trHeight w:val="3077"/>
          <w:jc w:val="center"/>
        </w:trPr>
        <w:tc>
          <w:tcPr>
            <w:tcW w:w="568" w:type="pct"/>
            <w:shd w:val="clear" w:color="auto" w:fill="FFFFFF"/>
          </w:tcPr>
          <w:p w:rsidR="0080274F" w:rsidRPr="006A6F1F" w:rsidRDefault="006A6F1F" w:rsidP="00A618A9">
            <w:pPr>
              <w:rPr>
                <w:sz w:val="22"/>
                <w:szCs w:val="22"/>
              </w:rPr>
            </w:pPr>
            <w:r>
              <w:rPr>
                <w:sz w:val="22"/>
                <w:szCs w:val="22"/>
              </w:rPr>
              <w:t xml:space="preserve">CCA-2: </w:t>
            </w:r>
            <w:r w:rsidR="00A618A9" w:rsidRPr="006A6F1F">
              <w:rPr>
                <w:sz w:val="22"/>
                <w:szCs w:val="22"/>
              </w:rPr>
              <w:t>I</w:t>
            </w:r>
            <w:r w:rsidR="0080274F" w:rsidRPr="006A6F1F">
              <w:rPr>
                <w:sz w:val="22"/>
                <w:szCs w:val="22"/>
              </w:rPr>
              <w:t xml:space="preserve">ncrease adaptive capacity to </w:t>
            </w:r>
            <w:r w:rsidR="00A618A9" w:rsidRPr="006A6F1F">
              <w:rPr>
                <w:sz w:val="22"/>
                <w:szCs w:val="22"/>
              </w:rPr>
              <w:t xml:space="preserve">respond to the </w:t>
            </w:r>
            <w:r w:rsidR="0080274F" w:rsidRPr="006A6F1F">
              <w:rPr>
                <w:sz w:val="22"/>
                <w:szCs w:val="22"/>
              </w:rPr>
              <w:t>impacts of climate change, including variability</w:t>
            </w:r>
            <w:r w:rsidR="005135B6" w:rsidRPr="006A6F1F">
              <w:rPr>
                <w:sz w:val="22"/>
                <w:szCs w:val="22"/>
              </w:rPr>
              <w:t xml:space="preserve"> at local, national, regional and global levels</w:t>
            </w:r>
          </w:p>
        </w:tc>
        <w:tc>
          <w:tcPr>
            <w:tcW w:w="1072" w:type="pct"/>
            <w:shd w:val="clear" w:color="auto" w:fill="FFFFFF"/>
          </w:tcPr>
          <w:p w:rsidR="00C242AA" w:rsidRPr="006A6F1F" w:rsidRDefault="00C242AA" w:rsidP="00C242AA">
            <w:pPr>
              <w:pStyle w:val="Default"/>
              <w:rPr>
                <w:color w:val="auto"/>
                <w:sz w:val="22"/>
                <w:szCs w:val="22"/>
              </w:rPr>
            </w:pPr>
            <w:r w:rsidRPr="006A6F1F">
              <w:rPr>
                <w:color w:val="auto"/>
                <w:sz w:val="22"/>
                <w:szCs w:val="22"/>
              </w:rPr>
              <w:t xml:space="preserve">Mainstreamed adaptation in broader development frameworks at country level and in targeted vulnerable areas </w:t>
            </w:r>
          </w:p>
          <w:p w:rsidR="0080274F" w:rsidRPr="006A6F1F" w:rsidRDefault="0080274F" w:rsidP="00F2023D">
            <w:pPr>
              <w:pStyle w:val="Default"/>
              <w:rPr>
                <w:color w:val="auto"/>
                <w:sz w:val="22"/>
                <w:szCs w:val="22"/>
              </w:rPr>
            </w:pPr>
          </w:p>
        </w:tc>
        <w:tc>
          <w:tcPr>
            <w:tcW w:w="2230" w:type="pct"/>
            <w:shd w:val="clear" w:color="auto" w:fill="FFFFFF"/>
          </w:tcPr>
          <w:tbl>
            <w:tblPr>
              <w:tblW w:w="5221" w:type="dxa"/>
              <w:tblBorders>
                <w:top w:val="nil"/>
                <w:left w:val="nil"/>
                <w:bottom w:val="nil"/>
                <w:right w:val="nil"/>
              </w:tblBorders>
              <w:tblLook w:val="0000" w:firstRow="0" w:lastRow="0" w:firstColumn="0" w:lastColumn="0" w:noHBand="0" w:noVBand="0"/>
            </w:tblPr>
            <w:tblGrid>
              <w:gridCol w:w="5221"/>
            </w:tblGrid>
            <w:tr w:rsidR="006A6F1F" w:rsidRPr="008E0482" w:rsidTr="006A6F1F">
              <w:trPr>
                <w:trHeight w:val="3627"/>
              </w:trPr>
              <w:tc>
                <w:tcPr>
                  <w:tcW w:w="5221" w:type="dxa"/>
                </w:tcPr>
                <w:p w:rsidR="006A6F1F" w:rsidRDefault="006A6F1F" w:rsidP="006A6F1F">
                  <w:pPr>
                    <w:ind w:left="-77"/>
                    <w:rPr>
                      <w:sz w:val="18"/>
                      <w:szCs w:val="18"/>
                    </w:rPr>
                  </w:pPr>
                  <w:r w:rsidRPr="006A6F1F">
                    <w:rPr>
                      <w:sz w:val="22"/>
                      <w:szCs w:val="22"/>
                    </w:rPr>
                    <w:t>Adaptation measures and necessary budget allocations included in relevant frameworks</w:t>
                  </w:r>
                </w:p>
              </w:tc>
            </w:tr>
          </w:tbl>
          <w:p w:rsidR="0080274F" w:rsidRPr="008E0482" w:rsidRDefault="0080274F" w:rsidP="00C95A09">
            <w:pPr>
              <w:pStyle w:val="ListParagraph"/>
              <w:numPr>
                <w:ilvl w:val="0"/>
                <w:numId w:val="0"/>
              </w:numPr>
              <w:ind w:left="720"/>
            </w:pPr>
          </w:p>
        </w:tc>
        <w:tc>
          <w:tcPr>
            <w:tcW w:w="553" w:type="pct"/>
            <w:shd w:val="clear" w:color="auto" w:fill="FFFFFF"/>
          </w:tcPr>
          <w:p w:rsidR="0080274F" w:rsidRPr="008E0482" w:rsidRDefault="008F1F5C" w:rsidP="00E85B15">
            <w:pPr>
              <w:jc w:val="both"/>
              <w:rPr>
                <w:sz w:val="22"/>
                <w:szCs w:val="22"/>
              </w:rPr>
            </w:pPr>
            <w:r>
              <w:rPr>
                <w:sz w:val="22"/>
                <w:szCs w:val="22"/>
              </w:rPr>
              <w:t>1,</w:t>
            </w:r>
            <w:r w:rsidR="00E85B15">
              <w:rPr>
                <w:sz w:val="22"/>
                <w:szCs w:val="22"/>
              </w:rPr>
              <w:t>2</w:t>
            </w:r>
            <w:r>
              <w:rPr>
                <w:sz w:val="22"/>
                <w:szCs w:val="22"/>
              </w:rPr>
              <w:t>00,000</w:t>
            </w:r>
          </w:p>
        </w:tc>
        <w:tc>
          <w:tcPr>
            <w:tcW w:w="576" w:type="pct"/>
            <w:shd w:val="clear" w:color="auto" w:fill="FFFFFF"/>
          </w:tcPr>
          <w:p w:rsidR="0080274F" w:rsidRPr="008E0482" w:rsidRDefault="008F1F5C" w:rsidP="00202740">
            <w:pPr>
              <w:jc w:val="both"/>
              <w:rPr>
                <w:sz w:val="22"/>
                <w:szCs w:val="22"/>
              </w:rPr>
            </w:pPr>
            <w:r>
              <w:rPr>
                <w:sz w:val="22"/>
                <w:szCs w:val="22"/>
              </w:rPr>
              <w:t>20,370,000</w:t>
            </w:r>
          </w:p>
        </w:tc>
      </w:tr>
      <w:tr w:rsidR="006A6F1F" w:rsidRPr="008E0482" w:rsidTr="006A6F1F">
        <w:trPr>
          <w:jc w:val="center"/>
        </w:trPr>
        <w:tc>
          <w:tcPr>
            <w:tcW w:w="568" w:type="pct"/>
            <w:shd w:val="clear" w:color="auto" w:fill="FFFFFF"/>
          </w:tcPr>
          <w:p w:rsidR="00F2023D" w:rsidRPr="008E0482" w:rsidRDefault="006A6F1F" w:rsidP="006A6F1F">
            <w:pPr>
              <w:rPr>
                <w:sz w:val="22"/>
                <w:szCs w:val="22"/>
              </w:rPr>
            </w:pPr>
            <w:r>
              <w:rPr>
                <w:sz w:val="22"/>
                <w:szCs w:val="22"/>
              </w:rPr>
              <w:t xml:space="preserve">CCA-2: </w:t>
            </w:r>
            <w:r w:rsidRPr="006A6F1F">
              <w:rPr>
                <w:sz w:val="22"/>
                <w:szCs w:val="22"/>
              </w:rPr>
              <w:t xml:space="preserve">Increase adaptive capacity to respond to the impacts of climate change, including variability </w:t>
            </w:r>
            <w:r w:rsidRPr="006A6F1F">
              <w:rPr>
                <w:sz w:val="22"/>
                <w:szCs w:val="22"/>
              </w:rPr>
              <w:lastRenderedPageBreak/>
              <w:t>at local, national, regional and global levels</w:t>
            </w:r>
          </w:p>
        </w:tc>
        <w:tc>
          <w:tcPr>
            <w:tcW w:w="1072" w:type="pct"/>
            <w:shd w:val="clear" w:color="auto" w:fill="FFFFFF"/>
          </w:tcPr>
          <w:p w:rsidR="00F2023D" w:rsidRPr="006A6F1F" w:rsidRDefault="00A618A9" w:rsidP="006A6F1F">
            <w:pPr>
              <w:rPr>
                <w:sz w:val="22"/>
                <w:szCs w:val="22"/>
              </w:rPr>
            </w:pPr>
            <w:r w:rsidRPr="006A6F1F">
              <w:rPr>
                <w:sz w:val="22"/>
                <w:szCs w:val="22"/>
              </w:rPr>
              <w:lastRenderedPageBreak/>
              <w:t>Diversified and strengthened livelihoods and sources of income for vulnerable people in targeted areas</w:t>
            </w:r>
          </w:p>
        </w:tc>
        <w:tc>
          <w:tcPr>
            <w:tcW w:w="2230" w:type="pct"/>
            <w:shd w:val="clear" w:color="auto" w:fill="FFFFFF"/>
          </w:tcPr>
          <w:p w:rsidR="00F2023D" w:rsidRPr="006A6F1F" w:rsidRDefault="00EA23FD" w:rsidP="006A6F1F">
            <w:pPr>
              <w:rPr>
                <w:sz w:val="22"/>
                <w:szCs w:val="22"/>
              </w:rPr>
            </w:pPr>
            <w:r w:rsidRPr="006A6F1F">
              <w:rPr>
                <w:sz w:val="22"/>
                <w:szCs w:val="22"/>
              </w:rPr>
              <w:t xml:space="preserve">Targeted individual and community livelihood strategies strengthened in relation to climate change impacts, including variability. </w:t>
            </w:r>
          </w:p>
        </w:tc>
        <w:tc>
          <w:tcPr>
            <w:tcW w:w="553" w:type="pct"/>
            <w:shd w:val="clear" w:color="auto" w:fill="FFFFFF"/>
          </w:tcPr>
          <w:p w:rsidR="00F2023D" w:rsidRPr="008E0482" w:rsidRDefault="008F1F5C" w:rsidP="00E85B15">
            <w:pPr>
              <w:jc w:val="both"/>
              <w:rPr>
                <w:sz w:val="22"/>
                <w:szCs w:val="22"/>
              </w:rPr>
            </w:pPr>
            <w:r>
              <w:rPr>
                <w:sz w:val="22"/>
                <w:szCs w:val="22"/>
              </w:rPr>
              <w:t>3,</w:t>
            </w:r>
            <w:r w:rsidR="00E85B15">
              <w:rPr>
                <w:sz w:val="22"/>
                <w:szCs w:val="22"/>
              </w:rPr>
              <w:t>4</w:t>
            </w:r>
            <w:r>
              <w:rPr>
                <w:sz w:val="22"/>
                <w:szCs w:val="22"/>
              </w:rPr>
              <w:t>50,000</w:t>
            </w:r>
          </w:p>
        </w:tc>
        <w:tc>
          <w:tcPr>
            <w:tcW w:w="576" w:type="pct"/>
            <w:shd w:val="clear" w:color="auto" w:fill="FFFFFF"/>
          </w:tcPr>
          <w:p w:rsidR="00F2023D" w:rsidRPr="008E0482" w:rsidRDefault="003F29D9" w:rsidP="003F29D9">
            <w:pPr>
              <w:jc w:val="both"/>
              <w:rPr>
                <w:sz w:val="22"/>
                <w:szCs w:val="22"/>
              </w:rPr>
            </w:pPr>
            <w:r>
              <w:rPr>
                <w:sz w:val="22"/>
                <w:szCs w:val="22"/>
              </w:rPr>
              <w:t>3</w:t>
            </w:r>
            <w:r w:rsidR="004A640E">
              <w:rPr>
                <w:sz w:val="22"/>
                <w:szCs w:val="22"/>
              </w:rPr>
              <w:t>1</w:t>
            </w:r>
            <w:r w:rsidR="008F1F5C">
              <w:rPr>
                <w:sz w:val="22"/>
                <w:szCs w:val="22"/>
              </w:rPr>
              <w:t>,600,000</w:t>
            </w:r>
          </w:p>
        </w:tc>
      </w:tr>
      <w:tr w:rsidR="0080274F" w:rsidRPr="008E0482" w:rsidTr="006A6F1F">
        <w:trPr>
          <w:jc w:val="center"/>
        </w:trPr>
        <w:tc>
          <w:tcPr>
            <w:tcW w:w="3871" w:type="pct"/>
            <w:gridSpan w:val="3"/>
            <w:tcBorders>
              <w:top w:val="double" w:sz="4" w:space="0" w:color="auto"/>
              <w:left w:val="single" w:sz="4" w:space="0" w:color="auto"/>
              <w:bottom w:val="double" w:sz="4" w:space="0" w:color="auto"/>
            </w:tcBorders>
            <w:shd w:val="clear" w:color="auto" w:fill="FFFFFF"/>
          </w:tcPr>
          <w:p w:rsidR="0080274F" w:rsidRPr="008E0482" w:rsidRDefault="0080274F" w:rsidP="00BF18B9">
            <w:pPr>
              <w:jc w:val="both"/>
              <w:rPr>
                <w:sz w:val="22"/>
                <w:szCs w:val="22"/>
              </w:rPr>
            </w:pPr>
            <w:r w:rsidRPr="008E0482">
              <w:rPr>
                <w:sz w:val="22"/>
                <w:szCs w:val="22"/>
              </w:rPr>
              <w:lastRenderedPageBreak/>
              <w:t xml:space="preserve"> Project management cost</w:t>
            </w:r>
          </w:p>
        </w:tc>
        <w:tc>
          <w:tcPr>
            <w:tcW w:w="553" w:type="pct"/>
            <w:tcBorders>
              <w:top w:val="single" w:sz="4" w:space="0" w:color="auto"/>
              <w:bottom w:val="double" w:sz="4" w:space="0" w:color="auto"/>
              <w:right w:val="single" w:sz="4" w:space="0" w:color="auto"/>
            </w:tcBorders>
            <w:shd w:val="clear" w:color="auto" w:fill="FFFFFF"/>
          </w:tcPr>
          <w:p w:rsidR="0080274F" w:rsidRPr="008E0482" w:rsidRDefault="0080274F" w:rsidP="00202740">
            <w:pPr>
              <w:jc w:val="both"/>
              <w:rPr>
                <w:sz w:val="22"/>
                <w:szCs w:val="22"/>
              </w:rPr>
            </w:pPr>
            <w:r w:rsidRPr="008E0482">
              <w:rPr>
                <w:sz w:val="22"/>
                <w:szCs w:val="22"/>
              </w:rPr>
              <w:t>350,000</w:t>
            </w:r>
          </w:p>
        </w:tc>
        <w:tc>
          <w:tcPr>
            <w:tcW w:w="576" w:type="pct"/>
            <w:tcBorders>
              <w:top w:val="single" w:sz="4" w:space="0" w:color="auto"/>
              <w:left w:val="single" w:sz="4" w:space="0" w:color="auto"/>
              <w:bottom w:val="double" w:sz="4" w:space="0" w:color="auto"/>
              <w:right w:val="single" w:sz="4" w:space="0" w:color="auto"/>
            </w:tcBorders>
            <w:shd w:val="clear" w:color="auto" w:fill="FFFFFF"/>
          </w:tcPr>
          <w:p w:rsidR="0080274F" w:rsidRPr="008E0482" w:rsidRDefault="004A640E" w:rsidP="004A640E">
            <w:pPr>
              <w:jc w:val="both"/>
              <w:rPr>
                <w:sz w:val="22"/>
                <w:szCs w:val="22"/>
              </w:rPr>
            </w:pPr>
            <w:r>
              <w:rPr>
                <w:sz w:val="22"/>
                <w:szCs w:val="22"/>
              </w:rPr>
              <w:t>2</w:t>
            </w:r>
            <w:r w:rsidR="008F1F5C">
              <w:rPr>
                <w:sz w:val="22"/>
                <w:szCs w:val="22"/>
              </w:rPr>
              <w:t>,83</w:t>
            </w:r>
            <w:r w:rsidR="0080274F" w:rsidRPr="008E0482">
              <w:rPr>
                <w:sz w:val="22"/>
                <w:szCs w:val="22"/>
              </w:rPr>
              <w:t>0,000</w:t>
            </w:r>
          </w:p>
        </w:tc>
      </w:tr>
      <w:tr w:rsidR="0080274F" w:rsidRPr="008E0482" w:rsidTr="006A6F1F">
        <w:trPr>
          <w:jc w:val="center"/>
        </w:trPr>
        <w:tc>
          <w:tcPr>
            <w:tcW w:w="3871" w:type="pct"/>
            <w:gridSpan w:val="3"/>
            <w:tcBorders>
              <w:top w:val="double" w:sz="4" w:space="0" w:color="auto"/>
              <w:bottom w:val="double" w:sz="4" w:space="0" w:color="auto"/>
            </w:tcBorders>
            <w:shd w:val="clear" w:color="auto" w:fill="FFFFFF"/>
          </w:tcPr>
          <w:p w:rsidR="0080274F" w:rsidRPr="008E0482" w:rsidRDefault="0080274F" w:rsidP="00202740">
            <w:pPr>
              <w:jc w:val="both"/>
              <w:rPr>
                <w:b/>
                <w:sz w:val="22"/>
                <w:szCs w:val="22"/>
              </w:rPr>
            </w:pPr>
            <w:r w:rsidRPr="008E0482">
              <w:rPr>
                <w:b/>
                <w:sz w:val="22"/>
                <w:szCs w:val="22"/>
              </w:rPr>
              <w:t>Total project costs</w:t>
            </w:r>
          </w:p>
        </w:tc>
        <w:tc>
          <w:tcPr>
            <w:tcW w:w="553" w:type="pct"/>
            <w:tcBorders>
              <w:top w:val="double" w:sz="4" w:space="0" w:color="auto"/>
              <w:bottom w:val="double" w:sz="4" w:space="0" w:color="auto"/>
            </w:tcBorders>
            <w:shd w:val="clear" w:color="auto" w:fill="FFFFFF"/>
          </w:tcPr>
          <w:p w:rsidR="0080274F" w:rsidRPr="008E0482" w:rsidRDefault="0080274F" w:rsidP="00202740">
            <w:pPr>
              <w:jc w:val="both"/>
              <w:rPr>
                <w:sz w:val="22"/>
                <w:szCs w:val="22"/>
              </w:rPr>
            </w:pPr>
            <w:r w:rsidRPr="008E0482">
              <w:rPr>
                <w:sz w:val="22"/>
                <w:szCs w:val="22"/>
              </w:rPr>
              <w:t>5,000,000</w:t>
            </w:r>
          </w:p>
        </w:tc>
        <w:tc>
          <w:tcPr>
            <w:tcW w:w="576" w:type="pct"/>
            <w:tcBorders>
              <w:top w:val="double" w:sz="4" w:space="0" w:color="auto"/>
              <w:bottom w:val="double" w:sz="4" w:space="0" w:color="auto"/>
            </w:tcBorders>
            <w:shd w:val="clear" w:color="auto" w:fill="FFFFFF"/>
          </w:tcPr>
          <w:p w:rsidR="0080274F" w:rsidRPr="008E0482" w:rsidRDefault="008F1F5C" w:rsidP="008F1F5C">
            <w:pPr>
              <w:jc w:val="both"/>
              <w:rPr>
                <w:sz w:val="22"/>
                <w:szCs w:val="22"/>
              </w:rPr>
            </w:pPr>
            <w:r>
              <w:rPr>
                <w:sz w:val="22"/>
                <w:szCs w:val="22"/>
              </w:rPr>
              <w:t>54,80</w:t>
            </w:r>
            <w:r w:rsidR="0080274F" w:rsidRPr="008E0482">
              <w:rPr>
                <w:sz w:val="22"/>
                <w:szCs w:val="22"/>
              </w:rPr>
              <w:t>0,000</w:t>
            </w:r>
          </w:p>
        </w:tc>
      </w:tr>
    </w:tbl>
    <w:p w:rsidR="00790476" w:rsidRPr="008E0482" w:rsidRDefault="00AE0742" w:rsidP="00202740">
      <w:pPr>
        <w:pStyle w:val="Footer"/>
        <w:tabs>
          <w:tab w:val="clear" w:pos="4320"/>
          <w:tab w:val="clear" w:pos="8640"/>
          <w:tab w:val="left" w:pos="270"/>
        </w:tabs>
        <w:spacing w:before="240" w:after="80"/>
        <w:jc w:val="both"/>
        <w:rPr>
          <w:b/>
          <w:smallCaps/>
          <w:sz w:val="22"/>
          <w:szCs w:val="22"/>
        </w:rPr>
      </w:pPr>
      <w:r w:rsidRPr="008E0482">
        <w:rPr>
          <w:b/>
          <w:small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4.45pt;height:24.3pt" o:ole="">
            <v:imagedata r:id="rId10" o:title=""/>
          </v:shape>
          <w:control r:id="rId11" w:name="CommandButton1" w:shapeid="_x0000_i1034"/>
        </w:object>
      </w:r>
    </w:p>
    <w:p w:rsidR="00276471" w:rsidRPr="008E0482" w:rsidRDefault="00F52D8A" w:rsidP="00202740">
      <w:pPr>
        <w:pStyle w:val="Footer"/>
        <w:numPr>
          <w:ilvl w:val="0"/>
          <w:numId w:val="1"/>
        </w:numPr>
        <w:tabs>
          <w:tab w:val="clear" w:pos="720"/>
          <w:tab w:val="clear" w:pos="4320"/>
          <w:tab w:val="clear" w:pos="8640"/>
          <w:tab w:val="num" w:pos="-90"/>
          <w:tab w:val="left" w:pos="270"/>
        </w:tabs>
        <w:spacing w:before="240" w:after="80"/>
        <w:ind w:left="0" w:firstLine="0"/>
        <w:jc w:val="both"/>
        <w:rPr>
          <w:b/>
          <w:smallCaps/>
          <w:sz w:val="22"/>
          <w:szCs w:val="22"/>
        </w:rPr>
      </w:pPr>
      <w:r w:rsidRPr="008E0482">
        <w:rPr>
          <w:b/>
          <w:smallCaps/>
          <w:sz w:val="22"/>
          <w:szCs w:val="22"/>
        </w:rPr>
        <w:t>Project Framework</w:t>
      </w:r>
    </w:p>
    <w:tbl>
      <w:tblPr>
        <w:tblW w:w="545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31"/>
        <w:gridCol w:w="1169"/>
        <w:gridCol w:w="1622"/>
        <w:gridCol w:w="3151"/>
        <w:gridCol w:w="1800"/>
        <w:gridCol w:w="1167"/>
      </w:tblGrid>
      <w:tr w:rsidR="00192C25" w:rsidRPr="008E0482" w:rsidTr="006A6F1F">
        <w:trPr>
          <w:trHeight w:val="260"/>
        </w:trPr>
        <w:tc>
          <w:tcPr>
            <w:tcW w:w="5000" w:type="pct"/>
            <w:gridSpan w:val="6"/>
            <w:shd w:val="clear" w:color="auto" w:fill="FFFFFF"/>
          </w:tcPr>
          <w:p w:rsidR="00192C25" w:rsidRPr="008E0482" w:rsidRDefault="00192C25" w:rsidP="00202740">
            <w:pPr>
              <w:pStyle w:val="Heading3"/>
              <w:jc w:val="both"/>
              <w:rPr>
                <w:bCs w:val="0"/>
                <w:iCs/>
                <w:color w:val="000000"/>
                <w:sz w:val="22"/>
                <w:szCs w:val="22"/>
              </w:rPr>
            </w:pPr>
            <w:r w:rsidRPr="008E0482">
              <w:rPr>
                <w:bCs w:val="0"/>
                <w:iCs/>
                <w:color w:val="000000"/>
                <w:sz w:val="22"/>
                <w:szCs w:val="22"/>
              </w:rPr>
              <w:t xml:space="preserve">Project Objective: </w:t>
            </w:r>
            <w:r w:rsidR="00257951" w:rsidRPr="008E0482">
              <w:rPr>
                <w:bCs w:val="0"/>
                <w:iCs/>
                <w:color w:val="000000"/>
                <w:sz w:val="22"/>
                <w:szCs w:val="22"/>
              </w:rPr>
              <w:t xml:space="preserve">Enable the NTT province </w:t>
            </w:r>
            <w:r w:rsidR="008F5780" w:rsidRPr="008E0482">
              <w:rPr>
                <w:bCs w:val="0"/>
                <w:iCs/>
                <w:color w:val="000000"/>
                <w:sz w:val="22"/>
                <w:szCs w:val="22"/>
              </w:rPr>
              <w:t>to strengthen climate Resilience of rural Communities in Nusa Tenggara Timor province</w:t>
            </w:r>
          </w:p>
        </w:tc>
      </w:tr>
      <w:tr w:rsidR="006A6F1F" w:rsidRPr="008E0482" w:rsidTr="006A6F1F">
        <w:trPr>
          <w:trHeight w:val="260"/>
        </w:trPr>
        <w:tc>
          <w:tcPr>
            <w:tcW w:w="733" w:type="pct"/>
            <w:shd w:val="clear" w:color="auto" w:fill="FFFFFF"/>
            <w:vAlign w:val="center"/>
          </w:tcPr>
          <w:p w:rsidR="001220BE" w:rsidRPr="008E0482" w:rsidRDefault="001220BE" w:rsidP="00202740">
            <w:pPr>
              <w:pStyle w:val="Heading3"/>
              <w:ind w:left="72"/>
              <w:jc w:val="both"/>
              <w:rPr>
                <w:bCs w:val="0"/>
                <w:iCs/>
                <w:color w:val="000000"/>
                <w:sz w:val="22"/>
                <w:szCs w:val="22"/>
              </w:rPr>
            </w:pPr>
            <w:r w:rsidRPr="008E0482">
              <w:rPr>
                <w:bCs w:val="0"/>
                <w:iCs/>
                <w:color w:val="000000"/>
                <w:sz w:val="22"/>
                <w:szCs w:val="22"/>
              </w:rPr>
              <w:t>Project Component</w:t>
            </w:r>
          </w:p>
        </w:tc>
        <w:tc>
          <w:tcPr>
            <w:tcW w:w="560" w:type="pct"/>
            <w:shd w:val="clear" w:color="auto" w:fill="FFFFFF"/>
            <w:vAlign w:val="center"/>
          </w:tcPr>
          <w:p w:rsidR="001220BE" w:rsidRPr="008E0482" w:rsidRDefault="001220BE" w:rsidP="006A6F1F">
            <w:pPr>
              <w:pStyle w:val="Heading3"/>
              <w:jc w:val="both"/>
              <w:rPr>
                <w:bCs w:val="0"/>
                <w:iCs/>
                <w:color w:val="000000"/>
                <w:sz w:val="22"/>
                <w:szCs w:val="22"/>
              </w:rPr>
            </w:pPr>
            <w:r w:rsidRPr="008E0482">
              <w:rPr>
                <w:bCs w:val="0"/>
                <w:iCs/>
                <w:color w:val="000000"/>
                <w:sz w:val="22"/>
                <w:szCs w:val="22"/>
              </w:rPr>
              <w:t>Grant Type</w:t>
            </w:r>
            <w:r w:rsidR="00537785" w:rsidRPr="008E0482">
              <w:rPr>
                <w:bCs w:val="0"/>
                <w:iCs/>
                <w:color w:val="000000"/>
                <w:sz w:val="22"/>
                <w:szCs w:val="22"/>
              </w:rPr>
              <w:t xml:space="preserve"> </w:t>
            </w:r>
            <w:r w:rsidRPr="008E0482">
              <w:rPr>
                <w:bCs w:val="0"/>
                <w:iCs/>
                <w:color w:val="000000"/>
                <w:sz w:val="22"/>
                <w:szCs w:val="22"/>
              </w:rPr>
              <w:t>(TA/INV)</w:t>
            </w:r>
          </w:p>
        </w:tc>
        <w:tc>
          <w:tcPr>
            <w:tcW w:w="777" w:type="pct"/>
            <w:shd w:val="clear" w:color="auto" w:fill="FFFFFF"/>
            <w:vAlign w:val="center"/>
          </w:tcPr>
          <w:p w:rsidR="001220BE" w:rsidRPr="008E0482" w:rsidRDefault="001220BE" w:rsidP="00202740">
            <w:pPr>
              <w:pStyle w:val="Heading3"/>
              <w:ind w:left="72"/>
              <w:jc w:val="both"/>
              <w:rPr>
                <w:bCs w:val="0"/>
                <w:iCs/>
                <w:color w:val="000000"/>
                <w:sz w:val="22"/>
                <w:szCs w:val="22"/>
              </w:rPr>
            </w:pPr>
            <w:r w:rsidRPr="008E0482">
              <w:rPr>
                <w:bCs w:val="0"/>
                <w:iCs/>
                <w:color w:val="000000"/>
                <w:sz w:val="22"/>
                <w:szCs w:val="22"/>
              </w:rPr>
              <w:t>Expected Outcomes</w:t>
            </w:r>
          </w:p>
        </w:tc>
        <w:tc>
          <w:tcPr>
            <w:tcW w:w="1509" w:type="pct"/>
            <w:shd w:val="clear" w:color="auto" w:fill="FFFFFF"/>
            <w:vAlign w:val="center"/>
          </w:tcPr>
          <w:p w:rsidR="001220BE" w:rsidRPr="008E0482" w:rsidRDefault="001220BE" w:rsidP="00202740">
            <w:pPr>
              <w:pStyle w:val="Heading3"/>
              <w:ind w:left="72"/>
              <w:jc w:val="both"/>
              <w:rPr>
                <w:bCs w:val="0"/>
                <w:iCs/>
                <w:color w:val="000000"/>
                <w:sz w:val="22"/>
                <w:szCs w:val="22"/>
              </w:rPr>
            </w:pPr>
            <w:r w:rsidRPr="008E0482">
              <w:rPr>
                <w:bCs w:val="0"/>
                <w:iCs/>
                <w:color w:val="000000"/>
                <w:sz w:val="22"/>
                <w:szCs w:val="22"/>
              </w:rPr>
              <w:t>Expected Outputs</w:t>
            </w:r>
          </w:p>
        </w:tc>
        <w:tc>
          <w:tcPr>
            <w:tcW w:w="862" w:type="pct"/>
            <w:shd w:val="clear" w:color="auto" w:fill="FFFFFF"/>
            <w:vAlign w:val="center"/>
          </w:tcPr>
          <w:p w:rsidR="005362B9" w:rsidRPr="008E0482" w:rsidRDefault="001220BE" w:rsidP="00202740">
            <w:pPr>
              <w:pStyle w:val="Heading3"/>
              <w:jc w:val="both"/>
              <w:rPr>
                <w:bCs w:val="0"/>
                <w:iCs/>
                <w:color w:val="000000"/>
                <w:sz w:val="22"/>
                <w:szCs w:val="22"/>
              </w:rPr>
            </w:pPr>
            <w:r w:rsidRPr="008E0482">
              <w:rPr>
                <w:bCs w:val="0"/>
                <w:iCs/>
                <w:color w:val="000000"/>
                <w:sz w:val="22"/>
                <w:szCs w:val="22"/>
              </w:rPr>
              <w:t>Indicative Financing from relevant TF (GEF,</w:t>
            </w:r>
            <w:r w:rsidR="00F57A01">
              <w:rPr>
                <w:bCs w:val="0"/>
                <w:iCs/>
                <w:color w:val="000000"/>
                <w:sz w:val="22"/>
                <w:szCs w:val="22"/>
              </w:rPr>
              <w:t xml:space="preserve"> </w:t>
            </w:r>
            <w:r w:rsidRPr="008E0482">
              <w:rPr>
                <w:bCs w:val="0"/>
                <w:iCs/>
                <w:color w:val="000000"/>
                <w:sz w:val="22"/>
                <w:szCs w:val="22"/>
              </w:rPr>
              <w:t>LDCF,</w:t>
            </w:r>
          </w:p>
          <w:p w:rsidR="001220BE" w:rsidRPr="008E0482" w:rsidRDefault="001220BE" w:rsidP="00202740">
            <w:pPr>
              <w:pStyle w:val="Heading3"/>
              <w:jc w:val="both"/>
              <w:rPr>
                <w:bCs w:val="0"/>
                <w:iCs/>
                <w:color w:val="000000"/>
                <w:sz w:val="22"/>
                <w:szCs w:val="22"/>
              </w:rPr>
            </w:pPr>
            <w:r w:rsidRPr="008E0482">
              <w:rPr>
                <w:bCs w:val="0"/>
                <w:iCs/>
                <w:color w:val="000000"/>
                <w:sz w:val="22"/>
                <w:szCs w:val="22"/>
              </w:rPr>
              <w:t xml:space="preserve">SCCF)($) </w:t>
            </w:r>
          </w:p>
        </w:tc>
        <w:tc>
          <w:tcPr>
            <w:tcW w:w="559" w:type="pct"/>
            <w:shd w:val="clear" w:color="auto" w:fill="FFFFFF"/>
            <w:vAlign w:val="center"/>
          </w:tcPr>
          <w:p w:rsidR="001220BE" w:rsidRPr="008E0482" w:rsidRDefault="001220BE" w:rsidP="00202740">
            <w:pPr>
              <w:pStyle w:val="Heading3"/>
              <w:jc w:val="both"/>
              <w:rPr>
                <w:bCs w:val="0"/>
                <w:iCs/>
                <w:color w:val="000000"/>
                <w:sz w:val="22"/>
                <w:szCs w:val="22"/>
              </w:rPr>
            </w:pPr>
            <w:r w:rsidRPr="008E0482">
              <w:rPr>
                <w:bCs w:val="0"/>
                <w:iCs/>
                <w:color w:val="000000"/>
                <w:sz w:val="22"/>
                <w:szCs w:val="22"/>
              </w:rPr>
              <w:t>Indicative Co Financing</w:t>
            </w:r>
          </w:p>
          <w:p w:rsidR="001220BE" w:rsidRPr="008E0482" w:rsidRDefault="001220BE" w:rsidP="00202740">
            <w:pPr>
              <w:pStyle w:val="Heading3"/>
              <w:jc w:val="both"/>
              <w:rPr>
                <w:b w:val="0"/>
                <w:bCs w:val="0"/>
                <w:iCs/>
                <w:color w:val="000000"/>
                <w:sz w:val="22"/>
                <w:szCs w:val="22"/>
              </w:rPr>
            </w:pPr>
            <w:r w:rsidRPr="008E0482">
              <w:rPr>
                <w:bCs w:val="0"/>
                <w:iCs/>
                <w:color w:val="000000"/>
                <w:sz w:val="22"/>
                <w:szCs w:val="22"/>
              </w:rPr>
              <w:t xml:space="preserve">($) </w:t>
            </w:r>
          </w:p>
        </w:tc>
      </w:tr>
      <w:tr w:rsidR="006A6F1F" w:rsidRPr="008E0482" w:rsidTr="006A6F1F">
        <w:tc>
          <w:tcPr>
            <w:tcW w:w="733" w:type="pct"/>
            <w:shd w:val="clear" w:color="auto" w:fill="FFFFFF"/>
          </w:tcPr>
          <w:p w:rsidR="001220BE" w:rsidRPr="00C86E90" w:rsidRDefault="00F304D7" w:rsidP="00202740">
            <w:pPr>
              <w:jc w:val="both"/>
              <w:rPr>
                <w:sz w:val="20"/>
                <w:szCs w:val="20"/>
              </w:rPr>
            </w:pPr>
            <w:r w:rsidRPr="00C86E90">
              <w:rPr>
                <w:sz w:val="20"/>
                <w:szCs w:val="20"/>
              </w:rPr>
              <w:t>Capacity Development</w:t>
            </w:r>
          </w:p>
        </w:tc>
        <w:tc>
          <w:tcPr>
            <w:tcW w:w="560" w:type="pct"/>
            <w:shd w:val="clear" w:color="auto" w:fill="FFFFFF"/>
          </w:tcPr>
          <w:p w:rsidR="001220BE" w:rsidRPr="00C86E90" w:rsidRDefault="00F2023D" w:rsidP="006A6F1F">
            <w:pPr>
              <w:jc w:val="both"/>
              <w:rPr>
                <w:sz w:val="20"/>
                <w:szCs w:val="20"/>
              </w:rPr>
            </w:pPr>
            <w:r w:rsidRPr="00C86E90">
              <w:rPr>
                <w:sz w:val="20"/>
                <w:szCs w:val="20"/>
              </w:rPr>
              <w:t>TA</w:t>
            </w:r>
          </w:p>
        </w:tc>
        <w:tc>
          <w:tcPr>
            <w:tcW w:w="777" w:type="pct"/>
            <w:shd w:val="clear" w:color="auto" w:fill="FFFFFF"/>
          </w:tcPr>
          <w:p w:rsidR="001220BE" w:rsidRPr="00C86E90" w:rsidRDefault="00BC44D8" w:rsidP="004A640E">
            <w:pPr>
              <w:rPr>
                <w:sz w:val="20"/>
                <w:szCs w:val="20"/>
              </w:rPr>
            </w:pPr>
            <w:r w:rsidRPr="00C86E90">
              <w:rPr>
                <w:sz w:val="20"/>
                <w:szCs w:val="20"/>
              </w:rPr>
              <w:t xml:space="preserve">1. </w:t>
            </w:r>
            <w:r w:rsidR="00210ABB" w:rsidRPr="00C86E90">
              <w:rPr>
                <w:sz w:val="20"/>
                <w:szCs w:val="20"/>
              </w:rPr>
              <w:t xml:space="preserve">Increased </w:t>
            </w:r>
            <w:r w:rsidR="00E65408" w:rsidRPr="00C86E90">
              <w:rPr>
                <w:sz w:val="20"/>
                <w:szCs w:val="20"/>
              </w:rPr>
              <w:t xml:space="preserve">   </w:t>
            </w:r>
            <w:r w:rsidR="00210ABB" w:rsidRPr="00C86E90">
              <w:rPr>
                <w:sz w:val="20"/>
                <w:szCs w:val="20"/>
              </w:rPr>
              <w:t xml:space="preserve">understanding </w:t>
            </w:r>
            <w:r w:rsidR="00E65408" w:rsidRPr="00C86E90">
              <w:rPr>
                <w:sz w:val="20"/>
                <w:szCs w:val="20"/>
              </w:rPr>
              <w:t>and capacity to plan for climate induced threats and risk reduction responses affecting vulnerable areas and communities in NTT.</w:t>
            </w:r>
          </w:p>
        </w:tc>
        <w:tc>
          <w:tcPr>
            <w:tcW w:w="1509" w:type="pct"/>
            <w:shd w:val="clear" w:color="auto" w:fill="FFFFFF"/>
          </w:tcPr>
          <w:p w:rsidR="00D603CA" w:rsidRPr="00C86E90" w:rsidRDefault="00D603CA" w:rsidP="00395A89">
            <w:pPr>
              <w:rPr>
                <w:sz w:val="20"/>
                <w:szCs w:val="20"/>
              </w:rPr>
            </w:pPr>
            <w:r w:rsidRPr="00C86E90">
              <w:rPr>
                <w:sz w:val="20"/>
                <w:szCs w:val="20"/>
              </w:rPr>
              <w:t xml:space="preserve">• </w:t>
            </w:r>
            <w:r w:rsidR="00F2023D" w:rsidRPr="00C86E90">
              <w:rPr>
                <w:sz w:val="20"/>
                <w:szCs w:val="20"/>
              </w:rPr>
              <w:t>Provincial p</w:t>
            </w:r>
            <w:r w:rsidRPr="00C86E90">
              <w:rPr>
                <w:sz w:val="20"/>
                <w:szCs w:val="20"/>
              </w:rPr>
              <w:t>latform for multi</w:t>
            </w:r>
            <w:r w:rsidR="009C2FD8">
              <w:rPr>
                <w:sz w:val="20"/>
                <w:szCs w:val="20"/>
              </w:rPr>
              <w:t>-</w:t>
            </w:r>
            <w:r w:rsidRPr="00C86E90">
              <w:rPr>
                <w:sz w:val="20"/>
                <w:szCs w:val="20"/>
              </w:rPr>
              <w:t>stakeholder dialogue</w:t>
            </w:r>
            <w:r w:rsidR="00FE2F70" w:rsidRPr="00C86E90">
              <w:rPr>
                <w:sz w:val="20"/>
                <w:szCs w:val="20"/>
              </w:rPr>
              <w:t xml:space="preserve">, </w:t>
            </w:r>
            <w:r w:rsidRPr="00C86E90">
              <w:rPr>
                <w:sz w:val="20"/>
                <w:szCs w:val="20"/>
              </w:rPr>
              <w:t xml:space="preserve">coordination </w:t>
            </w:r>
            <w:r w:rsidR="00FE2F70" w:rsidRPr="00C86E90">
              <w:rPr>
                <w:sz w:val="20"/>
                <w:szCs w:val="20"/>
              </w:rPr>
              <w:t xml:space="preserve">and awareness raising </w:t>
            </w:r>
            <w:r w:rsidR="005A236E" w:rsidRPr="00C86E90">
              <w:rPr>
                <w:sz w:val="20"/>
                <w:szCs w:val="20"/>
              </w:rPr>
              <w:t>established</w:t>
            </w:r>
            <w:r w:rsidR="00E93407">
              <w:rPr>
                <w:sz w:val="20"/>
                <w:szCs w:val="20"/>
              </w:rPr>
              <w:t xml:space="preserve">, with links to </w:t>
            </w:r>
            <w:r w:rsidR="00170EF5">
              <w:rPr>
                <w:sz w:val="20"/>
                <w:szCs w:val="20"/>
              </w:rPr>
              <w:t xml:space="preserve">community, local, </w:t>
            </w:r>
            <w:r w:rsidR="00E93407">
              <w:rPr>
                <w:sz w:val="20"/>
                <w:szCs w:val="20"/>
              </w:rPr>
              <w:t xml:space="preserve">national and regional networks for dissemination of </w:t>
            </w:r>
            <w:r w:rsidR="00170EF5">
              <w:rPr>
                <w:sz w:val="20"/>
                <w:szCs w:val="20"/>
              </w:rPr>
              <w:t xml:space="preserve">knowledge and </w:t>
            </w:r>
            <w:r w:rsidR="00E93407">
              <w:rPr>
                <w:sz w:val="20"/>
                <w:szCs w:val="20"/>
              </w:rPr>
              <w:t>best practice</w:t>
            </w:r>
            <w:r w:rsidR="00170EF5">
              <w:rPr>
                <w:sz w:val="20"/>
                <w:szCs w:val="20"/>
              </w:rPr>
              <w:t xml:space="preserve">. </w:t>
            </w:r>
          </w:p>
          <w:p w:rsidR="00D603CA" w:rsidRPr="00C86E90" w:rsidRDefault="00D603CA" w:rsidP="00395A89">
            <w:pPr>
              <w:rPr>
                <w:sz w:val="20"/>
                <w:szCs w:val="20"/>
              </w:rPr>
            </w:pPr>
          </w:p>
          <w:p w:rsidR="00C242AA" w:rsidRPr="00C86E90" w:rsidRDefault="00D603CA" w:rsidP="00C242AA">
            <w:pPr>
              <w:rPr>
                <w:sz w:val="20"/>
                <w:szCs w:val="20"/>
              </w:rPr>
            </w:pPr>
            <w:r w:rsidRPr="00C86E90">
              <w:rPr>
                <w:sz w:val="20"/>
                <w:szCs w:val="20"/>
              </w:rPr>
              <w:t>• A training programme on climate change adaptation developed and institutionalized in the province</w:t>
            </w:r>
            <w:r w:rsidR="00F2023D" w:rsidRPr="00C86E90">
              <w:rPr>
                <w:sz w:val="20"/>
                <w:szCs w:val="20"/>
              </w:rPr>
              <w:t xml:space="preserve"> and </w:t>
            </w:r>
            <w:r w:rsidR="00F63F90" w:rsidRPr="00C86E90">
              <w:rPr>
                <w:sz w:val="20"/>
                <w:szCs w:val="20"/>
              </w:rPr>
              <w:t>3</w:t>
            </w:r>
            <w:r w:rsidRPr="00C86E90">
              <w:rPr>
                <w:sz w:val="20"/>
                <w:szCs w:val="20"/>
              </w:rPr>
              <w:t>00 persons from government agencies</w:t>
            </w:r>
            <w:r w:rsidR="00447C56" w:rsidRPr="00C86E90">
              <w:rPr>
                <w:sz w:val="20"/>
                <w:szCs w:val="20"/>
              </w:rPr>
              <w:t>, universities and CSOs trained.</w:t>
            </w:r>
          </w:p>
          <w:p w:rsidR="00C242AA" w:rsidRPr="008807C2" w:rsidRDefault="00C242AA" w:rsidP="00C242AA">
            <w:pPr>
              <w:rPr>
                <w:sz w:val="20"/>
                <w:szCs w:val="20"/>
              </w:rPr>
            </w:pPr>
          </w:p>
          <w:p w:rsidR="00D603CA" w:rsidRPr="00C86E90" w:rsidRDefault="00D603CA" w:rsidP="00395A89">
            <w:pPr>
              <w:rPr>
                <w:sz w:val="20"/>
                <w:szCs w:val="20"/>
              </w:rPr>
            </w:pPr>
            <w:r w:rsidRPr="00C86E90">
              <w:rPr>
                <w:sz w:val="20"/>
                <w:szCs w:val="20"/>
              </w:rPr>
              <w:t xml:space="preserve">• </w:t>
            </w:r>
            <w:r w:rsidR="00FE2F70" w:rsidRPr="00C86E90">
              <w:rPr>
                <w:sz w:val="20"/>
                <w:szCs w:val="20"/>
              </w:rPr>
              <w:t xml:space="preserve">Provincial </w:t>
            </w:r>
            <w:r w:rsidR="00E65408" w:rsidRPr="00C86E90">
              <w:rPr>
                <w:sz w:val="20"/>
                <w:szCs w:val="20"/>
              </w:rPr>
              <w:t xml:space="preserve">and district </w:t>
            </w:r>
            <w:r w:rsidR="00FE2F70" w:rsidRPr="00C86E90">
              <w:rPr>
                <w:sz w:val="20"/>
                <w:szCs w:val="20"/>
              </w:rPr>
              <w:t xml:space="preserve">systems </w:t>
            </w:r>
            <w:r w:rsidR="00F2023D" w:rsidRPr="00C86E90">
              <w:rPr>
                <w:sz w:val="20"/>
                <w:szCs w:val="20"/>
              </w:rPr>
              <w:t xml:space="preserve">in place for the analysis and monitoring of climate change </w:t>
            </w:r>
            <w:r w:rsidR="005A236E" w:rsidRPr="00C86E90">
              <w:rPr>
                <w:sz w:val="20"/>
                <w:szCs w:val="20"/>
              </w:rPr>
              <w:t xml:space="preserve">risks, </w:t>
            </w:r>
            <w:r w:rsidR="00F17121" w:rsidRPr="00C86E90">
              <w:rPr>
                <w:sz w:val="20"/>
                <w:szCs w:val="20"/>
              </w:rPr>
              <w:t>v</w:t>
            </w:r>
            <w:r w:rsidR="005A236E" w:rsidRPr="00C86E90">
              <w:rPr>
                <w:sz w:val="20"/>
                <w:szCs w:val="20"/>
              </w:rPr>
              <w:t>ulnerabilities and</w:t>
            </w:r>
            <w:r w:rsidRPr="00C86E90">
              <w:rPr>
                <w:sz w:val="20"/>
                <w:szCs w:val="20"/>
              </w:rPr>
              <w:t xml:space="preserve"> impacts</w:t>
            </w:r>
          </w:p>
          <w:p w:rsidR="00BC44D8" w:rsidRPr="00C86E90" w:rsidRDefault="00BC44D8" w:rsidP="009F3B4D">
            <w:pPr>
              <w:rPr>
                <w:sz w:val="20"/>
                <w:szCs w:val="20"/>
              </w:rPr>
            </w:pPr>
          </w:p>
        </w:tc>
        <w:tc>
          <w:tcPr>
            <w:tcW w:w="862" w:type="pct"/>
            <w:shd w:val="clear" w:color="auto" w:fill="FFFFFF"/>
          </w:tcPr>
          <w:p w:rsidR="001220BE" w:rsidRPr="00C86E90" w:rsidRDefault="00E85B15" w:rsidP="00E85B15">
            <w:pPr>
              <w:jc w:val="right"/>
              <w:rPr>
                <w:sz w:val="20"/>
                <w:szCs w:val="20"/>
              </w:rPr>
            </w:pPr>
            <w:r>
              <w:rPr>
                <w:sz w:val="20"/>
                <w:szCs w:val="20"/>
              </w:rPr>
              <w:t>6</w:t>
            </w:r>
            <w:r w:rsidR="00724C30" w:rsidRPr="00C86E90">
              <w:rPr>
                <w:sz w:val="20"/>
                <w:szCs w:val="20"/>
              </w:rPr>
              <w:t>00,000</w:t>
            </w:r>
          </w:p>
        </w:tc>
        <w:tc>
          <w:tcPr>
            <w:tcW w:w="559" w:type="pct"/>
            <w:shd w:val="clear" w:color="auto" w:fill="FFFFFF"/>
          </w:tcPr>
          <w:p w:rsidR="001220BE" w:rsidRPr="00C86E90" w:rsidRDefault="00EF1E61" w:rsidP="00B259AC">
            <w:pPr>
              <w:jc w:val="right"/>
              <w:rPr>
                <w:sz w:val="20"/>
                <w:szCs w:val="20"/>
              </w:rPr>
            </w:pPr>
            <w:r w:rsidRPr="00C86E90">
              <w:rPr>
                <w:sz w:val="20"/>
                <w:szCs w:val="20"/>
              </w:rPr>
              <w:t>5,</w:t>
            </w:r>
            <w:r w:rsidR="00B259AC" w:rsidRPr="00C86E90">
              <w:rPr>
                <w:sz w:val="20"/>
                <w:szCs w:val="20"/>
              </w:rPr>
              <w:t>720</w:t>
            </w:r>
            <w:r w:rsidR="00860581" w:rsidRPr="00C86E90">
              <w:rPr>
                <w:sz w:val="20"/>
                <w:szCs w:val="20"/>
              </w:rPr>
              <w:t>,000</w:t>
            </w:r>
          </w:p>
        </w:tc>
      </w:tr>
      <w:tr w:rsidR="006A6F1F" w:rsidRPr="008E0482" w:rsidTr="006A6F1F">
        <w:tc>
          <w:tcPr>
            <w:tcW w:w="733" w:type="pct"/>
            <w:shd w:val="clear" w:color="auto" w:fill="FFFFFF"/>
          </w:tcPr>
          <w:p w:rsidR="001220BE" w:rsidRPr="00C86E90" w:rsidRDefault="00F304D7" w:rsidP="00B53954">
            <w:pPr>
              <w:rPr>
                <w:sz w:val="20"/>
                <w:szCs w:val="20"/>
              </w:rPr>
            </w:pPr>
            <w:r w:rsidRPr="00C86E90">
              <w:rPr>
                <w:sz w:val="20"/>
                <w:szCs w:val="20"/>
              </w:rPr>
              <w:t>Planning and Policy</w:t>
            </w:r>
          </w:p>
        </w:tc>
        <w:tc>
          <w:tcPr>
            <w:tcW w:w="560" w:type="pct"/>
            <w:shd w:val="clear" w:color="auto" w:fill="FFFFFF"/>
          </w:tcPr>
          <w:p w:rsidR="001220BE" w:rsidRPr="00C86E90" w:rsidRDefault="00B259AC" w:rsidP="00202740">
            <w:pPr>
              <w:jc w:val="both"/>
              <w:rPr>
                <w:sz w:val="20"/>
                <w:szCs w:val="20"/>
              </w:rPr>
            </w:pPr>
            <w:r w:rsidRPr="00C86E90">
              <w:rPr>
                <w:sz w:val="20"/>
                <w:szCs w:val="20"/>
              </w:rPr>
              <w:t>TA</w:t>
            </w:r>
          </w:p>
        </w:tc>
        <w:tc>
          <w:tcPr>
            <w:tcW w:w="777" w:type="pct"/>
            <w:shd w:val="clear" w:color="auto" w:fill="FFFFFF"/>
          </w:tcPr>
          <w:p w:rsidR="001220BE" w:rsidRPr="00C86E90" w:rsidRDefault="00BC44D8" w:rsidP="00513B72">
            <w:pPr>
              <w:rPr>
                <w:sz w:val="20"/>
                <w:szCs w:val="20"/>
              </w:rPr>
            </w:pPr>
            <w:r w:rsidRPr="00C86E90">
              <w:rPr>
                <w:sz w:val="20"/>
                <w:szCs w:val="20"/>
              </w:rPr>
              <w:t xml:space="preserve">2. </w:t>
            </w:r>
            <w:r w:rsidR="00513B72" w:rsidRPr="00C86E90">
              <w:rPr>
                <w:sz w:val="20"/>
                <w:szCs w:val="20"/>
              </w:rPr>
              <w:t>L</w:t>
            </w:r>
            <w:r w:rsidRPr="00C86E90">
              <w:rPr>
                <w:sz w:val="20"/>
                <w:szCs w:val="20"/>
              </w:rPr>
              <w:t xml:space="preserve">ocal government and rural communities </w:t>
            </w:r>
            <w:r w:rsidR="00513B72" w:rsidRPr="00C86E90">
              <w:rPr>
                <w:sz w:val="20"/>
                <w:szCs w:val="20"/>
              </w:rPr>
              <w:t xml:space="preserve">have </w:t>
            </w:r>
            <w:r w:rsidRPr="00C86E90">
              <w:rPr>
                <w:sz w:val="20"/>
                <w:szCs w:val="20"/>
              </w:rPr>
              <w:t xml:space="preserve">integrated </w:t>
            </w:r>
            <w:r w:rsidR="00513B72" w:rsidRPr="00C86E90">
              <w:rPr>
                <w:sz w:val="20"/>
                <w:szCs w:val="20"/>
              </w:rPr>
              <w:t xml:space="preserve">climate resilience actions in their </w:t>
            </w:r>
            <w:r w:rsidRPr="00C86E90">
              <w:rPr>
                <w:sz w:val="20"/>
                <w:szCs w:val="20"/>
              </w:rPr>
              <w:t>development</w:t>
            </w:r>
            <w:r w:rsidR="00E65408" w:rsidRPr="00C86E90">
              <w:rPr>
                <w:sz w:val="20"/>
                <w:szCs w:val="20"/>
              </w:rPr>
              <w:t xml:space="preserve"> policies,</w:t>
            </w:r>
            <w:r w:rsidR="00513B72" w:rsidRPr="00C86E90">
              <w:rPr>
                <w:sz w:val="20"/>
                <w:szCs w:val="20"/>
              </w:rPr>
              <w:t xml:space="preserve"> plans</w:t>
            </w:r>
            <w:r w:rsidR="00F2023D" w:rsidRPr="00C86E90">
              <w:rPr>
                <w:sz w:val="20"/>
                <w:szCs w:val="20"/>
              </w:rPr>
              <w:t xml:space="preserve"> and programmes</w:t>
            </w:r>
          </w:p>
        </w:tc>
        <w:tc>
          <w:tcPr>
            <w:tcW w:w="1509" w:type="pct"/>
            <w:shd w:val="clear" w:color="auto" w:fill="FFFFFF"/>
          </w:tcPr>
          <w:p w:rsidR="00513B72" w:rsidRPr="00C86E90" w:rsidRDefault="00BC44D8" w:rsidP="00FE2F70">
            <w:pPr>
              <w:rPr>
                <w:sz w:val="20"/>
                <w:szCs w:val="20"/>
              </w:rPr>
            </w:pPr>
            <w:r w:rsidRPr="00C86E90">
              <w:rPr>
                <w:sz w:val="20"/>
                <w:szCs w:val="20"/>
              </w:rPr>
              <w:t>•</w:t>
            </w:r>
            <w:r w:rsidR="005A236E" w:rsidRPr="00C86E90">
              <w:rPr>
                <w:sz w:val="20"/>
                <w:szCs w:val="20"/>
              </w:rPr>
              <w:t xml:space="preserve"> </w:t>
            </w:r>
            <w:r w:rsidR="00022BE8" w:rsidRPr="00C86E90">
              <w:rPr>
                <w:sz w:val="20"/>
                <w:szCs w:val="20"/>
              </w:rPr>
              <w:t xml:space="preserve">Provincial </w:t>
            </w:r>
            <w:r w:rsidR="005A236E" w:rsidRPr="00C86E90">
              <w:rPr>
                <w:sz w:val="20"/>
                <w:szCs w:val="20"/>
              </w:rPr>
              <w:t>government</w:t>
            </w:r>
            <w:r w:rsidR="009F3B4D" w:rsidRPr="00C86E90">
              <w:rPr>
                <w:sz w:val="20"/>
                <w:szCs w:val="20"/>
              </w:rPr>
              <w:t xml:space="preserve"> </w:t>
            </w:r>
            <w:r w:rsidR="005A236E" w:rsidRPr="00C86E90">
              <w:rPr>
                <w:sz w:val="20"/>
                <w:szCs w:val="20"/>
              </w:rPr>
              <w:t>ha</w:t>
            </w:r>
            <w:r w:rsidR="00022BE8" w:rsidRPr="00C86E90">
              <w:rPr>
                <w:sz w:val="20"/>
                <w:szCs w:val="20"/>
              </w:rPr>
              <w:t>s</w:t>
            </w:r>
            <w:r w:rsidR="005A236E" w:rsidRPr="00C86E90">
              <w:rPr>
                <w:sz w:val="20"/>
                <w:szCs w:val="20"/>
              </w:rPr>
              <w:t xml:space="preserve"> </w:t>
            </w:r>
            <w:r w:rsidR="00513B72" w:rsidRPr="00C86E90">
              <w:rPr>
                <w:sz w:val="20"/>
                <w:szCs w:val="20"/>
              </w:rPr>
              <w:t>identified key-policies and programmes at risk</w:t>
            </w:r>
            <w:r w:rsidR="00022BE8" w:rsidRPr="00C86E90">
              <w:rPr>
                <w:sz w:val="20"/>
                <w:szCs w:val="20"/>
              </w:rPr>
              <w:t xml:space="preserve">, </w:t>
            </w:r>
            <w:r w:rsidR="001F27C3" w:rsidRPr="00C86E90">
              <w:rPr>
                <w:sz w:val="20"/>
                <w:szCs w:val="20"/>
              </w:rPr>
              <w:t xml:space="preserve">possible </w:t>
            </w:r>
            <w:r w:rsidR="00022BE8" w:rsidRPr="00C86E90">
              <w:rPr>
                <w:sz w:val="20"/>
                <w:szCs w:val="20"/>
              </w:rPr>
              <w:t xml:space="preserve">adaptation </w:t>
            </w:r>
            <w:r w:rsidR="001F27C3" w:rsidRPr="00C86E90">
              <w:rPr>
                <w:sz w:val="20"/>
                <w:szCs w:val="20"/>
              </w:rPr>
              <w:t>measures</w:t>
            </w:r>
            <w:r w:rsidR="00022BE8" w:rsidRPr="00C86E90">
              <w:rPr>
                <w:sz w:val="20"/>
                <w:szCs w:val="20"/>
              </w:rPr>
              <w:t xml:space="preserve"> and necessary budgetary allocations.</w:t>
            </w:r>
          </w:p>
          <w:p w:rsidR="00513B72" w:rsidRPr="00C86E90" w:rsidRDefault="00513B72" w:rsidP="00FE2F70">
            <w:pPr>
              <w:rPr>
                <w:sz w:val="20"/>
                <w:szCs w:val="20"/>
              </w:rPr>
            </w:pPr>
          </w:p>
          <w:p w:rsidR="00FE2F70" w:rsidRPr="00C86E90" w:rsidDel="00FE2F70" w:rsidRDefault="00513B72" w:rsidP="00FE2F70">
            <w:pPr>
              <w:rPr>
                <w:sz w:val="20"/>
                <w:szCs w:val="20"/>
              </w:rPr>
            </w:pPr>
            <w:r w:rsidRPr="00C86E90">
              <w:rPr>
                <w:sz w:val="20"/>
                <w:szCs w:val="20"/>
              </w:rPr>
              <w:t xml:space="preserve">• </w:t>
            </w:r>
            <w:r w:rsidR="00022BE8" w:rsidRPr="00C86E90">
              <w:rPr>
                <w:sz w:val="20"/>
                <w:szCs w:val="20"/>
              </w:rPr>
              <w:t xml:space="preserve">District </w:t>
            </w:r>
            <w:r w:rsidRPr="00C86E90">
              <w:rPr>
                <w:sz w:val="20"/>
                <w:szCs w:val="20"/>
              </w:rPr>
              <w:t>government</w:t>
            </w:r>
            <w:r w:rsidR="00F2023D" w:rsidRPr="00C86E90">
              <w:rPr>
                <w:sz w:val="20"/>
                <w:szCs w:val="20"/>
              </w:rPr>
              <w:t>s (3 districts)</w:t>
            </w:r>
            <w:r w:rsidRPr="00C86E90">
              <w:rPr>
                <w:sz w:val="20"/>
                <w:szCs w:val="20"/>
              </w:rPr>
              <w:t xml:space="preserve"> </w:t>
            </w:r>
            <w:r w:rsidR="001F27C3" w:rsidRPr="00C86E90">
              <w:rPr>
                <w:sz w:val="20"/>
                <w:szCs w:val="20"/>
              </w:rPr>
              <w:t>ha</w:t>
            </w:r>
            <w:r w:rsidR="00F2023D" w:rsidRPr="00C86E90">
              <w:rPr>
                <w:sz w:val="20"/>
                <w:szCs w:val="20"/>
              </w:rPr>
              <w:t>ve</w:t>
            </w:r>
            <w:r w:rsidR="001F27C3" w:rsidRPr="00C86E90">
              <w:rPr>
                <w:sz w:val="20"/>
                <w:szCs w:val="20"/>
              </w:rPr>
              <w:t xml:space="preserve"> </w:t>
            </w:r>
            <w:r w:rsidR="00022BE8" w:rsidRPr="00C86E90">
              <w:rPr>
                <w:sz w:val="20"/>
                <w:szCs w:val="20"/>
              </w:rPr>
              <w:t xml:space="preserve">identified key programmes at risk, </w:t>
            </w:r>
            <w:r w:rsidR="001F27C3" w:rsidRPr="00C86E90">
              <w:rPr>
                <w:sz w:val="20"/>
                <w:szCs w:val="20"/>
              </w:rPr>
              <w:t xml:space="preserve">priority adaptation measures </w:t>
            </w:r>
            <w:r w:rsidR="00022BE8" w:rsidRPr="00C86E90">
              <w:rPr>
                <w:sz w:val="20"/>
                <w:szCs w:val="20"/>
              </w:rPr>
              <w:t xml:space="preserve">and </w:t>
            </w:r>
            <w:r w:rsidR="006A6F1F" w:rsidRPr="00C86E90">
              <w:rPr>
                <w:sz w:val="20"/>
                <w:szCs w:val="20"/>
              </w:rPr>
              <w:t xml:space="preserve">made </w:t>
            </w:r>
            <w:r w:rsidR="00022BE8" w:rsidRPr="00C86E90">
              <w:rPr>
                <w:sz w:val="20"/>
                <w:szCs w:val="20"/>
              </w:rPr>
              <w:t>necessary budgetary allocations</w:t>
            </w:r>
            <w:r w:rsidR="006A6F1F" w:rsidRPr="00C86E90">
              <w:rPr>
                <w:sz w:val="20"/>
                <w:szCs w:val="20"/>
              </w:rPr>
              <w:t xml:space="preserve"> for managing such risks</w:t>
            </w:r>
            <w:r w:rsidR="00022BE8" w:rsidRPr="00C86E90">
              <w:rPr>
                <w:sz w:val="20"/>
                <w:szCs w:val="20"/>
              </w:rPr>
              <w:t>.</w:t>
            </w:r>
            <w:r w:rsidR="005A236E" w:rsidRPr="00C86E90">
              <w:rPr>
                <w:sz w:val="20"/>
                <w:szCs w:val="20"/>
              </w:rPr>
              <w:t xml:space="preserve"> </w:t>
            </w:r>
          </w:p>
          <w:p w:rsidR="00513B72" w:rsidRPr="00C86E90" w:rsidRDefault="00513B72" w:rsidP="00395A89">
            <w:pPr>
              <w:rPr>
                <w:sz w:val="20"/>
                <w:szCs w:val="20"/>
              </w:rPr>
            </w:pPr>
          </w:p>
          <w:p w:rsidR="00B85AFA" w:rsidRPr="00C86E90" w:rsidRDefault="00BC44D8" w:rsidP="00395A89">
            <w:pPr>
              <w:rPr>
                <w:sz w:val="20"/>
                <w:szCs w:val="20"/>
              </w:rPr>
            </w:pPr>
            <w:r w:rsidRPr="00C86E90">
              <w:rPr>
                <w:sz w:val="20"/>
                <w:szCs w:val="20"/>
              </w:rPr>
              <w:t>•</w:t>
            </w:r>
            <w:r w:rsidR="00395A89" w:rsidRPr="00C86E90">
              <w:rPr>
                <w:sz w:val="20"/>
                <w:szCs w:val="20"/>
              </w:rPr>
              <w:t xml:space="preserve"> </w:t>
            </w:r>
            <w:r w:rsidR="00513B72" w:rsidRPr="00C86E90">
              <w:rPr>
                <w:sz w:val="20"/>
                <w:szCs w:val="20"/>
              </w:rPr>
              <w:t>A</w:t>
            </w:r>
            <w:r w:rsidRPr="00C86E90">
              <w:rPr>
                <w:sz w:val="20"/>
                <w:szCs w:val="20"/>
              </w:rPr>
              <w:t>t least 60</w:t>
            </w:r>
            <w:r w:rsidR="00790D33" w:rsidRPr="00C86E90">
              <w:rPr>
                <w:sz w:val="20"/>
                <w:szCs w:val="20"/>
              </w:rPr>
              <w:t xml:space="preserve"> villages</w:t>
            </w:r>
            <w:r w:rsidRPr="00C86E90">
              <w:rPr>
                <w:sz w:val="20"/>
                <w:szCs w:val="20"/>
              </w:rPr>
              <w:t xml:space="preserve"> have integrated adaptation measures in their community vision maps (Law 32/2004) </w:t>
            </w:r>
            <w:r w:rsidR="00EE4F7B" w:rsidRPr="00C86E90">
              <w:rPr>
                <w:sz w:val="20"/>
                <w:szCs w:val="20"/>
              </w:rPr>
              <w:t>under implementation</w:t>
            </w:r>
            <w:r w:rsidRPr="00C86E90">
              <w:rPr>
                <w:sz w:val="20"/>
                <w:szCs w:val="20"/>
              </w:rPr>
              <w:t>.</w:t>
            </w:r>
          </w:p>
          <w:p w:rsidR="005B5C3C" w:rsidRPr="00C86E90" w:rsidRDefault="005B5C3C" w:rsidP="00395A89">
            <w:pPr>
              <w:rPr>
                <w:sz w:val="20"/>
                <w:szCs w:val="20"/>
              </w:rPr>
            </w:pPr>
          </w:p>
        </w:tc>
        <w:tc>
          <w:tcPr>
            <w:tcW w:w="862" w:type="pct"/>
            <w:shd w:val="clear" w:color="auto" w:fill="FFFFFF"/>
          </w:tcPr>
          <w:p w:rsidR="001220BE" w:rsidRPr="00C86E90" w:rsidRDefault="00F17121" w:rsidP="00395A89">
            <w:pPr>
              <w:jc w:val="right"/>
              <w:rPr>
                <w:sz w:val="20"/>
                <w:szCs w:val="20"/>
              </w:rPr>
            </w:pPr>
            <w:r w:rsidRPr="00C86E90">
              <w:rPr>
                <w:sz w:val="20"/>
                <w:szCs w:val="20"/>
              </w:rPr>
              <w:t>6</w:t>
            </w:r>
            <w:r w:rsidR="00724C30" w:rsidRPr="00C86E90">
              <w:rPr>
                <w:sz w:val="20"/>
                <w:szCs w:val="20"/>
              </w:rPr>
              <w:t>00,000</w:t>
            </w:r>
          </w:p>
        </w:tc>
        <w:tc>
          <w:tcPr>
            <w:tcW w:w="559" w:type="pct"/>
            <w:shd w:val="clear" w:color="auto" w:fill="FFFFFF"/>
          </w:tcPr>
          <w:p w:rsidR="001220BE" w:rsidRPr="00C86E90" w:rsidRDefault="00EF1E61" w:rsidP="003F29D9">
            <w:pPr>
              <w:jc w:val="right"/>
              <w:rPr>
                <w:sz w:val="20"/>
                <w:szCs w:val="20"/>
              </w:rPr>
            </w:pPr>
            <w:r w:rsidRPr="00C86E90">
              <w:rPr>
                <w:sz w:val="20"/>
                <w:szCs w:val="20"/>
              </w:rPr>
              <w:t>1</w:t>
            </w:r>
            <w:r w:rsidR="003F29D9" w:rsidRPr="00C86E90">
              <w:rPr>
                <w:sz w:val="20"/>
                <w:szCs w:val="20"/>
              </w:rPr>
              <w:t>4</w:t>
            </w:r>
            <w:r w:rsidRPr="00C86E90">
              <w:rPr>
                <w:sz w:val="20"/>
                <w:szCs w:val="20"/>
              </w:rPr>
              <w:t>,</w:t>
            </w:r>
            <w:r w:rsidR="003F29D9" w:rsidRPr="00C86E90">
              <w:rPr>
                <w:sz w:val="20"/>
                <w:szCs w:val="20"/>
              </w:rPr>
              <w:t>0</w:t>
            </w:r>
            <w:r w:rsidR="00B259AC" w:rsidRPr="00C86E90">
              <w:rPr>
                <w:sz w:val="20"/>
                <w:szCs w:val="20"/>
              </w:rPr>
              <w:t>50</w:t>
            </w:r>
            <w:r w:rsidR="00860581" w:rsidRPr="00C86E90">
              <w:rPr>
                <w:sz w:val="20"/>
                <w:szCs w:val="20"/>
              </w:rPr>
              <w:t>,000</w:t>
            </w:r>
          </w:p>
        </w:tc>
      </w:tr>
      <w:tr w:rsidR="006A6F1F" w:rsidRPr="008E0482" w:rsidTr="006A6F1F">
        <w:tc>
          <w:tcPr>
            <w:tcW w:w="733" w:type="pct"/>
            <w:tcBorders>
              <w:bottom w:val="single" w:sz="4" w:space="0" w:color="auto"/>
            </w:tcBorders>
            <w:shd w:val="clear" w:color="auto" w:fill="FFFFFF"/>
          </w:tcPr>
          <w:p w:rsidR="001220BE" w:rsidRPr="00C86E90" w:rsidRDefault="00F304D7" w:rsidP="00202740">
            <w:pPr>
              <w:jc w:val="both"/>
              <w:rPr>
                <w:sz w:val="20"/>
                <w:szCs w:val="20"/>
              </w:rPr>
            </w:pPr>
            <w:r w:rsidRPr="00C86E90">
              <w:rPr>
                <w:sz w:val="20"/>
                <w:szCs w:val="20"/>
              </w:rPr>
              <w:lastRenderedPageBreak/>
              <w:t>Community based pilots</w:t>
            </w:r>
          </w:p>
        </w:tc>
        <w:tc>
          <w:tcPr>
            <w:tcW w:w="560" w:type="pct"/>
            <w:shd w:val="clear" w:color="auto" w:fill="FFFFFF"/>
          </w:tcPr>
          <w:p w:rsidR="001220BE" w:rsidRPr="00C86E90" w:rsidRDefault="00B259AC" w:rsidP="00202740">
            <w:pPr>
              <w:jc w:val="both"/>
              <w:rPr>
                <w:sz w:val="20"/>
                <w:szCs w:val="20"/>
              </w:rPr>
            </w:pPr>
            <w:r w:rsidRPr="00C86E90">
              <w:rPr>
                <w:sz w:val="20"/>
                <w:szCs w:val="20"/>
              </w:rPr>
              <w:t>TA</w:t>
            </w:r>
          </w:p>
        </w:tc>
        <w:tc>
          <w:tcPr>
            <w:tcW w:w="777" w:type="pct"/>
            <w:shd w:val="clear" w:color="auto" w:fill="FFFFFF"/>
          </w:tcPr>
          <w:p w:rsidR="001220BE" w:rsidRPr="00C86E90" w:rsidRDefault="005B5C3C" w:rsidP="00210ABB">
            <w:pPr>
              <w:rPr>
                <w:sz w:val="20"/>
                <w:szCs w:val="20"/>
              </w:rPr>
            </w:pPr>
            <w:r w:rsidRPr="00C86E90">
              <w:rPr>
                <w:sz w:val="20"/>
                <w:szCs w:val="20"/>
              </w:rPr>
              <w:t xml:space="preserve">3. </w:t>
            </w:r>
            <w:r w:rsidR="00022BE8" w:rsidRPr="00C86E90">
              <w:rPr>
                <w:sz w:val="20"/>
                <w:szCs w:val="20"/>
              </w:rPr>
              <w:t xml:space="preserve">Livelihoods and sources of income diversified and strengthened for vulnerable </w:t>
            </w:r>
            <w:r w:rsidRPr="00C86E90">
              <w:rPr>
                <w:sz w:val="20"/>
                <w:szCs w:val="20"/>
              </w:rPr>
              <w:t xml:space="preserve">rural communities </w:t>
            </w:r>
            <w:r w:rsidR="00210ABB" w:rsidRPr="00C86E90">
              <w:rPr>
                <w:sz w:val="20"/>
                <w:szCs w:val="20"/>
              </w:rPr>
              <w:t>in 3 districts</w:t>
            </w:r>
          </w:p>
        </w:tc>
        <w:tc>
          <w:tcPr>
            <w:tcW w:w="1509" w:type="pct"/>
            <w:shd w:val="clear" w:color="auto" w:fill="FFFFFF"/>
          </w:tcPr>
          <w:p w:rsidR="00D56C65" w:rsidRDefault="005B5C3C" w:rsidP="00395A89">
            <w:pPr>
              <w:rPr>
                <w:sz w:val="20"/>
                <w:szCs w:val="20"/>
              </w:rPr>
            </w:pPr>
            <w:r w:rsidRPr="00C86E90">
              <w:rPr>
                <w:sz w:val="20"/>
                <w:szCs w:val="20"/>
              </w:rPr>
              <w:t xml:space="preserve">• In at least 60 villages, </w:t>
            </w:r>
            <w:r w:rsidR="009C2FD8">
              <w:rPr>
                <w:sz w:val="20"/>
                <w:szCs w:val="20"/>
              </w:rPr>
              <w:t xml:space="preserve">rural </w:t>
            </w:r>
            <w:r w:rsidRPr="00C86E90">
              <w:rPr>
                <w:sz w:val="20"/>
                <w:szCs w:val="20"/>
              </w:rPr>
              <w:t>livelihood practices</w:t>
            </w:r>
            <w:r w:rsidR="00210ABB" w:rsidRPr="00C86E90">
              <w:rPr>
                <w:sz w:val="20"/>
                <w:szCs w:val="20"/>
              </w:rPr>
              <w:t xml:space="preserve"> </w:t>
            </w:r>
            <w:r w:rsidR="00B53954">
              <w:rPr>
                <w:sz w:val="20"/>
                <w:szCs w:val="20"/>
              </w:rPr>
              <w:t xml:space="preserve">and systems, that </w:t>
            </w:r>
            <w:r w:rsidR="00B53954" w:rsidRPr="00C86E90">
              <w:rPr>
                <w:sz w:val="20"/>
                <w:szCs w:val="20"/>
              </w:rPr>
              <w:t>have been developed and tested on social, economic and environmental terms</w:t>
            </w:r>
            <w:r w:rsidR="00B53954">
              <w:rPr>
                <w:sz w:val="20"/>
                <w:szCs w:val="20"/>
              </w:rPr>
              <w:t>,</w:t>
            </w:r>
            <w:r w:rsidR="00B53954" w:rsidRPr="00C86E90">
              <w:rPr>
                <w:sz w:val="20"/>
                <w:szCs w:val="20"/>
              </w:rPr>
              <w:t xml:space="preserve"> </w:t>
            </w:r>
            <w:r w:rsidR="00210ABB" w:rsidRPr="00C86E90">
              <w:rPr>
                <w:sz w:val="20"/>
                <w:szCs w:val="20"/>
              </w:rPr>
              <w:t>are</w:t>
            </w:r>
            <w:r w:rsidRPr="00C86E90">
              <w:rPr>
                <w:sz w:val="20"/>
                <w:szCs w:val="20"/>
              </w:rPr>
              <w:t xml:space="preserve"> adjusted to </w:t>
            </w:r>
            <w:r w:rsidR="002A10D3" w:rsidRPr="00C86E90">
              <w:rPr>
                <w:sz w:val="20"/>
                <w:szCs w:val="20"/>
              </w:rPr>
              <w:t xml:space="preserve">more variable and </w:t>
            </w:r>
            <w:r w:rsidRPr="00C86E90">
              <w:rPr>
                <w:sz w:val="20"/>
                <w:szCs w:val="20"/>
              </w:rPr>
              <w:t>extreme climat</w:t>
            </w:r>
            <w:r w:rsidR="002A10D3" w:rsidRPr="00C86E90">
              <w:rPr>
                <w:sz w:val="20"/>
                <w:szCs w:val="20"/>
              </w:rPr>
              <w:t>ic</w:t>
            </w:r>
            <w:r w:rsidRPr="00C86E90">
              <w:rPr>
                <w:sz w:val="20"/>
                <w:szCs w:val="20"/>
              </w:rPr>
              <w:t xml:space="preserve"> conditions</w:t>
            </w:r>
            <w:r w:rsidR="00B53954">
              <w:rPr>
                <w:sz w:val="20"/>
                <w:szCs w:val="20"/>
              </w:rPr>
              <w:t>.</w:t>
            </w:r>
          </w:p>
          <w:p w:rsidR="005B5C3C" w:rsidRPr="00C86E90" w:rsidRDefault="005B5C3C" w:rsidP="00395A89">
            <w:pPr>
              <w:rPr>
                <w:sz w:val="20"/>
                <w:szCs w:val="20"/>
              </w:rPr>
            </w:pPr>
          </w:p>
          <w:p w:rsidR="005B5C3C" w:rsidRPr="00C86E90" w:rsidRDefault="005B5C3C" w:rsidP="00395A89">
            <w:pPr>
              <w:rPr>
                <w:sz w:val="20"/>
                <w:szCs w:val="20"/>
              </w:rPr>
            </w:pPr>
            <w:r w:rsidRPr="00C86E90">
              <w:rPr>
                <w:sz w:val="20"/>
                <w:szCs w:val="20"/>
              </w:rPr>
              <w:t xml:space="preserve">• In at least 30 villages, </w:t>
            </w:r>
            <w:r w:rsidR="00210ABB" w:rsidRPr="00C86E90">
              <w:rPr>
                <w:sz w:val="20"/>
                <w:szCs w:val="20"/>
              </w:rPr>
              <w:t xml:space="preserve">critical </w:t>
            </w:r>
            <w:r w:rsidRPr="00C86E90">
              <w:rPr>
                <w:sz w:val="20"/>
                <w:szCs w:val="20"/>
              </w:rPr>
              <w:t xml:space="preserve">water harvesting and storage facilities </w:t>
            </w:r>
            <w:r w:rsidR="00DA6494" w:rsidRPr="00C86E90">
              <w:rPr>
                <w:sz w:val="20"/>
                <w:szCs w:val="20"/>
              </w:rPr>
              <w:t xml:space="preserve">have been </w:t>
            </w:r>
            <w:r w:rsidRPr="00C86E90">
              <w:rPr>
                <w:sz w:val="20"/>
                <w:szCs w:val="20"/>
              </w:rPr>
              <w:t xml:space="preserve">rehabilitated </w:t>
            </w:r>
            <w:r w:rsidR="002A10D3" w:rsidRPr="00C86E90">
              <w:rPr>
                <w:sz w:val="20"/>
                <w:szCs w:val="20"/>
              </w:rPr>
              <w:t>taking into account projected changes in rainfall patterns.</w:t>
            </w:r>
          </w:p>
          <w:p w:rsidR="005B5C3C" w:rsidRPr="00C86E90" w:rsidRDefault="005B5C3C" w:rsidP="00395A89">
            <w:pPr>
              <w:rPr>
                <w:sz w:val="20"/>
                <w:szCs w:val="20"/>
              </w:rPr>
            </w:pPr>
          </w:p>
          <w:p w:rsidR="005342B6" w:rsidRDefault="00210ABB" w:rsidP="00DA6494">
            <w:pPr>
              <w:rPr>
                <w:sz w:val="20"/>
                <w:szCs w:val="20"/>
              </w:rPr>
            </w:pPr>
            <w:r w:rsidRPr="00C86E90">
              <w:rPr>
                <w:sz w:val="20"/>
                <w:szCs w:val="20"/>
              </w:rPr>
              <w:t>• In at least 6</w:t>
            </w:r>
            <w:r w:rsidR="005B5C3C" w:rsidRPr="00C86E90">
              <w:rPr>
                <w:sz w:val="20"/>
                <w:szCs w:val="20"/>
              </w:rPr>
              <w:t>0 villages</w:t>
            </w:r>
            <w:r w:rsidRPr="00C86E90">
              <w:rPr>
                <w:sz w:val="20"/>
                <w:szCs w:val="20"/>
              </w:rPr>
              <w:t xml:space="preserve"> diversified and ‘off-farm’</w:t>
            </w:r>
            <w:r w:rsidR="005B5C3C" w:rsidRPr="00C86E90">
              <w:rPr>
                <w:sz w:val="20"/>
                <w:szCs w:val="20"/>
              </w:rPr>
              <w:t xml:space="preserve"> </w:t>
            </w:r>
            <w:r w:rsidR="003D6FBD" w:rsidRPr="00C86E90">
              <w:rPr>
                <w:sz w:val="20"/>
                <w:szCs w:val="20"/>
              </w:rPr>
              <w:t xml:space="preserve">livelihood options </w:t>
            </w:r>
            <w:r w:rsidR="0070011C" w:rsidRPr="00C86E90">
              <w:rPr>
                <w:sz w:val="20"/>
                <w:szCs w:val="20"/>
              </w:rPr>
              <w:t xml:space="preserve">less sensitive to climate </w:t>
            </w:r>
            <w:r w:rsidR="003D6FBD" w:rsidRPr="00C86E90">
              <w:rPr>
                <w:sz w:val="20"/>
                <w:szCs w:val="20"/>
              </w:rPr>
              <w:t>have been developed and tested</w:t>
            </w:r>
            <w:r w:rsidR="002A10D3" w:rsidRPr="00C86E90">
              <w:rPr>
                <w:sz w:val="20"/>
                <w:szCs w:val="20"/>
              </w:rPr>
              <w:t xml:space="preserve"> as assessed for economic feasibility.</w:t>
            </w:r>
            <w:r w:rsidR="003D6FBD" w:rsidRPr="00C86E90">
              <w:rPr>
                <w:sz w:val="20"/>
                <w:szCs w:val="20"/>
              </w:rPr>
              <w:t xml:space="preserve"> </w:t>
            </w:r>
          </w:p>
          <w:p w:rsidR="006C70D0" w:rsidRDefault="006C70D0" w:rsidP="00DA6494">
            <w:pPr>
              <w:rPr>
                <w:sz w:val="20"/>
                <w:szCs w:val="20"/>
              </w:rPr>
            </w:pPr>
          </w:p>
          <w:p w:rsidR="006C70D0" w:rsidRPr="00C86E90" w:rsidRDefault="006C70D0" w:rsidP="00DA6494">
            <w:pPr>
              <w:rPr>
                <w:sz w:val="20"/>
                <w:szCs w:val="20"/>
              </w:rPr>
            </w:pPr>
            <w:r w:rsidRPr="00C86E90">
              <w:rPr>
                <w:sz w:val="20"/>
                <w:szCs w:val="20"/>
              </w:rPr>
              <w:t xml:space="preserve">• An effective climate risk  knowledge management system covering </w:t>
            </w:r>
            <w:r w:rsidR="00B53954">
              <w:rPr>
                <w:sz w:val="20"/>
                <w:szCs w:val="20"/>
              </w:rPr>
              <w:t>three</w:t>
            </w:r>
            <w:r w:rsidRPr="00C86E90">
              <w:rPr>
                <w:sz w:val="20"/>
                <w:szCs w:val="20"/>
              </w:rPr>
              <w:t xml:space="preserve"> districts has been established</w:t>
            </w:r>
          </w:p>
          <w:p w:rsidR="00DA6494" w:rsidRPr="00C86E90" w:rsidRDefault="00DA6494" w:rsidP="007D5C58">
            <w:pPr>
              <w:rPr>
                <w:sz w:val="20"/>
                <w:szCs w:val="20"/>
              </w:rPr>
            </w:pPr>
          </w:p>
        </w:tc>
        <w:tc>
          <w:tcPr>
            <w:tcW w:w="862" w:type="pct"/>
            <w:tcBorders>
              <w:bottom w:val="single" w:sz="4" w:space="0" w:color="auto"/>
            </w:tcBorders>
            <w:shd w:val="clear" w:color="auto" w:fill="FFFFFF"/>
          </w:tcPr>
          <w:p w:rsidR="001220BE" w:rsidRPr="00C86E90" w:rsidRDefault="00E93407" w:rsidP="00E85B15">
            <w:pPr>
              <w:jc w:val="right"/>
              <w:rPr>
                <w:sz w:val="20"/>
                <w:szCs w:val="20"/>
              </w:rPr>
            </w:pPr>
            <w:r>
              <w:rPr>
                <w:sz w:val="20"/>
                <w:szCs w:val="20"/>
              </w:rPr>
              <w:t>3</w:t>
            </w:r>
            <w:r w:rsidR="00860581" w:rsidRPr="00C86E90">
              <w:rPr>
                <w:sz w:val="20"/>
                <w:szCs w:val="20"/>
              </w:rPr>
              <w:t>,</w:t>
            </w:r>
            <w:r w:rsidR="00E85B15">
              <w:rPr>
                <w:sz w:val="20"/>
                <w:szCs w:val="20"/>
              </w:rPr>
              <w:t>4</w:t>
            </w:r>
            <w:r>
              <w:rPr>
                <w:sz w:val="20"/>
                <w:szCs w:val="20"/>
              </w:rPr>
              <w:t>5</w:t>
            </w:r>
            <w:r w:rsidR="00724C30" w:rsidRPr="00C86E90">
              <w:rPr>
                <w:sz w:val="20"/>
                <w:szCs w:val="20"/>
              </w:rPr>
              <w:t>0,000</w:t>
            </w:r>
          </w:p>
        </w:tc>
        <w:tc>
          <w:tcPr>
            <w:tcW w:w="559" w:type="pct"/>
            <w:tcBorders>
              <w:bottom w:val="single" w:sz="4" w:space="0" w:color="auto"/>
            </w:tcBorders>
            <w:shd w:val="clear" w:color="auto" w:fill="FFFFFF"/>
          </w:tcPr>
          <w:p w:rsidR="001220BE" w:rsidRPr="00C86E90" w:rsidRDefault="00E6731F" w:rsidP="00E93407">
            <w:pPr>
              <w:jc w:val="right"/>
              <w:rPr>
                <w:sz w:val="20"/>
                <w:szCs w:val="20"/>
              </w:rPr>
            </w:pPr>
            <w:r w:rsidRPr="00C86E90">
              <w:rPr>
                <w:sz w:val="20"/>
                <w:szCs w:val="20"/>
              </w:rPr>
              <w:t>3</w:t>
            </w:r>
            <w:r w:rsidR="00E93407">
              <w:rPr>
                <w:sz w:val="20"/>
                <w:szCs w:val="20"/>
              </w:rPr>
              <w:t>2</w:t>
            </w:r>
            <w:r w:rsidR="00860581" w:rsidRPr="00C86E90">
              <w:rPr>
                <w:sz w:val="20"/>
                <w:szCs w:val="20"/>
              </w:rPr>
              <w:t>,</w:t>
            </w:r>
            <w:r w:rsidR="00E93407">
              <w:rPr>
                <w:sz w:val="20"/>
                <w:szCs w:val="20"/>
              </w:rPr>
              <w:t>2</w:t>
            </w:r>
            <w:r w:rsidR="00860581" w:rsidRPr="00C86E90">
              <w:rPr>
                <w:sz w:val="20"/>
                <w:szCs w:val="20"/>
              </w:rPr>
              <w:t>00,000</w:t>
            </w:r>
          </w:p>
        </w:tc>
      </w:tr>
      <w:tr w:rsidR="006A6F1F" w:rsidRPr="008E0482" w:rsidTr="006A6F1F">
        <w:trPr>
          <w:hidden/>
        </w:trPr>
        <w:tc>
          <w:tcPr>
            <w:tcW w:w="733" w:type="pct"/>
            <w:tcBorders>
              <w:bottom w:val="single" w:sz="4" w:space="0" w:color="auto"/>
            </w:tcBorders>
            <w:shd w:val="clear" w:color="auto" w:fill="FFFFFF"/>
          </w:tcPr>
          <w:p w:rsidR="001220BE" w:rsidRPr="00C86E90" w:rsidRDefault="001220BE" w:rsidP="00202740">
            <w:pPr>
              <w:jc w:val="both"/>
              <w:rPr>
                <w:vanish/>
                <w:sz w:val="20"/>
                <w:szCs w:val="20"/>
              </w:rPr>
            </w:pPr>
            <w:r w:rsidRPr="00C86E90">
              <w:rPr>
                <w:vanish/>
                <w:sz w:val="20"/>
                <w:szCs w:val="20"/>
              </w:rPr>
              <w:t xml:space="preserve"> </w:t>
            </w:r>
            <w:bookmarkStart w:id="1" w:name="projComp_04"/>
            <w:r w:rsidR="00AE0742" w:rsidRPr="00C86E90">
              <w:rPr>
                <w:vanish/>
                <w:sz w:val="20"/>
                <w:szCs w:val="20"/>
              </w:rPr>
              <w:fldChar w:fldCharType="begin">
                <w:ffData>
                  <w:name w:val="projComp_04"/>
                  <w:enabled/>
                  <w:calcOnExit w:val="0"/>
                  <w:textInput/>
                </w:ffData>
              </w:fldChar>
            </w:r>
            <w:r w:rsidR="00E7508D" w:rsidRPr="00C86E90">
              <w:rPr>
                <w:vanish/>
                <w:sz w:val="20"/>
                <w:szCs w:val="20"/>
              </w:rPr>
              <w:instrText xml:space="preserve"> FORMTEXT </w:instrText>
            </w:r>
            <w:r w:rsidR="00AE0742" w:rsidRPr="00C86E90">
              <w:rPr>
                <w:vanish/>
                <w:sz w:val="20"/>
                <w:szCs w:val="20"/>
              </w:rPr>
            </w:r>
            <w:r w:rsidR="00AE0742"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AE0742" w:rsidRPr="00C86E90">
              <w:rPr>
                <w:vanish/>
                <w:sz w:val="20"/>
                <w:szCs w:val="20"/>
              </w:rPr>
              <w:fldChar w:fldCharType="end"/>
            </w:r>
            <w:bookmarkEnd w:id="1"/>
          </w:p>
        </w:tc>
        <w:bookmarkStart w:id="2" w:name="GrantType_04"/>
        <w:tc>
          <w:tcPr>
            <w:tcW w:w="560" w:type="pct"/>
            <w:shd w:val="clear" w:color="auto" w:fill="FFFFFF"/>
          </w:tcPr>
          <w:p w:rsidR="001220BE" w:rsidRPr="00C86E90" w:rsidRDefault="00AE0742" w:rsidP="00202740">
            <w:pPr>
              <w:jc w:val="both"/>
              <w:rPr>
                <w:vanish/>
                <w:sz w:val="20"/>
                <w:szCs w:val="20"/>
              </w:rPr>
            </w:pPr>
            <w:r w:rsidRPr="00C86E90">
              <w:rPr>
                <w:vanish/>
                <w:sz w:val="20"/>
                <w:szCs w:val="20"/>
              </w:rPr>
              <w:fldChar w:fldCharType="begin">
                <w:ffData>
                  <w:name w:val="GrantType_04"/>
                  <w:enabled/>
                  <w:calcOnExit w:val="0"/>
                  <w:ddList>
                    <w:listEntry w:val="(select)"/>
                    <w:listEntry w:val="TA"/>
                    <w:listEntry w:val="Inv"/>
                  </w:ddList>
                </w:ffData>
              </w:fldChar>
            </w:r>
            <w:r w:rsidR="00E7508D"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2"/>
          </w:p>
        </w:tc>
        <w:bookmarkStart w:id="3" w:name="ExpectedOutCome_04"/>
        <w:tc>
          <w:tcPr>
            <w:tcW w:w="777" w:type="pct"/>
            <w:shd w:val="clear" w:color="auto" w:fill="FFFFFF"/>
          </w:tcPr>
          <w:p w:rsidR="001220BE" w:rsidRPr="00C86E90" w:rsidRDefault="00AE0742" w:rsidP="00395A89">
            <w:pPr>
              <w:rPr>
                <w:vanish/>
                <w:sz w:val="20"/>
                <w:szCs w:val="20"/>
              </w:rPr>
            </w:pPr>
            <w:r w:rsidRPr="00C86E90">
              <w:rPr>
                <w:vanish/>
                <w:sz w:val="20"/>
                <w:szCs w:val="20"/>
              </w:rPr>
              <w:fldChar w:fldCharType="begin">
                <w:ffData>
                  <w:name w:val="ExpectedOutCome_04"/>
                  <w:enabled/>
                  <w:calcOnExit w:val="0"/>
                  <w:textInput/>
                </w:ffData>
              </w:fldChar>
            </w:r>
            <w:r w:rsidR="00E7508D"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Pr="00C86E90">
              <w:rPr>
                <w:vanish/>
                <w:sz w:val="20"/>
                <w:szCs w:val="20"/>
              </w:rPr>
              <w:fldChar w:fldCharType="end"/>
            </w:r>
            <w:bookmarkEnd w:id="3"/>
          </w:p>
        </w:tc>
        <w:bookmarkStart w:id="4" w:name="ExpectedOutput_04"/>
        <w:tc>
          <w:tcPr>
            <w:tcW w:w="1509" w:type="pct"/>
            <w:shd w:val="clear" w:color="auto" w:fill="FFFFFF"/>
          </w:tcPr>
          <w:p w:rsidR="001220BE" w:rsidRPr="00C86E90" w:rsidRDefault="00AE0742" w:rsidP="00395A89">
            <w:pPr>
              <w:rPr>
                <w:vanish/>
                <w:sz w:val="20"/>
                <w:szCs w:val="20"/>
              </w:rPr>
            </w:pPr>
            <w:r w:rsidRPr="00C86E90">
              <w:rPr>
                <w:vanish/>
                <w:sz w:val="20"/>
                <w:szCs w:val="20"/>
              </w:rPr>
              <w:fldChar w:fldCharType="begin">
                <w:ffData>
                  <w:name w:val="ExpectedOutput_04"/>
                  <w:enabled/>
                  <w:calcOnExit w:val="0"/>
                  <w:textInput/>
                </w:ffData>
              </w:fldChar>
            </w:r>
            <w:r w:rsidR="00E7508D"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Pr="00C86E90">
              <w:rPr>
                <w:vanish/>
                <w:sz w:val="20"/>
                <w:szCs w:val="20"/>
              </w:rPr>
              <w:fldChar w:fldCharType="end"/>
            </w:r>
            <w:bookmarkEnd w:id="4"/>
          </w:p>
        </w:tc>
        <w:bookmarkStart w:id="5" w:name="GEFAmount_04"/>
        <w:tc>
          <w:tcPr>
            <w:tcW w:w="862" w:type="pct"/>
            <w:tcBorders>
              <w:bottom w:val="single" w:sz="4" w:space="0" w:color="auto"/>
            </w:tcBorders>
            <w:shd w:val="clear" w:color="auto" w:fill="FFFFFF"/>
          </w:tcPr>
          <w:p w:rsidR="001220BE" w:rsidRPr="00C86E90" w:rsidRDefault="00AE0742" w:rsidP="00395A89">
            <w:pPr>
              <w:rPr>
                <w:vanish/>
                <w:sz w:val="20"/>
                <w:szCs w:val="20"/>
              </w:rPr>
            </w:pPr>
            <w:r w:rsidRPr="00C86E90">
              <w:rPr>
                <w:vanish/>
                <w:sz w:val="20"/>
                <w:szCs w:val="20"/>
              </w:rPr>
              <w:fldChar w:fldCharType="begin">
                <w:ffData>
                  <w:name w:val="GEFAmount_04"/>
                  <w:enabled/>
                  <w:calcOnExit w:val="0"/>
                  <w:entryMacro w:val="EnterGEFFIN"/>
                  <w:exitMacro w:val="ExitCOFin"/>
                  <w:textInput>
                    <w:type w:val="number"/>
                    <w:format w:val="0"/>
                  </w:textInput>
                </w:ffData>
              </w:fldChar>
            </w:r>
            <w:r w:rsidR="002C65A3"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Pr="00C86E90">
              <w:rPr>
                <w:vanish/>
                <w:sz w:val="20"/>
                <w:szCs w:val="20"/>
              </w:rPr>
              <w:fldChar w:fldCharType="end"/>
            </w:r>
            <w:bookmarkEnd w:id="5"/>
          </w:p>
        </w:tc>
        <w:bookmarkStart w:id="6" w:name="CofinAmount_04"/>
        <w:tc>
          <w:tcPr>
            <w:tcW w:w="559" w:type="pct"/>
            <w:tcBorders>
              <w:bottom w:val="single" w:sz="4" w:space="0" w:color="auto"/>
            </w:tcBorders>
            <w:shd w:val="clear" w:color="auto" w:fill="FFFFFF"/>
          </w:tcPr>
          <w:p w:rsidR="001220BE" w:rsidRPr="00C86E90" w:rsidRDefault="00AE0742" w:rsidP="00395A89">
            <w:pPr>
              <w:rPr>
                <w:vanish/>
                <w:sz w:val="20"/>
                <w:szCs w:val="20"/>
              </w:rPr>
            </w:pPr>
            <w:r w:rsidRPr="00C86E90">
              <w:rPr>
                <w:vanish/>
                <w:sz w:val="20"/>
                <w:szCs w:val="20"/>
              </w:rPr>
              <w:fldChar w:fldCharType="begin">
                <w:ffData>
                  <w:name w:val="CofinAmount_04"/>
                  <w:enabled/>
                  <w:calcOnExit w:val="0"/>
                  <w:entryMacro w:val="EnterGEFFIN"/>
                  <w:exitMacro w:val="ExitCOFin"/>
                  <w:textInput>
                    <w:type w:val="number"/>
                    <w:format w:val="0"/>
                  </w:textInput>
                </w:ffData>
              </w:fldChar>
            </w:r>
            <w:r w:rsidR="002C65A3"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Pr="00C86E90">
              <w:rPr>
                <w:vanish/>
                <w:sz w:val="20"/>
                <w:szCs w:val="20"/>
              </w:rPr>
              <w:fldChar w:fldCharType="end"/>
            </w:r>
            <w:bookmarkEnd w:id="6"/>
          </w:p>
        </w:tc>
      </w:tr>
      <w:bookmarkStart w:id="7" w:name="projComp_05"/>
      <w:tr w:rsidR="006A6F1F" w:rsidRPr="008E0482" w:rsidTr="006A6F1F">
        <w:trPr>
          <w:hidden/>
        </w:trPr>
        <w:tc>
          <w:tcPr>
            <w:tcW w:w="733" w:type="pct"/>
            <w:tcBorders>
              <w:bottom w:val="single" w:sz="4" w:space="0" w:color="auto"/>
            </w:tcBorders>
            <w:shd w:val="clear" w:color="auto" w:fill="FFFFFF"/>
          </w:tcPr>
          <w:p w:rsidR="001220BE" w:rsidRPr="00C86E90" w:rsidRDefault="00AE0742" w:rsidP="00202740">
            <w:pPr>
              <w:jc w:val="both"/>
              <w:rPr>
                <w:vanish/>
                <w:sz w:val="20"/>
                <w:szCs w:val="20"/>
              </w:rPr>
            </w:pPr>
            <w:r w:rsidRPr="00C86E90">
              <w:rPr>
                <w:vanish/>
                <w:sz w:val="20"/>
                <w:szCs w:val="20"/>
              </w:rPr>
              <w:fldChar w:fldCharType="begin">
                <w:ffData>
                  <w:name w:val="projComp_05"/>
                  <w:enabled/>
                  <w:calcOnExit w:val="0"/>
                  <w:textInput/>
                </w:ffData>
              </w:fldChar>
            </w:r>
            <w:r w:rsidR="00E7508D"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Pr="00C86E90">
              <w:rPr>
                <w:vanish/>
                <w:sz w:val="20"/>
                <w:szCs w:val="20"/>
              </w:rPr>
              <w:fldChar w:fldCharType="end"/>
            </w:r>
            <w:bookmarkEnd w:id="7"/>
          </w:p>
        </w:tc>
        <w:bookmarkStart w:id="8" w:name="GrantType_05"/>
        <w:tc>
          <w:tcPr>
            <w:tcW w:w="560" w:type="pct"/>
            <w:shd w:val="clear" w:color="auto" w:fill="FFFFFF"/>
          </w:tcPr>
          <w:p w:rsidR="001220BE" w:rsidRPr="00C86E90" w:rsidRDefault="00AE0742" w:rsidP="00202740">
            <w:pPr>
              <w:jc w:val="both"/>
              <w:rPr>
                <w:vanish/>
                <w:sz w:val="20"/>
                <w:szCs w:val="20"/>
              </w:rPr>
            </w:pPr>
            <w:r w:rsidRPr="00C86E90">
              <w:rPr>
                <w:vanish/>
                <w:sz w:val="20"/>
                <w:szCs w:val="20"/>
              </w:rPr>
              <w:fldChar w:fldCharType="begin">
                <w:ffData>
                  <w:name w:val="GrantType_05"/>
                  <w:enabled/>
                  <w:calcOnExit w:val="0"/>
                  <w:ddList>
                    <w:listEntry w:val="(select)"/>
                    <w:listEntry w:val="TA"/>
                    <w:listEntry w:val="Inv"/>
                  </w:ddList>
                </w:ffData>
              </w:fldChar>
            </w:r>
            <w:r w:rsidR="00E7508D"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8"/>
          </w:p>
        </w:tc>
        <w:bookmarkStart w:id="9" w:name="ExpectedOutCome_05"/>
        <w:tc>
          <w:tcPr>
            <w:tcW w:w="777" w:type="pct"/>
            <w:shd w:val="clear" w:color="auto" w:fill="FFFFFF"/>
          </w:tcPr>
          <w:p w:rsidR="001220BE" w:rsidRPr="00C86E90" w:rsidRDefault="00AE0742" w:rsidP="00395A89">
            <w:pPr>
              <w:rPr>
                <w:vanish/>
                <w:sz w:val="20"/>
                <w:szCs w:val="20"/>
              </w:rPr>
            </w:pPr>
            <w:r w:rsidRPr="00C86E90">
              <w:rPr>
                <w:vanish/>
                <w:sz w:val="20"/>
                <w:szCs w:val="20"/>
              </w:rPr>
              <w:fldChar w:fldCharType="begin">
                <w:ffData>
                  <w:name w:val="ExpectedOutCome_05"/>
                  <w:enabled/>
                  <w:calcOnExit w:val="0"/>
                  <w:textInput/>
                </w:ffData>
              </w:fldChar>
            </w:r>
            <w:r w:rsidR="00E7508D"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Pr="00C86E90">
              <w:rPr>
                <w:vanish/>
                <w:sz w:val="20"/>
                <w:szCs w:val="20"/>
              </w:rPr>
              <w:fldChar w:fldCharType="end"/>
            </w:r>
            <w:bookmarkEnd w:id="9"/>
          </w:p>
        </w:tc>
        <w:bookmarkStart w:id="10" w:name="ExpectedOutput_05"/>
        <w:tc>
          <w:tcPr>
            <w:tcW w:w="1509" w:type="pct"/>
            <w:shd w:val="clear" w:color="auto" w:fill="FFFFFF"/>
          </w:tcPr>
          <w:p w:rsidR="001220BE" w:rsidRPr="00C86E90" w:rsidRDefault="00AE0742" w:rsidP="00395A89">
            <w:pPr>
              <w:rPr>
                <w:vanish/>
                <w:sz w:val="20"/>
                <w:szCs w:val="20"/>
              </w:rPr>
            </w:pPr>
            <w:r w:rsidRPr="00C86E90">
              <w:rPr>
                <w:vanish/>
                <w:sz w:val="20"/>
                <w:szCs w:val="20"/>
              </w:rPr>
              <w:fldChar w:fldCharType="begin">
                <w:ffData>
                  <w:name w:val="ExpectedOutput_05"/>
                  <w:enabled/>
                  <w:calcOnExit w:val="0"/>
                  <w:textInput/>
                </w:ffData>
              </w:fldChar>
            </w:r>
            <w:r w:rsidR="00E7508D"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Pr="00C86E90">
              <w:rPr>
                <w:vanish/>
                <w:sz w:val="20"/>
                <w:szCs w:val="20"/>
              </w:rPr>
              <w:fldChar w:fldCharType="end"/>
            </w:r>
            <w:bookmarkEnd w:id="10"/>
          </w:p>
        </w:tc>
        <w:bookmarkStart w:id="11" w:name="GEFAmount_05"/>
        <w:tc>
          <w:tcPr>
            <w:tcW w:w="862" w:type="pct"/>
            <w:tcBorders>
              <w:bottom w:val="single" w:sz="4" w:space="0" w:color="auto"/>
            </w:tcBorders>
            <w:shd w:val="clear" w:color="auto" w:fill="FFFFFF"/>
          </w:tcPr>
          <w:p w:rsidR="001220BE" w:rsidRPr="00C86E90" w:rsidRDefault="00AE0742" w:rsidP="00395A89">
            <w:pPr>
              <w:rPr>
                <w:vanish/>
                <w:sz w:val="20"/>
                <w:szCs w:val="20"/>
              </w:rPr>
            </w:pPr>
            <w:r w:rsidRPr="00C86E90">
              <w:rPr>
                <w:vanish/>
                <w:sz w:val="20"/>
                <w:szCs w:val="20"/>
              </w:rPr>
              <w:fldChar w:fldCharType="begin">
                <w:ffData>
                  <w:name w:val="GEFAmount_05"/>
                  <w:enabled/>
                  <w:calcOnExit w:val="0"/>
                  <w:entryMacro w:val="EnterGEFFIN"/>
                  <w:exitMacro w:val="ExitCOFin"/>
                  <w:textInput>
                    <w:type w:val="number"/>
                    <w:format w:val="0"/>
                  </w:textInput>
                </w:ffData>
              </w:fldChar>
            </w:r>
            <w:r w:rsidR="002C65A3"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Pr="00C86E90">
              <w:rPr>
                <w:vanish/>
                <w:sz w:val="20"/>
                <w:szCs w:val="20"/>
              </w:rPr>
              <w:fldChar w:fldCharType="end"/>
            </w:r>
            <w:bookmarkEnd w:id="11"/>
          </w:p>
        </w:tc>
        <w:bookmarkStart w:id="12" w:name="CofinAmount_05"/>
        <w:tc>
          <w:tcPr>
            <w:tcW w:w="559" w:type="pct"/>
            <w:tcBorders>
              <w:bottom w:val="single" w:sz="4" w:space="0" w:color="auto"/>
            </w:tcBorders>
            <w:shd w:val="clear" w:color="auto" w:fill="FFFFFF"/>
          </w:tcPr>
          <w:p w:rsidR="001220BE" w:rsidRPr="00C86E90" w:rsidRDefault="00AE0742" w:rsidP="00395A89">
            <w:pPr>
              <w:rPr>
                <w:vanish/>
                <w:sz w:val="20"/>
                <w:szCs w:val="20"/>
              </w:rPr>
            </w:pPr>
            <w:r w:rsidRPr="00C86E90">
              <w:rPr>
                <w:vanish/>
                <w:sz w:val="20"/>
                <w:szCs w:val="20"/>
              </w:rPr>
              <w:fldChar w:fldCharType="begin">
                <w:ffData>
                  <w:name w:val="CofinAmount_05"/>
                  <w:enabled/>
                  <w:calcOnExit w:val="0"/>
                  <w:entryMacro w:val="EnterGEFFIN"/>
                  <w:exitMacro w:val="ExitCOFin"/>
                  <w:textInput>
                    <w:type w:val="number"/>
                    <w:format w:val="0"/>
                  </w:textInput>
                </w:ffData>
              </w:fldChar>
            </w:r>
            <w:r w:rsidR="002C65A3"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Pr="00C86E90">
              <w:rPr>
                <w:vanish/>
                <w:sz w:val="20"/>
                <w:szCs w:val="20"/>
              </w:rPr>
              <w:fldChar w:fldCharType="end"/>
            </w:r>
            <w:bookmarkEnd w:id="12"/>
          </w:p>
        </w:tc>
      </w:tr>
      <w:bookmarkStart w:id="13" w:name="projComp_06"/>
      <w:tr w:rsidR="006A6F1F" w:rsidRPr="008E0482" w:rsidTr="006A6F1F">
        <w:trPr>
          <w:hidden/>
        </w:trPr>
        <w:tc>
          <w:tcPr>
            <w:tcW w:w="733" w:type="pct"/>
            <w:tcBorders>
              <w:bottom w:val="single" w:sz="4" w:space="0" w:color="auto"/>
            </w:tcBorders>
            <w:shd w:val="clear" w:color="auto" w:fill="FFFFFF"/>
          </w:tcPr>
          <w:p w:rsidR="001220BE" w:rsidRPr="00C86E90" w:rsidRDefault="00AE0742" w:rsidP="00202740">
            <w:pPr>
              <w:jc w:val="both"/>
              <w:rPr>
                <w:vanish/>
                <w:sz w:val="20"/>
                <w:szCs w:val="20"/>
              </w:rPr>
            </w:pPr>
            <w:r w:rsidRPr="00C86E90">
              <w:rPr>
                <w:vanish/>
                <w:sz w:val="20"/>
                <w:szCs w:val="20"/>
              </w:rPr>
              <w:fldChar w:fldCharType="begin">
                <w:ffData>
                  <w:name w:val="projComp_06"/>
                  <w:enabled/>
                  <w:calcOnExit w:val="0"/>
                  <w:textInput/>
                </w:ffData>
              </w:fldChar>
            </w:r>
            <w:r w:rsidR="00E7508D"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Pr="00C86E90">
              <w:rPr>
                <w:vanish/>
                <w:sz w:val="20"/>
                <w:szCs w:val="20"/>
              </w:rPr>
              <w:fldChar w:fldCharType="end"/>
            </w:r>
            <w:bookmarkEnd w:id="13"/>
          </w:p>
        </w:tc>
        <w:bookmarkStart w:id="14" w:name="GrantType_06"/>
        <w:tc>
          <w:tcPr>
            <w:tcW w:w="560" w:type="pct"/>
            <w:shd w:val="clear" w:color="auto" w:fill="FFFFFF"/>
          </w:tcPr>
          <w:p w:rsidR="001220BE" w:rsidRPr="00C86E90" w:rsidRDefault="00AE0742" w:rsidP="00202740">
            <w:pPr>
              <w:jc w:val="both"/>
              <w:rPr>
                <w:vanish/>
                <w:sz w:val="20"/>
                <w:szCs w:val="20"/>
              </w:rPr>
            </w:pPr>
            <w:r w:rsidRPr="00C86E90">
              <w:rPr>
                <w:vanish/>
                <w:sz w:val="20"/>
                <w:szCs w:val="20"/>
              </w:rPr>
              <w:fldChar w:fldCharType="begin">
                <w:ffData>
                  <w:name w:val="GrantType_06"/>
                  <w:enabled/>
                  <w:calcOnExit w:val="0"/>
                  <w:ddList>
                    <w:listEntry w:val="(select)"/>
                    <w:listEntry w:val="TA"/>
                    <w:listEntry w:val="Inv"/>
                  </w:ddList>
                </w:ffData>
              </w:fldChar>
            </w:r>
            <w:r w:rsidR="00E7508D"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14"/>
          </w:p>
        </w:tc>
        <w:bookmarkStart w:id="15" w:name="ExpectedOutCome_06"/>
        <w:tc>
          <w:tcPr>
            <w:tcW w:w="777" w:type="pct"/>
            <w:shd w:val="clear" w:color="auto" w:fill="FFFFFF"/>
          </w:tcPr>
          <w:p w:rsidR="001220BE" w:rsidRPr="00C86E90" w:rsidRDefault="00AE0742" w:rsidP="00395A89">
            <w:pPr>
              <w:rPr>
                <w:vanish/>
                <w:sz w:val="20"/>
                <w:szCs w:val="20"/>
              </w:rPr>
            </w:pPr>
            <w:r w:rsidRPr="00C86E90">
              <w:rPr>
                <w:vanish/>
                <w:sz w:val="20"/>
                <w:szCs w:val="20"/>
              </w:rPr>
              <w:fldChar w:fldCharType="begin">
                <w:ffData>
                  <w:name w:val="ExpectedOutCome_06"/>
                  <w:enabled/>
                  <w:calcOnExit w:val="0"/>
                  <w:textInput/>
                </w:ffData>
              </w:fldChar>
            </w:r>
            <w:r w:rsidR="00E7508D"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Pr="00C86E90">
              <w:rPr>
                <w:vanish/>
                <w:sz w:val="20"/>
                <w:szCs w:val="20"/>
              </w:rPr>
              <w:fldChar w:fldCharType="end"/>
            </w:r>
            <w:bookmarkEnd w:id="15"/>
          </w:p>
        </w:tc>
        <w:bookmarkStart w:id="16" w:name="ExpectedOutput_06"/>
        <w:tc>
          <w:tcPr>
            <w:tcW w:w="1509" w:type="pct"/>
            <w:shd w:val="clear" w:color="auto" w:fill="FFFFFF"/>
          </w:tcPr>
          <w:p w:rsidR="001220BE" w:rsidRPr="00C86E90" w:rsidRDefault="00AE0742" w:rsidP="00395A89">
            <w:pPr>
              <w:rPr>
                <w:vanish/>
                <w:sz w:val="20"/>
                <w:szCs w:val="20"/>
              </w:rPr>
            </w:pPr>
            <w:r w:rsidRPr="00C86E90">
              <w:rPr>
                <w:vanish/>
                <w:sz w:val="20"/>
                <w:szCs w:val="20"/>
              </w:rPr>
              <w:fldChar w:fldCharType="begin">
                <w:ffData>
                  <w:name w:val="ExpectedOutput_06"/>
                  <w:enabled/>
                  <w:calcOnExit w:val="0"/>
                  <w:textInput/>
                </w:ffData>
              </w:fldChar>
            </w:r>
            <w:r w:rsidR="00E7508D"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Pr="00C86E90">
              <w:rPr>
                <w:vanish/>
                <w:sz w:val="20"/>
                <w:szCs w:val="20"/>
              </w:rPr>
              <w:fldChar w:fldCharType="end"/>
            </w:r>
            <w:bookmarkEnd w:id="16"/>
          </w:p>
        </w:tc>
        <w:bookmarkStart w:id="17" w:name="GEFAmount_06"/>
        <w:tc>
          <w:tcPr>
            <w:tcW w:w="862" w:type="pct"/>
            <w:tcBorders>
              <w:bottom w:val="single" w:sz="4" w:space="0" w:color="auto"/>
            </w:tcBorders>
            <w:shd w:val="clear" w:color="auto" w:fill="FFFFFF"/>
          </w:tcPr>
          <w:p w:rsidR="001220BE" w:rsidRPr="00C86E90" w:rsidRDefault="00AE0742" w:rsidP="00395A89">
            <w:pPr>
              <w:rPr>
                <w:vanish/>
                <w:sz w:val="20"/>
                <w:szCs w:val="20"/>
              </w:rPr>
            </w:pPr>
            <w:r w:rsidRPr="00C86E90">
              <w:rPr>
                <w:vanish/>
                <w:sz w:val="20"/>
                <w:szCs w:val="20"/>
              </w:rPr>
              <w:fldChar w:fldCharType="begin">
                <w:ffData>
                  <w:name w:val="GEFAmount_06"/>
                  <w:enabled/>
                  <w:calcOnExit w:val="0"/>
                  <w:entryMacro w:val="EnterGEFFIN"/>
                  <w:exitMacro w:val="ExitCOFin"/>
                  <w:textInput>
                    <w:type w:val="number"/>
                    <w:format w:val="0"/>
                  </w:textInput>
                </w:ffData>
              </w:fldChar>
            </w:r>
            <w:r w:rsidR="002C65A3"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Pr="00C86E90">
              <w:rPr>
                <w:vanish/>
                <w:sz w:val="20"/>
                <w:szCs w:val="20"/>
              </w:rPr>
              <w:fldChar w:fldCharType="end"/>
            </w:r>
            <w:bookmarkEnd w:id="17"/>
          </w:p>
        </w:tc>
        <w:bookmarkStart w:id="18" w:name="CofinAmount_06"/>
        <w:tc>
          <w:tcPr>
            <w:tcW w:w="559" w:type="pct"/>
            <w:tcBorders>
              <w:bottom w:val="single" w:sz="4" w:space="0" w:color="auto"/>
            </w:tcBorders>
            <w:shd w:val="clear" w:color="auto" w:fill="FFFFFF"/>
          </w:tcPr>
          <w:p w:rsidR="001220BE" w:rsidRPr="00C86E90" w:rsidRDefault="00AE0742" w:rsidP="00395A89">
            <w:pPr>
              <w:rPr>
                <w:vanish/>
                <w:sz w:val="20"/>
                <w:szCs w:val="20"/>
              </w:rPr>
            </w:pPr>
            <w:r w:rsidRPr="00C86E90">
              <w:rPr>
                <w:vanish/>
                <w:sz w:val="20"/>
                <w:szCs w:val="20"/>
              </w:rPr>
              <w:fldChar w:fldCharType="begin">
                <w:ffData>
                  <w:name w:val="CofinAmount_06"/>
                  <w:enabled/>
                  <w:calcOnExit w:val="0"/>
                  <w:entryMacro w:val="EnterGEFFIN"/>
                  <w:exitMacro w:val="ExitCOFin"/>
                  <w:textInput>
                    <w:type w:val="number"/>
                    <w:format w:val="0"/>
                  </w:textInput>
                </w:ffData>
              </w:fldChar>
            </w:r>
            <w:r w:rsidR="002C65A3"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Pr="00C86E90">
              <w:rPr>
                <w:vanish/>
                <w:sz w:val="20"/>
                <w:szCs w:val="20"/>
              </w:rPr>
              <w:fldChar w:fldCharType="end"/>
            </w:r>
            <w:bookmarkEnd w:id="18"/>
          </w:p>
        </w:tc>
      </w:tr>
      <w:bookmarkStart w:id="19" w:name="projComp_07"/>
      <w:tr w:rsidR="006A6F1F" w:rsidRPr="008E0482" w:rsidTr="006A6F1F">
        <w:trPr>
          <w:hidden/>
        </w:trPr>
        <w:tc>
          <w:tcPr>
            <w:tcW w:w="733" w:type="pct"/>
            <w:tcBorders>
              <w:bottom w:val="single" w:sz="4" w:space="0" w:color="auto"/>
            </w:tcBorders>
            <w:shd w:val="clear" w:color="auto" w:fill="FFFFFF"/>
          </w:tcPr>
          <w:p w:rsidR="001220BE" w:rsidRPr="00C86E90" w:rsidRDefault="00AE0742" w:rsidP="00202740">
            <w:pPr>
              <w:jc w:val="both"/>
              <w:rPr>
                <w:vanish/>
                <w:sz w:val="20"/>
                <w:szCs w:val="20"/>
              </w:rPr>
            </w:pPr>
            <w:r w:rsidRPr="00C86E90">
              <w:rPr>
                <w:vanish/>
                <w:sz w:val="20"/>
                <w:szCs w:val="20"/>
              </w:rPr>
              <w:fldChar w:fldCharType="begin">
                <w:ffData>
                  <w:name w:val="projComp_07"/>
                  <w:enabled/>
                  <w:calcOnExit w:val="0"/>
                  <w:textInput/>
                </w:ffData>
              </w:fldChar>
            </w:r>
            <w:r w:rsidR="00E7508D"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Pr="00C86E90">
              <w:rPr>
                <w:vanish/>
                <w:sz w:val="20"/>
                <w:szCs w:val="20"/>
              </w:rPr>
              <w:fldChar w:fldCharType="end"/>
            </w:r>
            <w:bookmarkEnd w:id="19"/>
          </w:p>
        </w:tc>
        <w:bookmarkStart w:id="20" w:name="GrantType_07"/>
        <w:tc>
          <w:tcPr>
            <w:tcW w:w="560" w:type="pct"/>
            <w:shd w:val="clear" w:color="auto" w:fill="FFFFFF"/>
          </w:tcPr>
          <w:p w:rsidR="001220BE" w:rsidRPr="00C86E90" w:rsidRDefault="00AE0742" w:rsidP="00202740">
            <w:pPr>
              <w:jc w:val="both"/>
              <w:rPr>
                <w:vanish/>
                <w:sz w:val="20"/>
                <w:szCs w:val="20"/>
              </w:rPr>
            </w:pPr>
            <w:r w:rsidRPr="00C86E90">
              <w:rPr>
                <w:vanish/>
                <w:sz w:val="20"/>
                <w:szCs w:val="20"/>
              </w:rPr>
              <w:fldChar w:fldCharType="begin">
                <w:ffData>
                  <w:name w:val="GrantType_07"/>
                  <w:enabled/>
                  <w:calcOnExit w:val="0"/>
                  <w:ddList>
                    <w:listEntry w:val="(select)"/>
                    <w:listEntry w:val="TA"/>
                    <w:listEntry w:val="Inv"/>
                  </w:ddList>
                </w:ffData>
              </w:fldChar>
            </w:r>
            <w:r w:rsidR="00E7508D"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20"/>
          </w:p>
        </w:tc>
        <w:bookmarkStart w:id="21" w:name="ExpectedOutCome_07"/>
        <w:tc>
          <w:tcPr>
            <w:tcW w:w="777" w:type="pct"/>
            <w:shd w:val="clear" w:color="auto" w:fill="FFFFFF"/>
          </w:tcPr>
          <w:p w:rsidR="001220BE" w:rsidRPr="00C86E90" w:rsidRDefault="00AE0742" w:rsidP="00395A89">
            <w:pPr>
              <w:rPr>
                <w:vanish/>
                <w:sz w:val="20"/>
                <w:szCs w:val="20"/>
              </w:rPr>
            </w:pPr>
            <w:r w:rsidRPr="00C86E90">
              <w:rPr>
                <w:vanish/>
                <w:sz w:val="20"/>
                <w:szCs w:val="20"/>
              </w:rPr>
              <w:fldChar w:fldCharType="begin">
                <w:ffData>
                  <w:name w:val="ExpectedOutCome_07"/>
                  <w:enabled/>
                  <w:calcOnExit w:val="0"/>
                  <w:textInput/>
                </w:ffData>
              </w:fldChar>
            </w:r>
            <w:r w:rsidR="00E7508D"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Pr="00C86E90">
              <w:rPr>
                <w:vanish/>
                <w:sz w:val="20"/>
                <w:szCs w:val="20"/>
              </w:rPr>
              <w:fldChar w:fldCharType="end"/>
            </w:r>
            <w:bookmarkEnd w:id="21"/>
          </w:p>
        </w:tc>
        <w:bookmarkStart w:id="22" w:name="ExpectedOutput_07"/>
        <w:tc>
          <w:tcPr>
            <w:tcW w:w="1509" w:type="pct"/>
            <w:shd w:val="clear" w:color="auto" w:fill="FFFFFF"/>
          </w:tcPr>
          <w:p w:rsidR="001220BE" w:rsidRPr="00C86E90" w:rsidRDefault="00AE0742" w:rsidP="00395A89">
            <w:pPr>
              <w:rPr>
                <w:vanish/>
                <w:sz w:val="20"/>
                <w:szCs w:val="20"/>
              </w:rPr>
            </w:pPr>
            <w:r w:rsidRPr="00C86E90">
              <w:rPr>
                <w:vanish/>
                <w:sz w:val="20"/>
                <w:szCs w:val="20"/>
              </w:rPr>
              <w:fldChar w:fldCharType="begin">
                <w:ffData>
                  <w:name w:val="ExpectedOutput_07"/>
                  <w:enabled/>
                  <w:calcOnExit w:val="0"/>
                  <w:textInput/>
                </w:ffData>
              </w:fldChar>
            </w:r>
            <w:r w:rsidR="00E7508D"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Pr="00C86E90">
              <w:rPr>
                <w:vanish/>
                <w:sz w:val="20"/>
                <w:szCs w:val="20"/>
              </w:rPr>
              <w:fldChar w:fldCharType="end"/>
            </w:r>
            <w:bookmarkEnd w:id="22"/>
          </w:p>
        </w:tc>
        <w:bookmarkStart w:id="23" w:name="GEFAmount_07"/>
        <w:tc>
          <w:tcPr>
            <w:tcW w:w="862" w:type="pct"/>
            <w:tcBorders>
              <w:bottom w:val="single" w:sz="4" w:space="0" w:color="auto"/>
            </w:tcBorders>
            <w:shd w:val="clear" w:color="auto" w:fill="FFFFFF"/>
          </w:tcPr>
          <w:p w:rsidR="001220BE" w:rsidRPr="00C86E90" w:rsidRDefault="00AE0742" w:rsidP="00395A89">
            <w:pPr>
              <w:rPr>
                <w:vanish/>
                <w:sz w:val="20"/>
                <w:szCs w:val="20"/>
              </w:rPr>
            </w:pPr>
            <w:r w:rsidRPr="00C86E90">
              <w:rPr>
                <w:vanish/>
                <w:sz w:val="20"/>
                <w:szCs w:val="20"/>
              </w:rPr>
              <w:fldChar w:fldCharType="begin">
                <w:ffData>
                  <w:name w:val="GEFAmount_07"/>
                  <w:enabled/>
                  <w:calcOnExit w:val="0"/>
                  <w:entryMacro w:val="EnterGEFFIN"/>
                  <w:exitMacro w:val="ExitCOFin"/>
                  <w:textInput>
                    <w:type w:val="number"/>
                    <w:format w:val="0"/>
                  </w:textInput>
                </w:ffData>
              </w:fldChar>
            </w:r>
            <w:r w:rsidR="002C65A3"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Pr="00C86E90">
              <w:rPr>
                <w:vanish/>
                <w:sz w:val="20"/>
                <w:szCs w:val="20"/>
              </w:rPr>
              <w:fldChar w:fldCharType="end"/>
            </w:r>
            <w:bookmarkEnd w:id="23"/>
          </w:p>
        </w:tc>
        <w:bookmarkStart w:id="24" w:name="CofinAmount_07"/>
        <w:tc>
          <w:tcPr>
            <w:tcW w:w="559" w:type="pct"/>
            <w:tcBorders>
              <w:bottom w:val="single" w:sz="4" w:space="0" w:color="auto"/>
            </w:tcBorders>
            <w:shd w:val="clear" w:color="auto" w:fill="FFFFFF"/>
          </w:tcPr>
          <w:p w:rsidR="001220BE" w:rsidRPr="00C86E90" w:rsidRDefault="00AE0742" w:rsidP="00395A89">
            <w:pPr>
              <w:rPr>
                <w:vanish/>
                <w:sz w:val="20"/>
                <w:szCs w:val="20"/>
              </w:rPr>
            </w:pPr>
            <w:r w:rsidRPr="00C86E90">
              <w:rPr>
                <w:vanish/>
                <w:sz w:val="20"/>
                <w:szCs w:val="20"/>
              </w:rPr>
              <w:fldChar w:fldCharType="begin">
                <w:ffData>
                  <w:name w:val="CofinAmount_07"/>
                  <w:enabled/>
                  <w:calcOnExit w:val="0"/>
                  <w:entryMacro w:val="EnterGEFFIN"/>
                  <w:exitMacro w:val="ExitCOFin"/>
                  <w:textInput>
                    <w:type w:val="number"/>
                    <w:format w:val="0"/>
                  </w:textInput>
                </w:ffData>
              </w:fldChar>
            </w:r>
            <w:r w:rsidR="002C65A3"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Pr="00C86E90">
              <w:rPr>
                <w:vanish/>
                <w:sz w:val="20"/>
                <w:szCs w:val="20"/>
              </w:rPr>
              <w:fldChar w:fldCharType="end"/>
            </w:r>
            <w:bookmarkEnd w:id="24"/>
          </w:p>
        </w:tc>
      </w:tr>
      <w:bookmarkStart w:id="25" w:name="projComp_08"/>
      <w:tr w:rsidR="006A6F1F" w:rsidRPr="008E0482" w:rsidTr="006A6F1F">
        <w:trPr>
          <w:hidden/>
        </w:trPr>
        <w:tc>
          <w:tcPr>
            <w:tcW w:w="733" w:type="pct"/>
            <w:tcBorders>
              <w:bottom w:val="single" w:sz="4" w:space="0" w:color="auto"/>
            </w:tcBorders>
            <w:shd w:val="clear" w:color="auto" w:fill="FFFFFF"/>
          </w:tcPr>
          <w:p w:rsidR="001220BE" w:rsidRPr="00C86E90" w:rsidRDefault="00AE0742" w:rsidP="00202740">
            <w:pPr>
              <w:jc w:val="both"/>
              <w:rPr>
                <w:vanish/>
                <w:sz w:val="20"/>
                <w:szCs w:val="20"/>
              </w:rPr>
            </w:pPr>
            <w:r w:rsidRPr="00C86E90">
              <w:rPr>
                <w:vanish/>
                <w:sz w:val="20"/>
                <w:szCs w:val="20"/>
              </w:rPr>
              <w:fldChar w:fldCharType="begin">
                <w:ffData>
                  <w:name w:val="projComp_08"/>
                  <w:enabled/>
                  <w:calcOnExit w:val="0"/>
                  <w:textInput/>
                </w:ffData>
              </w:fldChar>
            </w:r>
            <w:r w:rsidR="00E7508D"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Pr="00C86E90">
              <w:rPr>
                <w:vanish/>
                <w:sz w:val="20"/>
                <w:szCs w:val="20"/>
              </w:rPr>
              <w:fldChar w:fldCharType="end"/>
            </w:r>
            <w:bookmarkEnd w:id="25"/>
          </w:p>
        </w:tc>
        <w:bookmarkStart w:id="26" w:name="GrantType_08"/>
        <w:tc>
          <w:tcPr>
            <w:tcW w:w="560" w:type="pct"/>
            <w:shd w:val="clear" w:color="auto" w:fill="FFFFFF"/>
          </w:tcPr>
          <w:p w:rsidR="001220BE" w:rsidRPr="00C86E90" w:rsidRDefault="00AE0742" w:rsidP="00202740">
            <w:pPr>
              <w:jc w:val="both"/>
              <w:rPr>
                <w:vanish/>
                <w:sz w:val="20"/>
                <w:szCs w:val="20"/>
              </w:rPr>
            </w:pPr>
            <w:r w:rsidRPr="00C86E90">
              <w:rPr>
                <w:vanish/>
                <w:sz w:val="20"/>
                <w:szCs w:val="20"/>
              </w:rPr>
              <w:fldChar w:fldCharType="begin">
                <w:ffData>
                  <w:name w:val="GrantType_08"/>
                  <w:enabled/>
                  <w:calcOnExit w:val="0"/>
                  <w:ddList>
                    <w:listEntry w:val="(select)"/>
                    <w:listEntry w:val="TA"/>
                    <w:listEntry w:val="Inv"/>
                  </w:ddList>
                </w:ffData>
              </w:fldChar>
            </w:r>
            <w:r w:rsidR="00E7508D"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26"/>
          </w:p>
        </w:tc>
        <w:bookmarkStart w:id="27" w:name="ExpectedOutCome_08"/>
        <w:tc>
          <w:tcPr>
            <w:tcW w:w="777" w:type="pct"/>
            <w:shd w:val="clear" w:color="auto" w:fill="FFFFFF"/>
          </w:tcPr>
          <w:p w:rsidR="001220BE" w:rsidRPr="00C86E90" w:rsidRDefault="00AE0742" w:rsidP="00395A89">
            <w:pPr>
              <w:rPr>
                <w:vanish/>
                <w:sz w:val="20"/>
                <w:szCs w:val="20"/>
              </w:rPr>
            </w:pPr>
            <w:r w:rsidRPr="00C86E90">
              <w:rPr>
                <w:vanish/>
                <w:sz w:val="20"/>
                <w:szCs w:val="20"/>
              </w:rPr>
              <w:fldChar w:fldCharType="begin">
                <w:ffData>
                  <w:name w:val="ExpectedOutCome_08"/>
                  <w:enabled/>
                  <w:calcOnExit w:val="0"/>
                  <w:textInput/>
                </w:ffData>
              </w:fldChar>
            </w:r>
            <w:r w:rsidR="00E7508D"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Pr="00C86E90">
              <w:rPr>
                <w:vanish/>
                <w:sz w:val="20"/>
                <w:szCs w:val="20"/>
              </w:rPr>
              <w:fldChar w:fldCharType="end"/>
            </w:r>
            <w:bookmarkEnd w:id="27"/>
          </w:p>
        </w:tc>
        <w:bookmarkStart w:id="28" w:name="ExpectedOutput_08"/>
        <w:tc>
          <w:tcPr>
            <w:tcW w:w="1509" w:type="pct"/>
            <w:shd w:val="clear" w:color="auto" w:fill="FFFFFF"/>
          </w:tcPr>
          <w:p w:rsidR="001220BE" w:rsidRPr="00C86E90" w:rsidRDefault="00AE0742" w:rsidP="00395A89">
            <w:pPr>
              <w:rPr>
                <w:vanish/>
                <w:sz w:val="20"/>
                <w:szCs w:val="20"/>
              </w:rPr>
            </w:pPr>
            <w:r w:rsidRPr="00C86E90">
              <w:rPr>
                <w:vanish/>
                <w:sz w:val="20"/>
                <w:szCs w:val="20"/>
              </w:rPr>
              <w:fldChar w:fldCharType="begin">
                <w:ffData>
                  <w:name w:val="ExpectedOutput_08"/>
                  <w:enabled/>
                  <w:calcOnExit w:val="0"/>
                  <w:textInput/>
                </w:ffData>
              </w:fldChar>
            </w:r>
            <w:r w:rsidR="00E7508D"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Pr="00C86E90">
              <w:rPr>
                <w:vanish/>
                <w:sz w:val="20"/>
                <w:szCs w:val="20"/>
              </w:rPr>
              <w:fldChar w:fldCharType="end"/>
            </w:r>
            <w:bookmarkEnd w:id="28"/>
          </w:p>
        </w:tc>
        <w:bookmarkStart w:id="29" w:name="GEFAmount_08"/>
        <w:tc>
          <w:tcPr>
            <w:tcW w:w="862" w:type="pct"/>
            <w:tcBorders>
              <w:bottom w:val="single" w:sz="4" w:space="0" w:color="auto"/>
            </w:tcBorders>
            <w:shd w:val="clear" w:color="auto" w:fill="FFFFFF"/>
          </w:tcPr>
          <w:p w:rsidR="001220BE" w:rsidRPr="00C86E90" w:rsidRDefault="00AE0742" w:rsidP="00395A89">
            <w:pPr>
              <w:rPr>
                <w:vanish/>
                <w:sz w:val="20"/>
                <w:szCs w:val="20"/>
              </w:rPr>
            </w:pPr>
            <w:r w:rsidRPr="00C86E90">
              <w:rPr>
                <w:vanish/>
                <w:sz w:val="20"/>
                <w:szCs w:val="20"/>
              </w:rPr>
              <w:fldChar w:fldCharType="begin">
                <w:ffData>
                  <w:name w:val="GEFAmount_08"/>
                  <w:enabled/>
                  <w:calcOnExit w:val="0"/>
                  <w:entryMacro w:val="EnterGEFFIN"/>
                  <w:exitMacro w:val="ExitCOFin"/>
                  <w:textInput>
                    <w:type w:val="number"/>
                    <w:format w:val="0"/>
                  </w:textInput>
                </w:ffData>
              </w:fldChar>
            </w:r>
            <w:r w:rsidR="002C65A3"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Pr="00C86E90">
              <w:rPr>
                <w:vanish/>
                <w:sz w:val="20"/>
                <w:szCs w:val="20"/>
              </w:rPr>
              <w:fldChar w:fldCharType="end"/>
            </w:r>
            <w:bookmarkEnd w:id="29"/>
          </w:p>
        </w:tc>
        <w:bookmarkStart w:id="30" w:name="CofinAmount_08"/>
        <w:tc>
          <w:tcPr>
            <w:tcW w:w="559" w:type="pct"/>
            <w:tcBorders>
              <w:bottom w:val="single" w:sz="4" w:space="0" w:color="auto"/>
            </w:tcBorders>
            <w:shd w:val="clear" w:color="auto" w:fill="FFFFFF"/>
          </w:tcPr>
          <w:p w:rsidR="001220BE" w:rsidRPr="00C86E90" w:rsidRDefault="00AE0742" w:rsidP="00395A89">
            <w:pPr>
              <w:rPr>
                <w:vanish/>
                <w:sz w:val="20"/>
                <w:szCs w:val="20"/>
              </w:rPr>
            </w:pPr>
            <w:r w:rsidRPr="00C86E90">
              <w:rPr>
                <w:vanish/>
                <w:sz w:val="20"/>
                <w:szCs w:val="20"/>
              </w:rPr>
              <w:fldChar w:fldCharType="begin">
                <w:ffData>
                  <w:name w:val="CofinAmount_08"/>
                  <w:enabled/>
                  <w:calcOnExit w:val="0"/>
                  <w:entryMacro w:val="EnterGEFFIN"/>
                  <w:exitMacro w:val="ExitCOFin"/>
                  <w:textInput>
                    <w:type w:val="number"/>
                    <w:format w:val="0"/>
                  </w:textInput>
                </w:ffData>
              </w:fldChar>
            </w:r>
            <w:r w:rsidR="002C65A3"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Pr="00C86E90">
              <w:rPr>
                <w:vanish/>
                <w:sz w:val="20"/>
                <w:szCs w:val="20"/>
              </w:rPr>
              <w:fldChar w:fldCharType="end"/>
            </w:r>
            <w:bookmarkEnd w:id="30"/>
          </w:p>
        </w:tc>
      </w:tr>
      <w:bookmarkStart w:id="31" w:name="projComp_09"/>
      <w:tr w:rsidR="006A6F1F" w:rsidRPr="008E0482" w:rsidTr="006A6F1F">
        <w:trPr>
          <w:hidden/>
        </w:trPr>
        <w:tc>
          <w:tcPr>
            <w:tcW w:w="733" w:type="pct"/>
            <w:tcBorders>
              <w:bottom w:val="single" w:sz="4" w:space="0" w:color="auto"/>
            </w:tcBorders>
            <w:shd w:val="clear" w:color="auto" w:fill="FFFFFF"/>
          </w:tcPr>
          <w:p w:rsidR="001220BE" w:rsidRPr="00C86E90" w:rsidRDefault="00AE0742" w:rsidP="00202740">
            <w:pPr>
              <w:jc w:val="both"/>
              <w:rPr>
                <w:vanish/>
                <w:sz w:val="20"/>
                <w:szCs w:val="20"/>
              </w:rPr>
            </w:pPr>
            <w:r w:rsidRPr="00C86E90">
              <w:rPr>
                <w:vanish/>
                <w:sz w:val="20"/>
                <w:szCs w:val="20"/>
              </w:rPr>
              <w:fldChar w:fldCharType="begin">
                <w:ffData>
                  <w:name w:val="projComp_09"/>
                  <w:enabled/>
                  <w:calcOnExit w:val="0"/>
                  <w:textInput/>
                </w:ffData>
              </w:fldChar>
            </w:r>
            <w:r w:rsidR="00E7508D"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Pr="00C86E90">
              <w:rPr>
                <w:vanish/>
                <w:sz w:val="20"/>
                <w:szCs w:val="20"/>
              </w:rPr>
              <w:fldChar w:fldCharType="end"/>
            </w:r>
            <w:bookmarkEnd w:id="31"/>
          </w:p>
        </w:tc>
        <w:bookmarkStart w:id="32" w:name="GrantType_09"/>
        <w:tc>
          <w:tcPr>
            <w:tcW w:w="560" w:type="pct"/>
            <w:shd w:val="clear" w:color="auto" w:fill="FFFFFF"/>
          </w:tcPr>
          <w:p w:rsidR="001220BE" w:rsidRPr="00C86E90" w:rsidRDefault="00AE0742" w:rsidP="00202740">
            <w:pPr>
              <w:jc w:val="both"/>
              <w:rPr>
                <w:vanish/>
                <w:sz w:val="20"/>
                <w:szCs w:val="20"/>
              </w:rPr>
            </w:pPr>
            <w:r w:rsidRPr="00C86E90">
              <w:rPr>
                <w:vanish/>
                <w:sz w:val="20"/>
                <w:szCs w:val="20"/>
              </w:rPr>
              <w:fldChar w:fldCharType="begin">
                <w:ffData>
                  <w:name w:val="GrantType_09"/>
                  <w:enabled/>
                  <w:calcOnExit w:val="0"/>
                  <w:ddList>
                    <w:listEntry w:val="(select)"/>
                    <w:listEntry w:val="TA"/>
                    <w:listEntry w:val="Inv"/>
                  </w:ddList>
                </w:ffData>
              </w:fldChar>
            </w:r>
            <w:r w:rsidR="00E7508D"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32"/>
          </w:p>
        </w:tc>
        <w:bookmarkStart w:id="33" w:name="ExpectedOutCome_09"/>
        <w:tc>
          <w:tcPr>
            <w:tcW w:w="777" w:type="pct"/>
            <w:shd w:val="clear" w:color="auto" w:fill="FFFFFF"/>
          </w:tcPr>
          <w:p w:rsidR="001220BE" w:rsidRPr="00C86E90" w:rsidRDefault="00AE0742" w:rsidP="00395A89">
            <w:pPr>
              <w:rPr>
                <w:vanish/>
                <w:sz w:val="20"/>
                <w:szCs w:val="20"/>
              </w:rPr>
            </w:pPr>
            <w:r w:rsidRPr="00C86E90">
              <w:rPr>
                <w:vanish/>
                <w:sz w:val="20"/>
                <w:szCs w:val="20"/>
              </w:rPr>
              <w:fldChar w:fldCharType="begin">
                <w:ffData>
                  <w:name w:val="ExpectedOutCome_09"/>
                  <w:enabled/>
                  <w:calcOnExit w:val="0"/>
                  <w:textInput/>
                </w:ffData>
              </w:fldChar>
            </w:r>
            <w:r w:rsidR="00E7508D"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Pr="00C86E90">
              <w:rPr>
                <w:vanish/>
                <w:sz w:val="20"/>
                <w:szCs w:val="20"/>
              </w:rPr>
              <w:fldChar w:fldCharType="end"/>
            </w:r>
            <w:bookmarkEnd w:id="33"/>
          </w:p>
        </w:tc>
        <w:bookmarkStart w:id="34" w:name="ExpectedOutput_09"/>
        <w:tc>
          <w:tcPr>
            <w:tcW w:w="1509" w:type="pct"/>
            <w:shd w:val="clear" w:color="auto" w:fill="FFFFFF"/>
          </w:tcPr>
          <w:p w:rsidR="001220BE" w:rsidRPr="00C86E90" w:rsidRDefault="00AE0742" w:rsidP="00395A89">
            <w:pPr>
              <w:rPr>
                <w:vanish/>
                <w:sz w:val="20"/>
                <w:szCs w:val="20"/>
              </w:rPr>
            </w:pPr>
            <w:r w:rsidRPr="00C86E90">
              <w:rPr>
                <w:vanish/>
                <w:sz w:val="20"/>
                <w:szCs w:val="20"/>
              </w:rPr>
              <w:fldChar w:fldCharType="begin">
                <w:ffData>
                  <w:name w:val="ExpectedOutput_09"/>
                  <w:enabled/>
                  <w:calcOnExit w:val="0"/>
                  <w:textInput/>
                </w:ffData>
              </w:fldChar>
            </w:r>
            <w:r w:rsidR="00E7508D"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00E7508D" w:rsidRPr="00C86E90">
              <w:rPr>
                <w:noProof/>
                <w:vanish/>
                <w:sz w:val="20"/>
                <w:szCs w:val="20"/>
              </w:rPr>
              <w:t> </w:t>
            </w:r>
            <w:r w:rsidRPr="00C86E90">
              <w:rPr>
                <w:vanish/>
                <w:sz w:val="20"/>
                <w:szCs w:val="20"/>
              </w:rPr>
              <w:fldChar w:fldCharType="end"/>
            </w:r>
            <w:bookmarkEnd w:id="34"/>
          </w:p>
        </w:tc>
        <w:bookmarkStart w:id="35" w:name="GEFAmount_09"/>
        <w:tc>
          <w:tcPr>
            <w:tcW w:w="862" w:type="pct"/>
            <w:tcBorders>
              <w:bottom w:val="single" w:sz="4" w:space="0" w:color="auto"/>
            </w:tcBorders>
            <w:shd w:val="clear" w:color="auto" w:fill="FFFFFF"/>
          </w:tcPr>
          <w:p w:rsidR="001220BE" w:rsidRPr="00C86E90" w:rsidRDefault="00AE0742" w:rsidP="00395A89">
            <w:pPr>
              <w:rPr>
                <w:vanish/>
                <w:sz w:val="20"/>
                <w:szCs w:val="20"/>
              </w:rPr>
            </w:pPr>
            <w:r w:rsidRPr="00C86E90">
              <w:rPr>
                <w:vanish/>
                <w:sz w:val="20"/>
                <w:szCs w:val="20"/>
              </w:rPr>
              <w:fldChar w:fldCharType="begin">
                <w:ffData>
                  <w:name w:val="GEFAmount_09"/>
                  <w:enabled/>
                  <w:calcOnExit w:val="0"/>
                  <w:entryMacro w:val="EnterGEFFIN"/>
                  <w:exitMacro w:val="ExitCOFin"/>
                  <w:textInput>
                    <w:type w:val="number"/>
                    <w:format w:val="0"/>
                  </w:textInput>
                </w:ffData>
              </w:fldChar>
            </w:r>
            <w:r w:rsidR="002C65A3"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Pr="00C86E90">
              <w:rPr>
                <w:vanish/>
                <w:sz w:val="20"/>
                <w:szCs w:val="20"/>
              </w:rPr>
              <w:fldChar w:fldCharType="end"/>
            </w:r>
            <w:bookmarkEnd w:id="35"/>
          </w:p>
        </w:tc>
        <w:bookmarkStart w:id="36" w:name="CofinAmount_09"/>
        <w:tc>
          <w:tcPr>
            <w:tcW w:w="559" w:type="pct"/>
            <w:tcBorders>
              <w:bottom w:val="single" w:sz="4" w:space="0" w:color="auto"/>
            </w:tcBorders>
            <w:shd w:val="clear" w:color="auto" w:fill="FFFFFF"/>
          </w:tcPr>
          <w:p w:rsidR="001220BE" w:rsidRPr="00C86E90" w:rsidRDefault="00AE0742" w:rsidP="00395A89">
            <w:pPr>
              <w:rPr>
                <w:vanish/>
                <w:sz w:val="20"/>
                <w:szCs w:val="20"/>
              </w:rPr>
            </w:pPr>
            <w:r w:rsidRPr="00C86E90">
              <w:rPr>
                <w:vanish/>
                <w:sz w:val="20"/>
                <w:szCs w:val="20"/>
              </w:rPr>
              <w:fldChar w:fldCharType="begin">
                <w:ffData>
                  <w:name w:val="CofinAmount_09"/>
                  <w:enabled/>
                  <w:calcOnExit w:val="0"/>
                  <w:entryMacro w:val="EnterGEFFIN"/>
                  <w:exitMacro w:val="ExitCOFin"/>
                  <w:textInput>
                    <w:type w:val="number"/>
                    <w:format w:val="0"/>
                  </w:textInput>
                </w:ffData>
              </w:fldChar>
            </w:r>
            <w:r w:rsidR="002C65A3"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002C65A3" w:rsidRPr="00C86E90">
              <w:rPr>
                <w:noProof/>
                <w:vanish/>
                <w:sz w:val="20"/>
                <w:szCs w:val="20"/>
              </w:rPr>
              <w:t> </w:t>
            </w:r>
            <w:r w:rsidRPr="00C86E90">
              <w:rPr>
                <w:vanish/>
                <w:sz w:val="20"/>
                <w:szCs w:val="20"/>
              </w:rPr>
              <w:fldChar w:fldCharType="end"/>
            </w:r>
            <w:bookmarkEnd w:id="36"/>
          </w:p>
        </w:tc>
      </w:tr>
      <w:tr w:rsidR="001220BE" w:rsidRPr="008E0482" w:rsidTr="006A6F1F">
        <w:tc>
          <w:tcPr>
            <w:tcW w:w="3579" w:type="pct"/>
            <w:gridSpan w:val="4"/>
            <w:tcBorders>
              <w:top w:val="double" w:sz="4" w:space="0" w:color="auto"/>
              <w:left w:val="single" w:sz="4" w:space="0" w:color="auto"/>
              <w:bottom w:val="double" w:sz="4" w:space="0" w:color="auto"/>
            </w:tcBorders>
            <w:shd w:val="clear" w:color="auto" w:fill="FFFFFF"/>
          </w:tcPr>
          <w:p w:rsidR="001220BE" w:rsidRPr="00C86E90" w:rsidRDefault="002C65A3" w:rsidP="00BF18B9">
            <w:pPr>
              <w:jc w:val="both"/>
              <w:rPr>
                <w:sz w:val="20"/>
                <w:szCs w:val="20"/>
              </w:rPr>
            </w:pPr>
            <w:r w:rsidRPr="00C86E90">
              <w:rPr>
                <w:sz w:val="20"/>
                <w:szCs w:val="20"/>
              </w:rPr>
              <w:t>Project management cost</w:t>
            </w:r>
          </w:p>
        </w:tc>
        <w:tc>
          <w:tcPr>
            <w:tcW w:w="862" w:type="pct"/>
            <w:tcBorders>
              <w:top w:val="single" w:sz="4" w:space="0" w:color="auto"/>
              <w:bottom w:val="double" w:sz="4" w:space="0" w:color="auto"/>
              <w:right w:val="single" w:sz="4" w:space="0" w:color="auto"/>
            </w:tcBorders>
            <w:shd w:val="clear" w:color="auto" w:fill="FFFFFF"/>
          </w:tcPr>
          <w:p w:rsidR="001220BE" w:rsidRPr="00C86E90" w:rsidRDefault="00121254" w:rsidP="00395A89">
            <w:pPr>
              <w:tabs>
                <w:tab w:val="center" w:pos="793"/>
                <w:tab w:val="right" w:pos="1586"/>
              </w:tabs>
              <w:jc w:val="right"/>
              <w:rPr>
                <w:sz w:val="20"/>
                <w:szCs w:val="20"/>
              </w:rPr>
            </w:pPr>
            <w:r w:rsidRPr="00C86E90">
              <w:rPr>
                <w:sz w:val="20"/>
                <w:szCs w:val="20"/>
              </w:rPr>
              <w:tab/>
            </w:r>
            <w:r w:rsidR="00FA796F" w:rsidRPr="00C86E90">
              <w:rPr>
                <w:sz w:val="20"/>
                <w:szCs w:val="20"/>
              </w:rPr>
              <w:t>35</w:t>
            </w:r>
            <w:r w:rsidR="00724C30" w:rsidRPr="00C86E90">
              <w:rPr>
                <w:sz w:val="20"/>
                <w:szCs w:val="20"/>
              </w:rPr>
              <w:t>0,000</w:t>
            </w:r>
          </w:p>
        </w:tc>
        <w:tc>
          <w:tcPr>
            <w:tcW w:w="559" w:type="pct"/>
            <w:tcBorders>
              <w:top w:val="single" w:sz="4" w:space="0" w:color="auto"/>
              <w:left w:val="single" w:sz="4" w:space="0" w:color="auto"/>
              <w:bottom w:val="double" w:sz="4" w:space="0" w:color="auto"/>
              <w:right w:val="single" w:sz="4" w:space="0" w:color="auto"/>
            </w:tcBorders>
            <w:shd w:val="clear" w:color="auto" w:fill="FFFFFF"/>
          </w:tcPr>
          <w:p w:rsidR="001220BE" w:rsidRPr="00C86E90" w:rsidRDefault="004A640E" w:rsidP="004A640E">
            <w:pPr>
              <w:jc w:val="right"/>
              <w:rPr>
                <w:sz w:val="20"/>
                <w:szCs w:val="20"/>
              </w:rPr>
            </w:pPr>
            <w:r w:rsidRPr="00C86E90">
              <w:rPr>
                <w:sz w:val="20"/>
                <w:szCs w:val="20"/>
              </w:rPr>
              <w:t>2</w:t>
            </w:r>
            <w:r w:rsidR="00B259AC" w:rsidRPr="00C86E90">
              <w:rPr>
                <w:sz w:val="20"/>
                <w:szCs w:val="20"/>
              </w:rPr>
              <w:t>,83</w:t>
            </w:r>
            <w:r w:rsidR="00843BF1" w:rsidRPr="00C86E90">
              <w:rPr>
                <w:sz w:val="20"/>
                <w:szCs w:val="20"/>
              </w:rPr>
              <w:t>0,000</w:t>
            </w:r>
          </w:p>
        </w:tc>
      </w:tr>
      <w:tr w:rsidR="001220BE" w:rsidRPr="008E0482" w:rsidTr="006A6F1F">
        <w:tc>
          <w:tcPr>
            <w:tcW w:w="3579" w:type="pct"/>
            <w:gridSpan w:val="4"/>
            <w:tcBorders>
              <w:top w:val="double" w:sz="4" w:space="0" w:color="auto"/>
              <w:bottom w:val="double" w:sz="4" w:space="0" w:color="auto"/>
            </w:tcBorders>
            <w:shd w:val="clear" w:color="auto" w:fill="FFFFFF"/>
          </w:tcPr>
          <w:p w:rsidR="001220BE" w:rsidRPr="00C86E90" w:rsidRDefault="001220BE" w:rsidP="00202740">
            <w:pPr>
              <w:jc w:val="both"/>
              <w:rPr>
                <w:b/>
                <w:sz w:val="20"/>
                <w:szCs w:val="20"/>
              </w:rPr>
            </w:pPr>
            <w:r w:rsidRPr="00C86E90">
              <w:rPr>
                <w:b/>
                <w:sz w:val="20"/>
                <w:szCs w:val="20"/>
              </w:rPr>
              <w:t>Total project costs</w:t>
            </w:r>
          </w:p>
        </w:tc>
        <w:tc>
          <w:tcPr>
            <w:tcW w:w="862" w:type="pct"/>
            <w:tcBorders>
              <w:top w:val="double" w:sz="4" w:space="0" w:color="auto"/>
              <w:bottom w:val="double" w:sz="4" w:space="0" w:color="auto"/>
            </w:tcBorders>
            <w:shd w:val="clear" w:color="auto" w:fill="FFFFFF"/>
          </w:tcPr>
          <w:p w:rsidR="007E7266" w:rsidRPr="00C86E90" w:rsidRDefault="00860581" w:rsidP="00395A89">
            <w:pPr>
              <w:jc w:val="right"/>
              <w:rPr>
                <w:sz w:val="20"/>
                <w:szCs w:val="20"/>
              </w:rPr>
            </w:pPr>
            <w:r w:rsidRPr="00C86E90">
              <w:rPr>
                <w:sz w:val="20"/>
                <w:szCs w:val="20"/>
              </w:rPr>
              <w:t>5,000,000</w:t>
            </w:r>
          </w:p>
        </w:tc>
        <w:tc>
          <w:tcPr>
            <w:tcW w:w="559" w:type="pct"/>
            <w:tcBorders>
              <w:top w:val="double" w:sz="4" w:space="0" w:color="auto"/>
              <w:bottom w:val="double" w:sz="4" w:space="0" w:color="auto"/>
            </w:tcBorders>
            <w:shd w:val="clear" w:color="auto" w:fill="FFFFFF"/>
          </w:tcPr>
          <w:p w:rsidR="001220BE" w:rsidRPr="00C86E90" w:rsidRDefault="00EF1E61" w:rsidP="00395A89">
            <w:pPr>
              <w:jc w:val="right"/>
              <w:rPr>
                <w:sz w:val="20"/>
                <w:szCs w:val="20"/>
              </w:rPr>
            </w:pPr>
            <w:r w:rsidRPr="00C86E90">
              <w:rPr>
                <w:sz w:val="20"/>
                <w:szCs w:val="20"/>
              </w:rPr>
              <w:t>54</w:t>
            </w:r>
            <w:r w:rsidR="00843BF1" w:rsidRPr="00C86E90">
              <w:rPr>
                <w:sz w:val="20"/>
                <w:szCs w:val="20"/>
              </w:rPr>
              <w:t>,</w:t>
            </w:r>
            <w:r w:rsidRPr="00C86E90">
              <w:rPr>
                <w:sz w:val="20"/>
                <w:szCs w:val="20"/>
              </w:rPr>
              <w:t>8</w:t>
            </w:r>
            <w:r w:rsidR="00843BF1" w:rsidRPr="00C86E90">
              <w:rPr>
                <w:sz w:val="20"/>
                <w:szCs w:val="20"/>
              </w:rPr>
              <w:t>00,000</w:t>
            </w:r>
          </w:p>
        </w:tc>
      </w:tr>
    </w:tbl>
    <w:p w:rsidR="0083215E" w:rsidRPr="008E0482" w:rsidRDefault="0083215E" w:rsidP="00202740">
      <w:pPr>
        <w:ind w:right="-547"/>
        <w:jc w:val="both"/>
        <w:rPr>
          <w:b/>
          <w:sz w:val="22"/>
          <w:szCs w:val="22"/>
        </w:rPr>
      </w:pPr>
    </w:p>
    <w:p w:rsidR="0019510D" w:rsidRPr="008E0482" w:rsidRDefault="00AE0742" w:rsidP="00202740">
      <w:pPr>
        <w:ind w:right="-547"/>
        <w:jc w:val="both"/>
        <w:rPr>
          <w:b/>
          <w:sz w:val="22"/>
          <w:szCs w:val="22"/>
        </w:rPr>
      </w:pPr>
      <w:r w:rsidRPr="008E0482">
        <w:rPr>
          <w:b/>
        </w:rPr>
        <w:object w:dxaOrig="225" w:dyaOrig="225">
          <v:shape id="_x0000_i1036" type="#_x0000_t75" style="width:60.3pt;height:24.3pt" o:ole="">
            <v:imagedata r:id="rId12" o:title=""/>
          </v:shape>
          <w:control r:id="rId13" w:name="CommandButton2" w:shapeid="_x0000_i1036"/>
        </w:object>
      </w:r>
    </w:p>
    <w:p w:rsidR="00276471" w:rsidRPr="008E0482" w:rsidRDefault="00407952" w:rsidP="00202740">
      <w:pPr>
        <w:pStyle w:val="Footer"/>
        <w:numPr>
          <w:ilvl w:val="0"/>
          <w:numId w:val="1"/>
        </w:numPr>
        <w:tabs>
          <w:tab w:val="clear" w:pos="720"/>
          <w:tab w:val="clear" w:pos="4320"/>
          <w:tab w:val="clear" w:pos="8640"/>
          <w:tab w:val="num" w:pos="-90"/>
          <w:tab w:val="left" w:pos="270"/>
        </w:tabs>
        <w:spacing w:before="240" w:after="80"/>
        <w:ind w:left="0" w:firstLine="0"/>
        <w:jc w:val="both"/>
        <w:rPr>
          <w:b/>
          <w:smallCaps/>
          <w:sz w:val="22"/>
          <w:szCs w:val="22"/>
        </w:rPr>
      </w:pPr>
      <w:r w:rsidRPr="008E0482">
        <w:rPr>
          <w:b/>
          <w:smallCaps/>
          <w:sz w:val="22"/>
          <w:szCs w:val="22"/>
        </w:rPr>
        <w:t xml:space="preserve">Indicative </w:t>
      </w:r>
      <w:hyperlink r:id="rId14" w:history="1">
        <w:r w:rsidRPr="008E0482">
          <w:rPr>
            <w:b/>
            <w:smallCaps/>
            <w:sz w:val="22"/>
            <w:szCs w:val="22"/>
          </w:rPr>
          <w:t>Co-financing</w:t>
        </w:r>
      </w:hyperlink>
      <w:r w:rsidRPr="008E0482">
        <w:rPr>
          <w:b/>
          <w:smallCaps/>
          <w:sz w:val="22"/>
          <w:szCs w:val="22"/>
        </w:rPr>
        <w:t xml:space="preserve"> for the project by source and by name if available,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2"/>
        <w:gridCol w:w="3099"/>
        <w:gridCol w:w="2212"/>
        <w:gridCol w:w="1343"/>
      </w:tblGrid>
      <w:tr w:rsidR="00407952" w:rsidRPr="008E0482" w:rsidTr="005D5071">
        <w:trPr>
          <w:cantSplit/>
        </w:trPr>
        <w:tc>
          <w:tcPr>
            <w:tcW w:w="1526" w:type="pct"/>
            <w:vAlign w:val="center"/>
          </w:tcPr>
          <w:p w:rsidR="00407952" w:rsidRPr="008E0482" w:rsidRDefault="00407952" w:rsidP="00202740">
            <w:pPr>
              <w:jc w:val="both"/>
              <w:rPr>
                <w:b/>
                <w:sz w:val="22"/>
                <w:szCs w:val="22"/>
              </w:rPr>
            </w:pPr>
            <w:r w:rsidRPr="008E0482">
              <w:rPr>
                <w:b/>
                <w:sz w:val="22"/>
                <w:szCs w:val="22"/>
              </w:rPr>
              <w:t>Sources of Co-financing</w:t>
            </w:r>
          </w:p>
        </w:tc>
        <w:tc>
          <w:tcPr>
            <w:tcW w:w="1618" w:type="pct"/>
            <w:vAlign w:val="center"/>
          </w:tcPr>
          <w:p w:rsidR="00407952" w:rsidRPr="008E0482" w:rsidRDefault="00407952" w:rsidP="00202740">
            <w:pPr>
              <w:jc w:val="both"/>
              <w:rPr>
                <w:b/>
                <w:sz w:val="22"/>
                <w:szCs w:val="22"/>
              </w:rPr>
            </w:pPr>
            <w:r w:rsidRPr="008E0482">
              <w:rPr>
                <w:b/>
                <w:sz w:val="22"/>
                <w:szCs w:val="22"/>
              </w:rPr>
              <w:t>Name of Co-financier</w:t>
            </w:r>
          </w:p>
        </w:tc>
        <w:tc>
          <w:tcPr>
            <w:tcW w:w="1155" w:type="pct"/>
            <w:shd w:val="clear" w:color="auto" w:fill="auto"/>
            <w:vAlign w:val="center"/>
          </w:tcPr>
          <w:p w:rsidR="00407952" w:rsidRPr="008E0482" w:rsidRDefault="00407952" w:rsidP="00202740">
            <w:pPr>
              <w:ind w:left="5"/>
              <w:jc w:val="both"/>
              <w:rPr>
                <w:b/>
                <w:sz w:val="22"/>
                <w:szCs w:val="22"/>
              </w:rPr>
            </w:pPr>
            <w:r w:rsidRPr="008E0482">
              <w:rPr>
                <w:b/>
                <w:sz w:val="22"/>
                <w:szCs w:val="22"/>
              </w:rPr>
              <w:t>Type of Co-financing</w:t>
            </w:r>
          </w:p>
        </w:tc>
        <w:tc>
          <w:tcPr>
            <w:tcW w:w="701" w:type="pct"/>
            <w:vAlign w:val="center"/>
          </w:tcPr>
          <w:p w:rsidR="00407952" w:rsidRPr="008E0482" w:rsidRDefault="00407952" w:rsidP="00202740">
            <w:pPr>
              <w:ind w:left="-6"/>
              <w:jc w:val="both"/>
              <w:rPr>
                <w:b/>
                <w:sz w:val="22"/>
                <w:szCs w:val="22"/>
              </w:rPr>
            </w:pPr>
            <w:r w:rsidRPr="008E0482">
              <w:rPr>
                <w:b/>
                <w:sz w:val="22"/>
                <w:szCs w:val="22"/>
              </w:rPr>
              <w:t>Amount ($)</w:t>
            </w:r>
          </w:p>
        </w:tc>
      </w:tr>
      <w:tr w:rsidR="00407952" w:rsidRPr="008E0482" w:rsidTr="00407952">
        <w:trPr>
          <w:cantSplit/>
        </w:trPr>
        <w:tc>
          <w:tcPr>
            <w:tcW w:w="1526" w:type="pct"/>
          </w:tcPr>
          <w:p w:rsidR="00407952" w:rsidRPr="00C86E90" w:rsidRDefault="003077BE" w:rsidP="00202740">
            <w:pPr>
              <w:jc w:val="both"/>
              <w:rPr>
                <w:sz w:val="20"/>
                <w:szCs w:val="20"/>
              </w:rPr>
            </w:pPr>
            <w:r w:rsidRPr="00C86E90">
              <w:rPr>
                <w:sz w:val="20"/>
                <w:szCs w:val="20"/>
              </w:rPr>
              <w:t>Local Government</w:t>
            </w:r>
          </w:p>
        </w:tc>
        <w:tc>
          <w:tcPr>
            <w:tcW w:w="1618" w:type="pct"/>
          </w:tcPr>
          <w:p w:rsidR="00407952" w:rsidRPr="00C86E90" w:rsidRDefault="00565D46" w:rsidP="00202740">
            <w:pPr>
              <w:jc w:val="both"/>
              <w:rPr>
                <w:sz w:val="20"/>
                <w:szCs w:val="20"/>
              </w:rPr>
            </w:pPr>
            <w:r w:rsidRPr="00C86E90">
              <w:rPr>
                <w:sz w:val="20"/>
                <w:szCs w:val="20"/>
              </w:rPr>
              <w:t>West Nusa Tenggara Province</w:t>
            </w:r>
          </w:p>
        </w:tc>
        <w:tc>
          <w:tcPr>
            <w:tcW w:w="1155" w:type="pct"/>
            <w:shd w:val="clear" w:color="auto" w:fill="auto"/>
          </w:tcPr>
          <w:p w:rsidR="00407952" w:rsidRPr="00C86E90" w:rsidRDefault="00F304D7" w:rsidP="00F304D7">
            <w:pPr>
              <w:ind w:left="5"/>
              <w:jc w:val="both"/>
              <w:rPr>
                <w:sz w:val="20"/>
                <w:szCs w:val="20"/>
              </w:rPr>
            </w:pPr>
            <w:r w:rsidRPr="00C86E90">
              <w:rPr>
                <w:sz w:val="20"/>
                <w:szCs w:val="20"/>
              </w:rPr>
              <w:t>Parallel and in</w:t>
            </w:r>
            <w:r w:rsidR="006A6F1F" w:rsidRPr="00C86E90">
              <w:rPr>
                <w:sz w:val="20"/>
                <w:szCs w:val="20"/>
              </w:rPr>
              <w:t>-</w:t>
            </w:r>
            <w:r w:rsidRPr="00C86E90">
              <w:rPr>
                <w:sz w:val="20"/>
                <w:szCs w:val="20"/>
              </w:rPr>
              <w:t>kind</w:t>
            </w:r>
          </w:p>
        </w:tc>
        <w:tc>
          <w:tcPr>
            <w:tcW w:w="701" w:type="pct"/>
          </w:tcPr>
          <w:p w:rsidR="00407952" w:rsidRPr="00C86E90" w:rsidRDefault="00860581" w:rsidP="00202740">
            <w:pPr>
              <w:ind w:left="-6"/>
              <w:jc w:val="both"/>
              <w:rPr>
                <w:sz w:val="20"/>
                <w:szCs w:val="20"/>
              </w:rPr>
            </w:pPr>
            <w:bookmarkStart w:id="37" w:name="CofinTotal_02"/>
            <w:r w:rsidRPr="00C86E90">
              <w:rPr>
                <w:sz w:val="20"/>
                <w:szCs w:val="20"/>
              </w:rPr>
              <w:t>28</w:t>
            </w:r>
            <w:r w:rsidR="003077BE" w:rsidRPr="00C86E90">
              <w:rPr>
                <w:sz w:val="20"/>
                <w:szCs w:val="20"/>
              </w:rPr>
              <w:t>,</w:t>
            </w:r>
            <w:r w:rsidR="00EF1E61" w:rsidRPr="00C86E90">
              <w:rPr>
                <w:sz w:val="20"/>
                <w:szCs w:val="20"/>
              </w:rPr>
              <w:t>0</w:t>
            </w:r>
            <w:r w:rsidR="003077BE" w:rsidRPr="00C86E90">
              <w:rPr>
                <w:sz w:val="20"/>
                <w:szCs w:val="20"/>
              </w:rPr>
              <w:t>00,000</w:t>
            </w:r>
            <w:bookmarkEnd w:id="37"/>
          </w:p>
        </w:tc>
      </w:tr>
      <w:tr w:rsidR="00407952" w:rsidRPr="008E0482" w:rsidTr="00407952">
        <w:trPr>
          <w:cantSplit/>
        </w:trPr>
        <w:tc>
          <w:tcPr>
            <w:tcW w:w="1526" w:type="pct"/>
          </w:tcPr>
          <w:p w:rsidR="00407952" w:rsidRPr="00C86E90" w:rsidRDefault="003077BE" w:rsidP="00202740">
            <w:pPr>
              <w:jc w:val="both"/>
              <w:rPr>
                <w:sz w:val="20"/>
                <w:szCs w:val="20"/>
              </w:rPr>
            </w:pPr>
            <w:r w:rsidRPr="00C86E90">
              <w:rPr>
                <w:sz w:val="20"/>
                <w:szCs w:val="20"/>
              </w:rPr>
              <w:t>Multilateral agency</w:t>
            </w:r>
          </w:p>
        </w:tc>
        <w:tc>
          <w:tcPr>
            <w:tcW w:w="1618" w:type="pct"/>
          </w:tcPr>
          <w:p w:rsidR="00407952" w:rsidRPr="00C86E90" w:rsidRDefault="003077BE" w:rsidP="00202740">
            <w:pPr>
              <w:jc w:val="both"/>
              <w:rPr>
                <w:sz w:val="20"/>
                <w:szCs w:val="20"/>
              </w:rPr>
            </w:pPr>
            <w:r w:rsidRPr="00C86E90">
              <w:rPr>
                <w:sz w:val="20"/>
                <w:szCs w:val="20"/>
              </w:rPr>
              <w:t>UNDP</w:t>
            </w:r>
          </w:p>
        </w:tc>
        <w:tc>
          <w:tcPr>
            <w:tcW w:w="1155" w:type="pct"/>
            <w:shd w:val="clear" w:color="auto" w:fill="auto"/>
          </w:tcPr>
          <w:p w:rsidR="00407952" w:rsidRPr="00C86E90" w:rsidRDefault="00F57A01" w:rsidP="00F57A01">
            <w:pPr>
              <w:ind w:left="5"/>
              <w:jc w:val="both"/>
              <w:rPr>
                <w:sz w:val="20"/>
                <w:szCs w:val="20"/>
              </w:rPr>
            </w:pPr>
            <w:r w:rsidRPr="00C86E90">
              <w:rPr>
                <w:sz w:val="20"/>
                <w:szCs w:val="20"/>
              </w:rPr>
              <w:t>Parallel and c</w:t>
            </w:r>
            <w:r w:rsidR="00565D46" w:rsidRPr="00C86E90">
              <w:rPr>
                <w:sz w:val="20"/>
                <w:szCs w:val="20"/>
              </w:rPr>
              <w:t xml:space="preserve">ash </w:t>
            </w:r>
          </w:p>
        </w:tc>
        <w:tc>
          <w:tcPr>
            <w:tcW w:w="701" w:type="pct"/>
          </w:tcPr>
          <w:p w:rsidR="00407952" w:rsidRPr="00C86E90" w:rsidRDefault="00500208" w:rsidP="00F57A01">
            <w:pPr>
              <w:ind w:left="-6"/>
              <w:jc w:val="both"/>
              <w:rPr>
                <w:sz w:val="20"/>
                <w:szCs w:val="20"/>
              </w:rPr>
            </w:pPr>
            <w:r>
              <w:rPr>
                <w:sz w:val="20"/>
                <w:szCs w:val="20"/>
              </w:rPr>
              <w:t>26,8</w:t>
            </w:r>
            <w:r w:rsidR="00F57A01" w:rsidRPr="00C86E90">
              <w:rPr>
                <w:sz w:val="20"/>
                <w:szCs w:val="20"/>
              </w:rPr>
              <w:t>00,000</w:t>
            </w:r>
          </w:p>
        </w:tc>
      </w:tr>
      <w:bookmarkStart w:id="38" w:name="srcCofin_05"/>
      <w:tr w:rsidR="00407952" w:rsidRPr="008E0482" w:rsidTr="00407952">
        <w:trPr>
          <w:cantSplit/>
          <w:hidden/>
        </w:trPr>
        <w:tc>
          <w:tcPr>
            <w:tcW w:w="1526" w:type="pct"/>
          </w:tcPr>
          <w:p w:rsidR="00407952" w:rsidRPr="00C86E90" w:rsidRDefault="00AE0742" w:rsidP="00202740">
            <w:pPr>
              <w:jc w:val="both"/>
              <w:rPr>
                <w:vanish/>
                <w:sz w:val="20"/>
                <w:szCs w:val="20"/>
              </w:rPr>
            </w:pPr>
            <w:r w:rsidRPr="00C86E90">
              <w:rPr>
                <w:vanish/>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232FEA"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38"/>
          </w:p>
        </w:tc>
        <w:bookmarkStart w:id="39" w:name="nameOfCofin_05"/>
        <w:tc>
          <w:tcPr>
            <w:tcW w:w="1618" w:type="pct"/>
          </w:tcPr>
          <w:p w:rsidR="00407952" w:rsidRPr="00C86E90" w:rsidRDefault="00AE0742" w:rsidP="00202740">
            <w:pPr>
              <w:jc w:val="both"/>
              <w:rPr>
                <w:vanish/>
                <w:sz w:val="20"/>
                <w:szCs w:val="20"/>
              </w:rPr>
            </w:pPr>
            <w:r w:rsidRPr="00C86E90">
              <w:rPr>
                <w:vanish/>
                <w:sz w:val="20"/>
                <w:szCs w:val="20"/>
              </w:rPr>
              <w:fldChar w:fldCharType="begin">
                <w:ffData>
                  <w:name w:val="nameOfCofin_05"/>
                  <w:enabled/>
                  <w:calcOnExit w:val="0"/>
                  <w:textInput/>
                </w:ffData>
              </w:fldChar>
            </w:r>
            <w:r w:rsidR="00232FEA"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Pr="00C86E90">
              <w:rPr>
                <w:vanish/>
                <w:sz w:val="20"/>
                <w:szCs w:val="20"/>
              </w:rPr>
              <w:fldChar w:fldCharType="end"/>
            </w:r>
            <w:bookmarkEnd w:id="39"/>
          </w:p>
        </w:tc>
        <w:bookmarkStart w:id="40" w:name="CofinType_05"/>
        <w:tc>
          <w:tcPr>
            <w:tcW w:w="1155" w:type="pct"/>
            <w:shd w:val="clear" w:color="auto" w:fill="auto"/>
          </w:tcPr>
          <w:p w:rsidR="00407952" w:rsidRPr="00C86E90" w:rsidRDefault="00AE0742" w:rsidP="00202740">
            <w:pPr>
              <w:ind w:left="5"/>
              <w:jc w:val="both"/>
              <w:rPr>
                <w:vanish/>
                <w:sz w:val="20"/>
                <w:szCs w:val="20"/>
              </w:rPr>
            </w:pPr>
            <w:r w:rsidRPr="00C86E90">
              <w:rPr>
                <w:vanish/>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00232FEA"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40"/>
          </w:p>
        </w:tc>
        <w:bookmarkStart w:id="41" w:name="CofinTotal_05"/>
        <w:tc>
          <w:tcPr>
            <w:tcW w:w="701" w:type="pct"/>
          </w:tcPr>
          <w:p w:rsidR="00407952" w:rsidRPr="00C86E90" w:rsidRDefault="00AE0742" w:rsidP="00202740">
            <w:pPr>
              <w:ind w:left="-6"/>
              <w:jc w:val="both"/>
              <w:rPr>
                <w:vanish/>
                <w:sz w:val="20"/>
                <w:szCs w:val="20"/>
              </w:rPr>
            </w:pPr>
            <w:r w:rsidRPr="00C86E90">
              <w:rPr>
                <w:vanish/>
                <w:sz w:val="20"/>
                <w:szCs w:val="20"/>
              </w:rPr>
              <w:fldChar w:fldCharType="begin">
                <w:ffData>
                  <w:name w:val="CofinTotal_05"/>
                  <w:enabled/>
                  <w:calcOnExit w:val="0"/>
                  <w:entryMacro w:val="EnterGEFFIN"/>
                  <w:exitMacro w:val="IndCoFinTotal"/>
                  <w:textInput>
                    <w:type w:val="number"/>
                    <w:format w:val="0"/>
                  </w:textInput>
                </w:ffData>
              </w:fldChar>
            </w:r>
            <w:r w:rsidR="00232FEA"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Pr="00C86E90">
              <w:rPr>
                <w:vanish/>
                <w:sz w:val="20"/>
                <w:szCs w:val="20"/>
              </w:rPr>
              <w:fldChar w:fldCharType="end"/>
            </w:r>
            <w:bookmarkEnd w:id="41"/>
          </w:p>
        </w:tc>
      </w:tr>
      <w:bookmarkStart w:id="42" w:name="srcCofin_06"/>
      <w:tr w:rsidR="0083215E" w:rsidRPr="008E0482" w:rsidTr="00407952">
        <w:trPr>
          <w:cantSplit/>
          <w:hidden/>
        </w:trPr>
        <w:tc>
          <w:tcPr>
            <w:tcW w:w="1526" w:type="pct"/>
          </w:tcPr>
          <w:p w:rsidR="0083215E" w:rsidRPr="00C86E90" w:rsidRDefault="00AE0742" w:rsidP="00202740">
            <w:pPr>
              <w:jc w:val="both"/>
              <w:rPr>
                <w:vanish/>
                <w:sz w:val="20"/>
                <w:szCs w:val="20"/>
              </w:rPr>
            </w:pPr>
            <w:r w:rsidRPr="00C86E90">
              <w:rPr>
                <w:vanish/>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232FEA"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42"/>
          </w:p>
        </w:tc>
        <w:bookmarkStart w:id="43" w:name="nameOfCofin_06"/>
        <w:tc>
          <w:tcPr>
            <w:tcW w:w="1618" w:type="pct"/>
          </w:tcPr>
          <w:p w:rsidR="0083215E" w:rsidRPr="00C86E90" w:rsidRDefault="00AE0742" w:rsidP="00202740">
            <w:pPr>
              <w:jc w:val="both"/>
              <w:rPr>
                <w:vanish/>
                <w:sz w:val="20"/>
                <w:szCs w:val="20"/>
              </w:rPr>
            </w:pPr>
            <w:r w:rsidRPr="00C86E90">
              <w:rPr>
                <w:vanish/>
                <w:sz w:val="20"/>
                <w:szCs w:val="20"/>
              </w:rPr>
              <w:fldChar w:fldCharType="begin">
                <w:ffData>
                  <w:name w:val="nameOfCofin_06"/>
                  <w:enabled/>
                  <w:calcOnExit w:val="0"/>
                  <w:textInput/>
                </w:ffData>
              </w:fldChar>
            </w:r>
            <w:r w:rsidR="00232FEA"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Pr="00C86E90">
              <w:rPr>
                <w:vanish/>
                <w:sz w:val="20"/>
                <w:szCs w:val="20"/>
              </w:rPr>
              <w:fldChar w:fldCharType="end"/>
            </w:r>
            <w:bookmarkEnd w:id="43"/>
          </w:p>
        </w:tc>
        <w:bookmarkStart w:id="44" w:name="CofinType_06"/>
        <w:tc>
          <w:tcPr>
            <w:tcW w:w="1155" w:type="pct"/>
            <w:shd w:val="clear" w:color="auto" w:fill="auto"/>
          </w:tcPr>
          <w:p w:rsidR="0083215E" w:rsidRPr="00C86E90" w:rsidRDefault="00AE0742" w:rsidP="00202740">
            <w:pPr>
              <w:ind w:left="5"/>
              <w:jc w:val="both"/>
              <w:rPr>
                <w:vanish/>
                <w:sz w:val="20"/>
                <w:szCs w:val="20"/>
              </w:rPr>
            </w:pPr>
            <w:r w:rsidRPr="00C86E90">
              <w:rPr>
                <w:vanish/>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00232FEA"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44"/>
          </w:p>
        </w:tc>
        <w:bookmarkStart w:id="45" w:name="CofinTotal_06"/>
        <w:tc>
          <w:tcPr>
            <w:tcW w:w="701" w:type="pct"/>
          </w:tcPr>
          <w:p w:rsidR="0083215E" w:rsidRPr="00C86E90" w:rsidRDefault="00AE0742" w:rsidP="00202740">
            <w:pPr>
              <w:ind w:left="-6"/>
              <w:jc w:val="both"/>
              <w:rPr>
                <w:vanish/>
                <w:sz w:val="20"/>
                <w:szCs w:val="20"/>
              </w:rPr>
            </w:pPr>
            <w:r w:rsidRPr="00C86E90">
              <w:rPr>
                <w:vanish/>
                <w:sz w:val="20"/>
                <w:szCs w:val="20"/>
              </w:rPr>
              <w:fldChar w:fldCharType="begin">
                <w:ffData>
                  <w:name w:val="CofinTotal_06"/>
                  <w:enabled/>
                  <w:calcOnExit w:val="0"/>
                  <w:entryMacro w:val="EnterGEFFIN"/>
                  <w:exitMacro w:val="IndCoFinTotal"/>
                  <w:textInput>
                    <w:type w:val="number"/>
                    <w:format w:val="0"/>
                  </w:textInput>
                </w:ffData>
              </w:fldChar>
            </w:r>
            <w:r w:rsidR="00232FEA"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Pr="00C86E90">
              <w:rPr>
                <w:vanish/>
                <w:sz w:val="20"/>
                <w:szCs w:val="20"/>
              </w:rPr>
              <w:fldChar w:fldCharType="end"/>
            </w:r>
            <w:bookmarkEnd w:id="45"/>
          </w:p>
        </w:tc>
      </w:tr>
      <w:bookmarkStart w:id="46" w:name="srcCofin_07"/>
      <w:tr w:rsidR="0083215E" w:rsidRPr="008E0482" w:rsidTr="00407952">
        <w:trPr>
          <w:cantSplit/>
          <w:hidden/>
        </w:trPr>
        <w:tc>
          <w:tcPr>
            <w:tcW w:w="1526" w:type="pct"/>
          </w:tcPr>
          <w:p w:rsidR="0083215E" w:rsidRPr="00C86E90" w:rsidRDefault="00AE0742" w:rsidP="00202740">
            <w:pPr>
              <w:jc w:val="both"/>
              <w:rPr>
                <w:vanish/>
                <w:sz w:val="20"/>
                <w:szCs w:val="20"/>
              </w:rPr>
            </w:pPr>
            <w:r w:rsidRPr="00C86E90">
              <w:rPr>
                <w:vanish/>
                <w:sz w:val="20"/>
                <w:szCs w:val="20"/>
              </w:rPr>
              <w:fldChar w:fldCharType="begin">
                <w:ffData>
                  <w:name w:val="srcCofin_07"/>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232FEA"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46"/>
          </w:p>
        </w:tc>
        <w:bookmarkStart w:id="47" w:name="nameOfCofin_07"/>
        <w:tc>
          <w:tcPr>
            <w:tcW w:w="1618" w:type="pct"/>
          </w:tcPr>
          <w:p w:rsidR="0083215E" w:rsidRPr="00C86E90" w:rsidRDefault="00AE0742" w:rsidP="00202740">
            <w:pPr>
              <w:jc w:val="both"/>
              <w:rPr>
                <w:vanish/>
                <w:sz w:val="20"/>
                <w:szCs w:val="20"/>
              </w:rPr>
            </w:pPr>
            <w:r w:rsidRPr="00C86E90">
              <w:rPr>
                <w:vanish/>
                <w:sz w:val="20"/>
                <w:szCs w:val="20"/>
              </w:rPr>
              <w:fldChar w:fldCharType="begin">
                <w:ffData>
                  <w:name w:val="nameOfCofin_07"/>
                  <w:enabled/>
                  <w:calcOnExit w:val="0"/>
                  <w:textInput/>
                </w:ffData>
              </w:fldChar>
            </w:r>
            <w:r w:rsidR="00232FEA"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Pr="00C86E90">
              <w:rPr>
                <w:vanish/>
                <w:sz w:val="20"/>
                <w:szCs w:val="20"/>
              </w:rPr>
              <w:fldChar w:fldCharType="end"/>
            </w:r>
            <w:bookmarkEnd w:id="47"/>
          </w:p>
        </w:tc>
        <w:bookmarkStart w:id="48" w:name="CofinType_07"/>
        <w:tc>
          <w:tcPr>
            <w:tcW w:w="1155" w:type="pct"/>
            <w:shd w:val="clear" w:color="auto" w:fill="auto"/>
          </w:tcPr>
          <w:p w:rsidR="0083215E" w:rsidRPr="00C86E90" w:rsidRDefault="00AE0742" w:rsidP="00202740">
            <w:pPr>
              <w:ind w:left="5"/>
              <w:jc w:val="both"/>
              <w:rPr>
                <w:vanish/>
                <w:sz w:val="20"/>
                <w:szCs w:val="20"/>
              </w:rPr>
            </w:pPr>
            <w:r w:rsidRPr="00C86E90">
              <w:rPr>
                <w:vanish/>
                <w:sz w:val="20"/>
                <w:szCs w:val="20"/>
              </w:rPr>
              <w:fldChar w:fldCharType="begin">
                <w:ffData>
                  <w:name w:val="CofinType_07"/>
                  <w:enabled/>
                  <w:calcOnExit w:val="0"/>
                  <w:ddList>
                    <w:listEntry w:val="(select)"/>
                    <w:listEntry w:val="Grant"/>
                    <w:listEntry w:val="Soft Loan"/>
                    <w:listEntry w:val="Hard Loan"/>
                    <w:listEntry w:val="Guarantee"/>
                    <w:listEntry w:val="In-kind"/>
                    <w:listEntry w:val="Unknown at this stage"/>
                  </w:ddList>
                </w:ffData>
              </w:fldChar>
            </w:r>
            <w:r w:rsidR="00232FEA"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48"/>
          </w:p>
        </w:tc>
        <w:bookmarkStart w:id="49" w:name="CofinTotal_07"/>
        <w:tc>
          <w:tcPr>
            <w:tcW w:w="701" w:type="pct"/>
          </w:tcPr>
          <w:p w:rsidR="0083215E" w:rsidRPr="00C86E90" w:rsidRDefault="00AE0742" w:rsidP="00202740">
            <w:pPr>
              <w:ind w:left="-6"/>
              <w:jc w:val="both"/>
              <w:rPr>
                <w:vanish/>
                <w:sz w:val="20"/>
                <w:szCs w:val="20"/>
              </w:rPr>
            </w:pPr>
            <w:r w:rsidRPr="00C86E90">
              <w:rPr>
                <w:vanish/>
                <w:sz w:val="20"/>
                <w:szCs w:val="20"/>
              </w:rPr>
              <w:fldChar w:fldCharType="begin">
                <w:ffData>
                  <w:name w:val="CofinTotal_07"/>
                  <w:enabled/>
                  <w:calcOnExit w:val="0"/>
                  <w:entryMacro w:val="EnterGEFFIN"/>
                  <w:exitMacro w:val="IndCoFinTotal"/>
                  <w:textInput>
                    <w:type w:val="number"/>
                    <w:format w:val="0"/>
                  </w:textInput>
                </w:ffData>
              </w:fldChar>
            </w:r>
            <w:r w:rsidR="00232FEA"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Pr="00C86E90">
              <w:rPr>
                <w:vanish/>
                <w:sz w:val="20"/>
                <w:szCs w:val="20"/>
              </w:rPr>
              <w:fldChar w:fldCharType="end"/>
            </w:r>
            <w:bookmarkEnd w:id="49"/>
          </w:p>
        </w:tc>
      </w:tr>
      <w:bookmarkStart w:id="50" w:name="srcCofin_08"/>
      <w:tr w:rsidR="0083215E" w:rsidRPr="008E0482" w:rsidTr="00407952">
        <w:trPr>
          <w:cantSplit/>
          <w:hidden/>
        </w:trPr>
        <w:tc>
          <w:tcPr>
            <w:tcW w:w="1526" w:type="pct"/>
          </w:tcPr>
          <w:p w:rsidR="0083215E" w:rsidRPr="00C86E90" w:rsidRDefault="00AE0742" w:rsidP="00202740">
            <w:pPr>
              <w:jc w:val="both"/>
              <w:rPr>
                <w:vanish/>
                <w:sz w:val="20"/>
                <w:szCs w:val="20"/>
              </w:rPr>
            </w:pPr>
            <w:r w:rsidRPr="00C86E90">
              <w:rPr>
                <w:vanish/>
                <w:sz w:val="20"/>
                <w:szCs w:val="20"/>
              </w:rPr>
              <w:fldChar w:fldCharType="begin">
                <w:ffData>
                  <w:name w:val="srcCofin_08"/>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232FEA"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50"/>
          </w:p>
        </w:tc>
        <w:bookmarkStart w:id="51" w:name="nameOfCofin_08"/>
        <w:tc>
          <w:tcPr>
            <w:tcW w:w="1618" w:type="pct"/>
          </w:tcPr>
          <w:p w:rsidR="0083215E" w:rsidRPr="00C86E90" w:rsidRDefault="00AE0742" w:rsidP="00202740">
            <w:pPr>
              <w:jc w:val="both"/>
              <w:rPr>
                <w:vanish/>
                <w:sz w:val="20"/>
                <w:szCs w:val="20"/>
              </w:rPr>
            </w:pPr>
            <w:r w:rsidRPr="00C86E90">
              <w:rPr>
                <w:vanish/>
                <w:sz w:val="20"/>
                <w:szCs w:val="20"/>
              </w:rPr>
              <w:fldChar w:fldCharType="begin">
                <w:ffData>
                  <w:name w:val="nameOfCofin_08"/>
                  <w:enabled/>
                  <w:calcOnExit w:val="0"/>
                  <w:textInput/>
                </w:ffData>
              </w:fldChar>
            </w:r>
            <w:r w:rsidR="00232FEA"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Pr="00C86E90">
              <w:rPr>
                <w:vanish/>
                <w:sz w:val="20"/>
                <w:szCs w:val="20"/>
              </w:rPr>
              <w:fldChar w:fldCharType="end"/>
            </w:r>
            <w:bookmarkEnd w:id="51"/>
          </w:p>
        </w:tc>
        <w:bookmarkStart w:id="52" w:name="CofinType_08"/>
        <w:tc>
          <w:tcPr>
            <w:tcW w:w="1155" w:type="pct"/>
            <w:shd w:val="clear" w:color="auto" w:fill="auto"/>
          </w:tcPr>
          <w:p w:rsidR="0083215E" w:rsidRPr="00C86E90" w:rsidRDefault="00AE0742" w:rsidP="00202740">
            <w:pPr>
              <w:ind w:left="5"/>
              <w:jc w:val="both"/>
              <w:rPr>
                <w:vanish/>
                <w:sz w:val="20"/>
                <w:szCs w:val="20"/>
              </w:rPr>
            </w:pPr>
            <w:r w:rsidRPr="00C86E90">
              <w:rPr>
                <w:vanish/>
                <w:sz w:val="20"/>
                <w:szCs w:val="20"/>
              </w:rPr>
              <w:fldChar w:fldCharType="begin">
                <w:ffData>
                  <w:name w:val="CofinType_08"/>
                  <w:enabled/>
                  <w:calcOnExit w:val="0"/>
                  <w:ddList>
                    <w:listEntry w:val="(select)"/>
                    <w:listEntry w:val="Grant"/>
                    <w:listEntry w:val="Soft Loan"/>
                    <w:listEntry w:val="Hard Loan"/>
                    <w:listEntry w:val="Guarantee"/>
                    <w:listEntry w:val="In-kind"/>
                    <w:listEntry w:val="Unknown at this stage"/>
                  </w:ddList>
                </w:ffData>
              </w:fldChar>
            </w:r>
            <w:r w:rsidR="00232FEA"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52"/>
          </w:p>
        </w:tc>
        <w:bookmarkStart w:id="53" w:name="CofinTotal_08"/>
        <w:tc>
          <w:tcPr>
            <w:tcW w:w="701" w:type="pct"/>
          </w:tcPr>
          <w:p w:rsidR="0083215E" w:rsidRPr="00C86E90" w:rsidRDefault="00AE0742" w:rsidP="00202740">
            <w:pPr>
              <w:ind w:left="-6"/>
              <w:jc w:val="both"/>
              <w:rPr>
                <w:vanish/>
                <w:sz w:val="20"/>
                <w:szCs w:val="20"/>
              </w:rPr>
            </w:pPr>
            <w:r w:rsidRPr="00C86E90">
              <w:rPr>
                <w:vanish/>
                <w:sz w:val="20"/>
                <w:szCs w:val="20"/>
              </w:rPr>
              <w:fldChar w:fldCharType="begin">
                <w:ffData>
                  <w:name w:val="CofinTotal_08"/>
                  <w:enabled/>
                  <w:calcOnExit w:val="0"/>
                  <w:entryMacro w:val="EnterGEFFIN"/>
                  <w:exitMacro w:val="IndCoFinTotal"/>
                  <w:textInput>
                    <w:type w:val="number"/>
                    <w:format w:val="0"/>
                  </w:textInput>
                </w:ffData>
              </w:fldChar>
            </w:r>
            <w:r w:rsidR="00232FEA"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Pr="00C86E90">
              <w:rPr>
                <w:vanish/>
                <w:sz w:val="20"/>
                <w:szCs w:val="20"/>
              </w:rPr>
              <w:fldChar w:fldCharType="end"/>
            </w:r>
            <w:bookmarkEnd w:id="53"/>
          </w:p>
        </w:tc>
      </w:tr>
      <w:bookmarkStart w:id="54" w:name="srcCofin_09"/>
      <w:tr w:rsidR="0083215E" w:rsidRPr="008E0482" w:rsidTr="00407952">
        <w:trPr>
          <w:cantSplit/>
          <w:hidden/>
        </w:trPr>
        <w:tc>
          <w:tcPr>
            <w:tcW w:w="1526" w:type="pct"/>
          </w:tcPr>
          <w:p w:rsidR="0083215E" w:rsidRPr="00C86E90" w:rsidRDefault="00AE0742" w:rsidP="00202740">
            <w:pPr>
              <w:jc w:val="both"/>
              <w:rPr>
                <w:vanish/>
                <w:sz w:val="20"/>
                <w:szCs w:val="20"/>
              </w:rPr>
            </w:pPr>
            <w:r w:rsidRPr="00C86E90">
              <w:rPr>
                <w:vanish/>
                <w:sz w:val="20"/>
                <w:szCs w:val="20"/>
              </w:rPr>
              <w:fldChar w:fldCharType="begin">
                <w:ffData>
                  <w:name w:val="srcCofin_09"/>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232FEA"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54"/>
          </w:p>
        </w:tc>
        <w:bookmarkStart w:id="55" w:name="nameOfCofin_09"/>
        <w:tc>
          <w:tcPr>
            <w:tcW w:w="1618" w:type="pct"/>
          </w:tcPr>
          <w:p w:rsidR="0083215E" w:rsidRPr="00C86E90" w:rsidRDefault="00AE0742" w:rsidP="00202740">
            <w:pPr>
              <w:jc w:val="both"/>
              <w:rPr>
                <w:vanish/>
                <w:sz w:val="20"/>
                <w:szCs w:val="20"/>
              </w:rPr>
            </w:pPr>
            <w:r w:rsidRPr="00C86E90">
              <w:rPr>
                <w:vanish/>
                <w:sz w:val="20"/>
                <w:szCs w:val="20"/>
              </w:rPr>
              <w:fldChar w:fldCharType="begin">
                <w:ffData>
                  <w:name w:val="nameOfCofin_09"/>
                  <w:enabled/>
                  <w:calcOnExit w:val="0"/>
                  <w:textInput/>
                </w:ffData>
              </w:fldChar>
            </w:r>
            <w:r w:rsidR="00232FEA"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Pr="00C86E90">
              <w:rPr>
                <w:vanish/>
                <w:sz w:val="20"/>
                <w:szCs w:val="20"/>
              </w:rPr>
              <w:fldChar w:fldCharType="end"/>
            </w:r>
            <w:bookmarkEnd w:id="55"/>
          </w:p>
        </w:tc>
        <w:bookmarkStart w:id="56" w:name="CofinType_09"/>
        <w:tc>
          <w:tcPr>
            <w:tcW w:w="1155" w:type="pct"/>
            <w:shd w:val="clear" w:color="auto" w:fill="auto"/>
          </w:tcPr>
          <w:p w:rsidR="0083215E" w:rsidRPr="00C86E90" w:rsidRDefault="00AE0742" w:rsidP="00202740">
            <w:pPr>
              <w:ind w:left="5"/>
              <w:jc w:val="both"/>
              <w:rPr>
                <w:vanish/>
                <w:sz w:val="20"/>
                <w:szCs w:val="20"/>
              </w:rPr>
            </w:pPr>
            <w:r w:rsidRPr="00C86E90">
              <w:rPr>
                <w:vanish/>
                <w:sz w:val="20"/>
                <w:szCs w:val="20"/>
              </w:rPr>
              <w:fldChar w:fldCharType="begin">
                <w:ffData>
                  <w:name w:val="CofinType_09"/>
                  <w:enabled/>
                  <w:calcOnExit w:val="0"/>
                  <w:ddList>
                    <w:listEntry w:val="(select)"/>
                    <w:listEntry w:val="Grant"/>
                    <w:listEntry w:val="Soft Loan"/>
                    <w:listEntry w:val="Hard Loan"/>
                    <w:listEntry w:val="Guarantee"/>
                    <w:listEntry w:val="In-kind"/>
                    <w:listEntry w:val="Unknown at this stage"/>
                  </w:ddList>
                </w:ffData>
              </w:fldChar>
            </w:r>
            <w:r w:rsidR="00232FEA"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56"/>
          </w:p>
        </w:tc>
        <w:bookmarkStart w:id="57" w:name="CofinTotal_09"/>
        <w:tc>
          <w:tcPr>
            <w:tcW w:w="701" w:type="pct"/>
          </w:tcPr>
          <w:p w:rsidR="0083215E" w:rsidRPr="00C86E90" w:rsidRDefault="00AE0742" w:rsidP="00202740">
            <w:pPr>
              <w:ind w:left="-6"/>
              <w:jc w:val="both"/>
              <w:rPr>
                <w:vanish/>
                <w:sz w:val="20"/>
                <w:szCs w:val="20"/>
              </w:rPr>
            </w:pPr>
            <w:r w:rsidRPr="00C86E90">
              <w:rPr>
                <w:vanish/>
                <w:sz w:val="20"/>
                <w:szCs w:val="20"/>
              </w:rPr>
              <w:fldChar w:fldCharType="begin">
                <w:ffData>
                  <w:name w:val="CofinTotal_09"/>
                  <w:enabled/>
                  <w:calcOnExit w:val="0"/>
                  <w:entryMacro w:val="EnterGEFFIN"/>
                  <w:exitMacro w:val="IndCoFinTotal"/>
                  <w:textInput>
                    <w:type w:val="number"/>
                    <w:format w:val="0"/>
                  </w:textInput>
                </w:ffData>
              </w:fldChar>
            </w:r>
            <w:r w:rsidR="00232FEA"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Pr="00C86E90">
              <w:rPr>
                <w:vanish/>
                <w:sz w:val="20"/>
                <w:szCs w:val="20"/>
              </w:rPr>
              <w:fldChar w:fldCharType="end"/>
            </w:r>
            <w:bookmarkEnd w:id="57"/>
          </w:p>
        </w:tc>
      </w:tr>
      <w:bookmarkStart w:id="58" w:name="srcCofin_010"/>
      <w:tr w:rsidR="00407952" w:rsidRPr="008E0482" w:rsidTr="00407952">
        <w:trPr>
          <w:cantSplit/>
          <w:hidden/>
        </w:trPr>
        <w:tc>
          <w:tcPr>
            <w:tcW w:w="1526" w:type="pct"/>
            <w:tcBorders>
              <w:bottom w:val="double" w:sz="4" w:space="0" w:color="auto"/>
            </w:tcBorders>
          </w:tcPr>
          <w:p w:rsidR="00407952" w:rsidRPr="00C86E90" w:rsidRDefault="00AE0742" w:rsidP="00202740">
            <w:pPr>
              <w:jc w:val="both"/>
              <w:rPr>
                <w:vanish/>
                <w:sz w:val="20"/>
                <w:szCs w:val="20"/>
              </w:rPr>
            </w:pPr>
            <w:r w:rsidRPr="00C86E90">
              <w:rPr>
                <w:vanish/>
                <w:sz w:val="20"/>
                <w:szCs w:val="20"/>
              </w:rPr>
              <w:fldChar w:fldCharType="begin">
                <w:ffData>
                  <w:name w:val="srcCofin_010"/>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232FEA"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58"/>
          </w:p>
        </w:tc>
        <w:bookmarkStart w:id="59" w:name="nameOfCofin_010"/>
        <w:tc>
          <w:tcPr>
            <w:tcW w:w="1618" w:type="pct"/>
            <w:tcBorders>
              <w:bottom w:val="double" w:sz="4" w:space="0" w:color="auto"/>
            </w:tcBorders>
          </w:tcPr>
          <w:p w:rsidR="00407952" w:rsidRPr="00C86E90" w:rsidRDefault="00AE0742" w:rsidP="00202740">
            <w:pPr>
              <w:jc w:val="both"/>
              <w:rPr>
                <w:vanish/>
                <w:sz w:val="20"/>
                <w:szCs w:val="20"/>
              </w:rPr>
            </w:pPr>
            <w:r w:rsidRPr="00C86E90">
              <w:rPr>
                <w:vanish/>
                <w:sz w:val="20"/>
                <w:szCs w:val="20"/>
              </w:rPr>
              <w:fldChar w:fldCharType="begin">
                <w:ffData>
                  <w:name w:val="nameOfCofin_010"/>
                  <w:enabled/>
                  <w:calcOnExit w:val="0"/>
                  <w:textInput/>
                </w:ffData>
              </w:fldChar>
            </w:r>
            <w:r w:rsidR="00232FEA"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Pr="00C86E90">
              <w:rPr>
                <w:vanish/>
                <w:sz w:val="20"/>
                <w:szCs w:val="20"/>
              </w:rPr>
              <w:fldChar w:fldCharType="end"/>
            </w:r>
            <w:bookmarkEnd w:id="59"/>
          </w:p>
        </w:tc>
        <w:bookmarkStart w:id="60" w:name="CofinType_010"/>
        <w:tc>
          <w:tcPr>
            <w:tcW w:w="1155" w:type="pct"/>
            <w:tcBorders>
              <w:bottom w:val="double" w:sz="4" w:space="0" w:color="auto"/>
            </w:tcBorders>
            <w:shd w:val="clear" w:color="auto" w:fill="auto"/>
          </w:tcPr>
          <w:p w:rsidR="00407952" w:rsidRPr="00C86E90" w:rsidRDefault="00AE0742" w:rsidP="00202740">
            <w:pPr>
              <w:ind w:left="5"/>
              <w:jc w:val="both"/>
              <w:rPr>
                <w:vanish/>
                <w:sz w:val="20"/>
                <w:szCs w:val="20"/>
              </w:rPr>
            </w:pPr>
            <w:r w:rsidRPr="00C86E90">
              <w:rPr>
                <w:vanish/>
                <w:sz w:val="20"/>
                <w:szCs w:val="20"/>
              </w:rPr>
              <w:fldChar w:fldCharType="begin">
                <w:ffData>
                  <w:name w:val="CofinType_010"/>
                  <w:enabled/>
                  <w:calcOnExit w:val="0"/>
                  <w:ddList>
                    <w:listEntry w:val="(select)"/>
                    <w:listEntry w:val="Grant"/>
                    <w:listEntry w:val="Soft Loan"/>
                    <w:listEntry w:val="Hard Loan"/>
                    <w:listEntry w:val="Guarantee"/>
                    <w:listEntry w:val="In-kind"/>
                    <w:listEntry w:val="Unknown at this stage"/>
                  </w:ddList>
                </w:ffData>
              </w:fldChar>
            </w:r>
            <w:r w:rsidR="00232FEA"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60"/>
          </w:p>
        </w:tc>
        <w:bookmarkStart w:id="61" w:name="CofinTotal_010"/>
        <w:tc>
          <w:tcPr>
            <w:tcW w:w="701" w:type="pct"/>
            <w:tcBorders>
              <w:bottom w:val="double" w:sz="4" w:space="0" w:color="auto"/>
            </w:tcBorders>
          </w:tcPr>
          <w:p w:rsidR="00407952" w:rsidRPr="00C86E90" w:rsidRDefault="00AE0742" w:rsidP="00202740">
            <w:pPr>
              <w:ind w:left="-6"/>
              <w:jc w:val="both"/>
              <w:rPr>
                <w:vanish/>
                <w:sz w:val="20"/>
                <w:szCs w:val="20"/>
              </w:rPr>
            </w:pPr>
            <w:r w:rsidRPr="00C86E90">
              <w:rPr>
                <w:vanish/>
                <w:sz w:val="20"/>
                <w:szCs w:val="20"/>
              </w:rPr>
              <w:fldChar w:fldCharType="begin">
                <w:ffData>
                  <w:name w:val="CofinTotal_010"/>
                  <w:enabled/>
                  <w:calcOnExit w:val="0"/>
                  <w:entryMacro w:val="EnterGEFFIN"/>
                  <w:exitMacro w:val="IndCoFinTotal"/>
                  <w:textInput>
                    <w:type w:val="number"/>
                    <w:format w:val="0"/>
                  </w:textInput>
                </w:ffData>
              </w:fldChar>
            </w:r>
            <w:r w:rsidR="00232FEA"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00232FEA" w:rsidRPr="00C86E90">
              <w:rPr>
                <w:noProof/>
                <w:vanish/>
                <w:sz w:val="20"/>
                <w:szCs w:val="20"/>
              </w:rPr>
              <w:t> </w:t>
            </w:r>
            <w:r w:rsidRPr="00C86E90">
              <w:rPr>
                <w:vanish/>
                <w:sz w:val="20"/>
                <w:szCs w:val="20"/>
              </w:rPr>
              <w:fldChar w:fldCharType="end"/>
            </w:r>
            <w:bookmarkEnd w:id="61"/>
          </w:p>
        </w:tc>
      </w:tr>
      <w:tr w:rsidR="00407952" w:rsidRPr="008E0482" w:rsidTr="00107376">
        <w:trPr>
          <w:cantSplit/>
        </w:trPr>
        <w:tc>
          <w:tcPr>
            <w:tcW w:w="1526" w:type="pct"/>
            <w:tcBorders>
              <w:top w:val="double" w:sz="4" w:space="0" w:color="auto"/>
              <w:bottom w:val="double" w:sz="4" w:space="0" w:color="auto"/>
            </w:tcBorders>
          </w:tcPr>
          <w:p w:rsidR="00407952" w:rsidRPr="00C86E90" w:rsidRDefault="00407952" w:rsidP="00202740">
            <w:pPr>
              <w:jc w:val="both"/>
              <w:rPr>
                <w:b/>
                <w:sz w:val="20"/>
                <w:szCs w:val="20"/>
              </w:rPr>
            </w:pPr>
            <w:r w:rsidRPr="00C86E90">
              <w:rPr>
                <w:b/>
                <w:sz w:val="20"/>
                <w:szCs w:val="20"/>
              </w:rPr>
              <w:t>Total Co-financing</w:t>
            </w:r>
          </w:p>
        </w:tc>
        <w:tc>
          <w:tcPr>
            <w:tcW w:w="1618" w:type="pct"/>
            <w:tcBorders>
              <w:top w:val="double" w:sz="4" w:space="0" w:color="auto"/>
              <w:bottom w:val="double" w:sz="4" w:space="0" w:color="auto"/>
            </w:tcBorders>
            <w:shd w:val="clear" w:color="auto" w:fill="CCCCCC"/>
          </w:tcPr>
          <w:p w:rsidR="00407952" w:rsidRPr="00C86E90" w:rsidRDefault="00407952" w:rsidP="00202740">
            <w:pPr>
              <w:jc w:val="both"/>
              <w:rPr>
                <w:sz w:val="20"/>
                <w:szCs w:val="20"/>
              </w:rPr>
            </w:pPr>
          </w:p>
        </w:tc>
        <w:tc>
          <w:tcPr>
            <w:tcW w:w="1155" w:type="pct"/>
            <w:tcBorders>
              <w:top w:val="double" w:sz="4" w:space="0" w:color="auto"/>
              <w:bottom w:val="double" w:sz="4" w:space="0" w:color="auto"/>
            </w:tcBorders>
            <w:shd w:val="clear" w:color="auto" w:fill="CCCCCC"/>
          </w:tcPr>
          <w:p w:rsidR="00407952" w:rsidRPr="00C86E90" w:rsidRDefault="00407952" w:rsidP="00202740">
            <w:pPr>
              <w:ind w:left="5"/>
              <w:jc w:val="both"/>
              <w:rPr>
                <w:sz w:val="20"/>
                <w:szCs w:val="20"/>
              </w:rPr>
            </w:pPr>
          </w:p>
        </w:tc>
        <w:tc>
          <w:tcPr>
            <w:tcW w:w="701" w:type="pct"/>
            <w:tcBorders>
              <w:top w:val="double" w:sz="4" w:space="0" w:color="auto"/>
              <w:bottom w:val="double" w:sz="4" w:space="0" w:color="auto"/>
            </w:tcBorders>
          </w:tcPr>
          <w:p w:rsidR="00407952" w:rsidRPr="00C86E90" w:rsidRDefault="00F57A01" w:rsidP="00F57A01">
            <w:pPr>
              <w:ind w:left="-6"/>
              <w:jc w:val="both"/>
              <w:rPr>
                <w:sz w:val="20"/>
                <w:szCs w:val="20"/>
              </w:rPr>
            </w:pPr>
            <w:r w:rsidRPr="00C86E90">
              <w:rPr>
                <w:sz w:val="20"/>
                <w:szCs w:val="20"/>
              </w:rPr>
              <w:t>54</w:t>
            </w:r>
            <w:r w:rsidR="007B6F3D" w:rsidRPr="00C86E90">
              <w:rPr>
                <w:sz w:val="20"/>
                <w:szCs w:val="20"/>
              </w:rPr>
              <w:t>,</w:t>
            </w:r>
            <w:r w:rsidR="00EF1E61" w:rsidRPr="00C86E90">
              <w:rPr>
                <w:sz w:val="20"/>
                <w:szCs w:val="20"/>
              </w:rPr>
              <w:t>8</w:t>
            </w:r>
            <w:r w:rsidR="003077BE" w:rsidRPr="00C86E90">
              <w:rPr>
                <w:sz w:val="20"/>
                <w:szCs w:val="20"/>
              </w:rPr>
              <w:t>00,00</w:t>
            </w:r>
            <w:r w:rsidR="00E6766D" w:rsidRPr="00C86E90">
              <w:rPr>
                <w:sz w:val="20"/>
                <w:szCs w:val="20"/>
              </w:rPr>
              <w:t>0</w:t>
            </w:r>
          </w:p>
        </w:tc>
      </w:tr>
    </w:tbl>
    <w:p w:rsidR="00436AF0" w:rsidRPr="008E0482" w:rsidRDefault="00AE0742" w:rsidP="00202740">
      <w:pPr>
        <w:pStyle w:val="Footer"/>
        <w:tabs>
          <w:tab w:val="clear" w:pos="4320"/>
          <w:tab w:val="clear" w:pos="8640"/>
          <w:tab w:val="left" w:pos="270"/>
        </w:tabs>
        <w:spacing w:before="240" w:after="80"/>
        <w:jc w:val="both"/>
        <w:rPr>
          <w:b/>
          <w:smallCaps/>
          <w:sz w:val="22"/>
          <w:szCs w:val="22"/>
        </w:rPr>
      </w:pPr>
      <w:r w:rsidRPr="008E0482">
        <w:rPr>
          <w:b/>
          <w:smallCaps/>
        </w:rPr>
        <w:object w:dxaOrig="225" w:dyaOrig="225">
          <v:shape id="_x0000_i1038" type="#_x0000_t75" style="width:61.1pt;height:24.3pt" o:ole="">
            <v:imagedata r:id="rId15" o:title=""/>
          </v:shape>
          <w:control r:id="rId16" w:name="CommandButton3" w:shapeid="_x0000_i1038"/>
        </w:object>
      </w:r>
    </w:p>
    <w:p w:rsidR="00276471" w:rsidRPr="008E0482" w:rsidRDefault="00107376" w:rsidP="00202740">
      <w:pPr>
        <w:pStyle w:val="Footer"/>
        <w:numPr>
          <w:ilvl w:val="0"/>
          <w:numId w:val="1"/>
        </w:numPr>
        <w:tabs>
          <w:tab w:val="clear" w:pos="720"/>
          <w:tab w:val="clear" w:pos="4320"/>
          <w:tab w:val="clear" w:pos="8640"/>
          <w:tab w:val="num" w:pos="-90"/>
          <w:tab w:val="left" w:pos="270"/>
        </w:tabs>
        <w:spacing w:before="240" w:after="80"/>
        <w:ind w:left="0" w:firstLine="0"/>
        <w:jc w:val="both"/>
        <w:rPr>
          <w:b/>
          <w:smallCaps/>
          <w:sz w:val="22"/>
          <w:szCs w:val="22"/>
        </w:rPr>
      </w:pPr>
      <w:r w:rsidRPr="008E0482">
        <w:rPr>
          <w:b/>
          <w:smallCaps/>
          <w:sz w:val="22"/>
          <w:szCs w:val="22"/>
        </w:rPr>
        <w:t>GEF Resources Requested by Agency, Focal Area(s) and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321"/>
        <w:gridCol w:w="1511"/>
        <w:gridCol w:w="1622"/>
        <w:gridCol w:w="1168"/>
        <w:gridCol w:w="1317"/>
        <w:gridCol w:w="1314"/>
      </w:tblGrid>
      <w:tr w:rsidR="00107376" w:rsidRPr="008E0482" w:rsidTr="005D5071">
        <w:trPr>
          <w:trHeight w:val="260"/>
        </w:trPr>
        <w:tc>
          <w:tcPr>
            <w:tcW w:w="705" w:type="pct"/>
            <w:shd w:val="clear" w:color="auto" w:fill="auto"/>
            <w:vAlign w:val="center"/>
          </w:tcPr>
          <w:p w:rsidR="00107376" w:rsidRPr="008E0482" w:rsidRDefault="00436AF0" w:rsidP="00202740">
            <w:pPr>
              <w:jc w:val="both"/>
              <w:rPr>
                <w:b/>
                <w:smallCaps/>
                <w:sz w:val="22"/>
                <w:szCs w:val="22"/>
              </w:rPr>
            </w:pPr>
            <w:r w:rsidRPr="008E0482">
              <w:rPr>
                <w:b/>
                <w:smallCaps/>
                <w:sz w:val="22"/>
                <w:szCs w:val="22"/>
              </w:rPr>
              <w:t>GEF Agency</w:t>
            </w:r>
          </w:p>
        </w:tc>
        <w:tc>
          <w:tcPr>
            <w:tcW w:w="704" w:type="pct"/>
            <w:vAlign w:val="center"/>
          </w:tcPr>
          <w:p w:rsidR="00107376" w:rsidRPr="008E0482" w:rsidRDefault="00436AF0" w:rsidP="00202740">
            <w:pPr>
              <w:jc w:val="both"/>
              <w:rPr>
                <w:b/>
                <w:smallCaps/>
                <w:sz w:val="22"/>
                <w:szCs w:val="22"/>
              </w:rPr>
            </w:pPr>
            <w:r w:rsidRPr="008E0482">
              <w:rPr>
                <w:b/>
                <w:smallCaps/>
                <w:sz w:val="22"/>
                <w:szCs w:val="22"/>
              </w:rPr>
              <w:t>Type of Trust Fund</w:t>
            </w:r>
          </w:p>
        </w:tc>
        <w:tc>
          <w:tcPr>
            <w:tcW w:w="704" w:type="pct"/>
            <w:shd w:val="clear" w:color="auto" w:fill="auto"/>
            <w:vAlign w:val="center"/>
          </w:tcPr>
          <w:p w:rsidR="00107376" w:rsidRPr="008E0482" w:rsidRDefault="00436AF0" w:rsidP="00202740">
            <w:pPr>
              <w:jc w:val="both"/>
              <w:rPr>
                <w:b/>
                <w:smallCaps/>
                <w:sz w:val="22"/>
                <w:szCs w:val="22"/>
              </w:rPr>
            </w:pPr>
            <w:r w:rsidRPr="008E0482">
              <w:rPr>
                <w:b/>
                <w:smallCaps/>
                <w:sz w:val="22"/>
                <w:szCs w:val="22"/>
              </w:rPr>
              <w:t>Focal area</w:t>
            </w:r>
          </w:p>
        </w:tc>
        <w:tc>
          <w:tcPr>
            <w:tcW w:w="861" w:type="pct"/>
            <w:shd w:val="clear" w:color="auto" w:fill="auto"/>
            <w:vAlign w:val="center"/>
          </w:tcPr>
          <w:p w:rsidR="00107376" w:rsidRPr="008E0482" w:rsidRDefault="00436AF0" w:rsidP="00202740">
            <w:pPr>
              <w:jc w:val="both"/>
              <w:rPr>
                <w:b/>
                <w:sz w:val="22"/>
                <w:szCs w:val="22"/>
              </w:rPr>
            </w:pPr>
            <w:r w:rsidRPr="008E0482">
              <w:rPr>
                <w:b/>
                <w:sz w:val="22"/>
                <w:szCs w:val="22"/>
              </w:rPr>
              <w:t>Country name/Global</w:t>
            </w:r>
          </w:p>
        </w:tc>
        <w:tc>
          <w:tcPr>
            <w:tcW w:w="624" w:type="pct"/>
            <w:shd w:val="clear" w:color="auto" w:fill="auto"/>
            <w:vAlign w:val="center"/>
          </w:tcPr>
          <w:p w:rsidR="00107376" w:rsidRPr="008E0482" w:rsidRDefault="00107376" w:rsidP="00202740">
            <w:pPr>
              <w:jc w:val="both"/>
              <w:rPr>
                <w:b/>
                <w:sz w:val="22"/>
                <w:szCs w:val="22"/>
              </w:rPr>
            </w:pPr>
            <w:r w:rsidRPr="008E0482">
              <w:rPr>
                <w:b/>
                <w:sz w:val="22"/>
                <w:szCs w:val="22"/>
              </w:rPr>
              <w:t>Project amount (a)</w:t>
            </w:r>
          </w:p>
        </w:tc>
        <w:tc>
          <w:tcPr>
            <w:tcW w:w="702" w:type="pct"/>
            <w:shd w:val="clear" w:color="auto" w:fill="auto"/>
            <w:vAlign w:val="center"/>
          </w:tcPr>
          <w:p w:rsidR="00107376" w:rsidRPr="008E0482" w:rsidRDefault="00107376" w:rsidP="00202740">
            <w:pPr>
              <w:jc w:val="both"/>
              <w:rPr>
                <w:b/>
                <w:sz w:val="22"/>
                <w:szCs w:val="22"/>
              </w:rPr>
            </w:pPr>
            <w:r w:rsidRPr="008E0482">
              <w:rPr>
                <w:b/>
                <w:sz w:val="22"/>
                <w:szCs w:val="22"/>
              </w:rPr>
              <w:t>Agency Fee (b)</w:t>
            </w:r>
          </w:p>
        </w:tc>
        <w:tc>
          <w:tcPr>
            <w:tcW w:w="700" w:type="pct"/>
            <w:shd w:val="clear" w:color="auto" w:fill="auto"/>
            <w:vAlign w:val="center"/>
          </w:tcPr>
          <w:p w:rsidR="00107376" w:rsidRPr="008E0482" w:rsidRDefault="00107376" w:rsidP="00202740">
            <w:pPr>
              <w:ind w:firstLine="195"/>
              <w:jc w:val="both"/>
              <w:rPr>
                <w:b/>
                <w:sz w:val="22"/>
                <w:szCs w:val="22"/>
              </w:rPr>
            </w:pPr>
            <w:r w:rsidRPr="008E0482">
              <w:rPr>
                <w:b/>
                <w:sz w:val="22"/>
                <w:szCs w:val="22"/>
              </w:rPr>
              <w:t>Total c=a+b</w:t>
            </w:r>
          </w:p>
        </w:tc>
      </w:tr>
      <w:tr w:rsidR="00107376" w:rsidRPr="008E0482" w:rsidTr="00107376">
        <w:trPr>
          <w:trHeight w:val="253"/>
        </w:trPr>
        <w:tc>
          <w:tcPr>
            <w:tcW w:w="705" w:type="pct"/>
            <w:shd w:val="clear" w:color="auto" w:fill="auto"/>
          </w:tcPr>
          <w:p w:rsidR="00107376" w:rsidRPr="00C86E90" w:rsidRDefault="006A6F1F" w:rsidP="00202740">
            <w:pPr>
              <w:jc w:val="both"/>
              <w:rPr>
                <w:sz w:val="20"/>
                <w:szCs w:val="20"/>
              </w:rPr>
            </w:pPr>
            <w:r w:rsidRPr="00C86E90">
              <w:rPr>
                <w:sz w:val="20"/>
                <w:szCs w:val="20"/>
              </w:rPr>
              <w:t>UNDP</w:t>
            </w:r>
          </w:p>
        </w:tc>
        <w:bookmarkStart w:id="62" w:name="TFType_01"/>
        <w:tc>
          <w:tcPr>
            <w:tcW w:w="704" w:type="pct"/>
          </w:tcPr>
          <w:p w:rsidR="00107376" w:rsidRPr="00C86E90" w:rsidRDefault="00AE0742" w:rsidP="00202740">
            <w:pPr>
              <w:jc w:val="both"/>
              <w:rPr>
                <w:sz w:val="20"/>
                <w:szCs w:val="20"/>
              </w:rPr>
            </w:pPr>
            <w:r w:rsidRPr="00C86E90">
              <w:rPr>
                <w:bCs/>
                <w:smallCaps/>
                <w:sz w:val="20"/>
                <w:szCs w:val="20"/>
              </w:rPr>
              <w:fldChar w:fldCharType="begin">
                <w:ffData>
                  <w:name w:val="TFType_01"/>
                  <w:enabled/>
                  <w:calcOnExit w:val="0"/>
                  <w:ddList>
                    <w:listEntry w:val="SCCF"/>
                    <w:listEntry w:val="(select)"/>
                    <w:listEntry w:val="GEF TF"/>
                    <w:listEntry w:val="LDCF"/>
                    <w:listEntry w:val="Multi-TF"/>
                  </w:ddList>
                </w:ffData>
              </w:fldChar>
            </w:r>
            <w:r w:rsidR="006A6F1F" w:rsidRPr="00C86E90">
              <w:rPr>
                <w:bCs/>
                <w:smallCaps/>
                <w:sz w:val="20"/>
                <w:szCs w:val="20"/>
              </w:rPr>
              <w:instrText xml:space="preserve"> FORMDROPDOWN </w:instrText>
            </w:r>
            <w:r w:rsidRPr="00C86E90">
              <w:rPr>
                <w:bCs/>
                <w:smallCaps/>
                <w:sz w:val="20"/>
                <w:szCs w:val="20"/>
              </w:rPr>
            </w:r>
            <w:r w:rsidRPr="00C86E90">
              <w:rPr>
                <w:bCs/>
                <w:smallCaps/>
                <w:sz w:val="20"/>
                <w:szCs w:val="20"/>
              </w:rPr>
              <w:fldChar w:fldCharType="end"/>
            </w:r>
            <w:bookmarkEnd w:id="62"/>
          </w:p>
        </w:tc>
        <w:bookmarkStart w:id="63" w:name="BU_FocalArea_01"/>
        <w:tc>
          <w:tcPr>
            <w:tcW w:w="704" w:type="pct"/>
            <w:shd w:val="clear" w:color="auto" w:fill="auto"/>
          </w:tcPr>
          <w:p w:rsidR="00107376" w:rsidRPr="00C86E90" w:rsidRDefault="00AE0742" w:rsidP="00202740">
            <w:pPr>
              <w:jc w:val="both"/>
              <w:rPr>
                <w:sz w:val="20"/>
                <w:szCs w:val="20"/>
              </w:rPr>
            </w:pPr>
            <w:r w:rsidRPr="00C86E90">
              <w:rPr>
                <w:sz w:val="20"/>
                <w:szCs w:val="20"/>
              </w:rPr>
              <w:fldChar w:fldCharType="begin">
                <w:ffData>
                  <w:name w:val="BU_FocalArea_01"/>
                  <w:enabled/>
                  <w:calcOnExit w:val="0"/>
                  <w:ddList>
                    <w:listEntry w:val="Climate Change"/>
                  </w:ddList>
                </w:ffData>
              </w:fldChar>
            </w:r>
            <w:r w:rsidR="006A6F1F" w:rsidRPr="00C86E90">
              <w:rPr>
                <w:sz w:val="20"/>
                <w:szCs w:val="20"/>
              </w:rPr>
              <w:instrText xml:space="preserve"> FORMDROPDOWN </w:instrText>
            </w:r>
            <w:r w:rsidRPr="00C86E90">
              <w:rPr>
                <w:sz w:val="20"/>
                <w:szCs w:val="20"/>
              </w:rPr>
            </w:r>
            <w:r w:rsidRPr="00C86E90">
              <w:rPr>
                <w:sz w:val="20"/>
                <w:szCs w:val="20"/>
              </w:rPr>
              <w:fldChar w:fldCharType="end"/>
            </w:r>
            <w:bookmarkEnd w:id="63"/>
          </w:p>
        </w:tc>
        <w:tc>
          <w:tcPr>
            <w:tcW w:w="861" w:type="pct"/>
            <w:shd w:val="clear" w:color="auto" w:fill="auto"/>
          </w:tcPr>
          <w:p w:rsidR="00107376" w:rsidRPr="00C86E90" w:rsidRDefault="006A6F1F" w:rsidP="00202740">
            <w:pPr>
              <w:jc w:val="both"/>
              <w:rPr>
                <w:sz w:val="20"/>
                <w:szCs w:val="20"/>
              </w:rPr>
            </w:pPr>
            <w:r w:rsidRPr="00C86E90">
              <w:rPr>
                <w:sz w:val="20"/>
                <w:szCs w:val="20"/>
              </w:rPr>
              <w:t>Indonesia</w:t>
            </w:r>
          </w:p>
        </w:tc>
        <w:tc>
          <w:tcPr>
            <w:tcW w:w="624" w:type="pct"/>
            <w:shd w:val="clear" w:color="auto" w:fill="auto"/>
          </w:tcPr>
          <w:p w:rsidR="00107376" w:rsidRPr="00C86E90" w:rsidRDefault="006A6F1F" w:rsidP="00C01DA3">
            <w:pPr>
              <w:jc w:val="both"/>
              <w:rPr>
                <w:sz w:val="20"/>
                <w:szCs w:val="20"/>
              </w:rPr>
            </w:pPr>
            <w:r w:rsidRPr="00C86E90">
              <w:rPr>
                <w:sz w:val="20"/>
                <w:szCs w:val="20"/>
              </w:rPr>
              <w:t>5,0</w:t>
            </w:r>
            <w:r w:rsidR="00C95A09">
              <w:rPr>
                <w:sz w:val="20"/>
                <w:szCs w:val="20"/>
              </w:rPr>
              <w:t>0</w:t>
            </w:r>
            <w:r w:rsidRPr="00C86E90">
              <w:rPr>
                <w:sz w:val="20"/>
                <w:szCs w:val="20"/>
              </w:rPr>
              <w:t>0,000</w:t>
            </w:r>
          </w:p>
        </w:tc>
        <w:tc>
          <w:tcPr>
            <w:tcW w:w="702" w:type="pct"/>
            <w:shd w:val="clear" w:color="auto" w:fill="auto"/>
          </w:tcPr>
          <w:p w:rsidR="00107376" w:rsidRPr="00C86E90" w:rsidRDefault="006A6F1F" w:rsidP="00C01DA3">
            <w:pPr>
              <w:jc w:val="both"/>
              <w:rPr>
                <w:sz w:val="20"/>
                <w:szCs w:val="20"/>
              </w:rPr>
            </w:pPr>
            <w:r w:rsidRPr="00C86E90">
              <w:rPr>
                <w:sz w:val="20"/>
                <w:szCs w:val="20"/>
              </w:rPr>
              <w:t>50</w:t>
            </w:r>
            <w:r w:rsidR="00C95A09">
              <w:rPr>
                <w:sz w:val="20"/>
                <w:szCs w:val="20"/>
              </w:rPr>
              <w:t>0</w:t>
            </w:r>
            <w:r w:rsidRPr="00C86E90">
              <w:rPr>
                <w:sz w:val="20"/>
                <w:szCs w:val="20"/>
              </w:rPr>
              <w:t>,000</w:t>
            </w:r>
          </w:p>
        </w:tc>
        <w:tc>
          <w:tcPr>
            <w:tcW w:w="700" w:type="pct"/>
            <w:shd w:val="clear" w:color="auto" w:fill="auto"/>
          </w:tcPr>
          <w:p w:rsidR="00107376" w:rsidRPr="00C86E90" w:rsidRDefault="006A6F1F" w:rsidP="001106DB">
            <w:pPr>
              <w:jc w:val="both"/>
              <w:rPr>
                <w:sz w:val="20"/>
                <w:szCs w:val="20"/>
              </w:rPr>
            </w:pPr>
            <w:r w:rsidRPr="00C86E90">
              <w:rPr>
                <w:sz w:val="20"/>
                <w:szCs w:val="20"/>
              </w:rPr>
              <w:t>5,5</w:t>
            </w:r>
            <w:r w:rsidR="00C95A09">
              <w:rPr>
                <w:sz w:val="20"/>
                <w:szCs w:val="20"/>
              </w:rPr>
              <w:t>00</w:t>
            </w:r>
            <w:r w:rsidRPr="00C86E90">
              <w:rPr>
                <w:sz w:val="20"/>
                <w:szCs w:val="20"/>
              </w:rPr>
              <w:t>,000</w:t>
            </w:r>
          </w:p>
        </w:tc>
      </w:tr>
      <w:bookmarkStart w:id="64" w:name="BU_Agency_05"/>
      <w:tr w:rsidR="00107376" w:rsidRPr="008E0482" w:rsidTr="00107376">
        <w:trPr>
          <w:trHeight w:val="253"/>
          <w:hidden/>
        </w:trPr>
        <w:tc>
          <w:tcPr>
            <w:tcW w:w="705" w:type="pct"/>
            <w:shd w:val="clear" w:color="auto" w:fill="auto"/>
          </w:tcPr>
          <w:p w:rsidR="00107376" w:rsidRPr="00C86E90" w:rsidRDefault="00AE0742" w:rsidP="00202740">
            <w:pPr>
              <w:jc w:val="both"/>
              <w:rPr>
                <w:vanish/>
                <w:sz w:val="20"/>
                <w:szCs w:val="20"/>
              </w:rPr>
            </w:pPr>
            <w:r w:rsidRPr="00C86E90">
              <w:rPr>
                <w:vanish/>
                <w:sz w:val="20"/>
                <w:szCs w:val="20"/>
              </w:rPr>
              <w:fldChar w:fldCharType="begin">
                <w:ffData>
                  <w:name w:val="BU_Agency_05"/>
                  <w:enabled/>
                  <w:calcOnExit w:val="0"/>
                  <w:entryMacro w:val="msg_one_fa_c_ag_prj"/>
                  <w:ddList/>
                </w:ffData>
              </w:fldChar>
            </w:r>
            <w:r w:rsidR="00B06A16"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64"/>
          </w:p>
        </w:tc>
        <w:bookmarkStart w:id="65" w:name="TFType_05"/>
        <w:tc>
          <w:tcPr>
            <w:tcW w:w="704" w:type="pct"/>
          </w:tcPr>
          <w:p w:rsidR="00107376" w:rsidRPr="00C86E90" w:rsidRDefault="00AE0742" w:rsidP="00202740">
            <w:pPr>
              <w:jc w:val="both"/>
              <w:rPr>
                <w:vanish/>
                <w:sz w:val="20"/>
                <w:szCs w:val="20"/>
              </w:rPr>
            </w:pPr>
            <w:r w:rsidRPr="00C86E90">
              <w:rPr>
                <w:bCs/>
                <w:vanish/>
                <w:sz w:val="20"/>
                <w:szCs w:val="20"/>
              </w:rPr>
              <w:fldChar w:fldCharType="begin">
                <w:ffData>
                  <w:name w:val="TFType_05"/>
                  <w:enabled/>
                  <w:calcOnExit w:val="0"/>
                  <w:ddList>
                    <w:listEntry w:val="(select)"/>
                    <w:listEntry w:val="GEF TF"/>
                    <w:listEntry w:val="LDCF"/>
                    <w:listEntry w:val="SCCF"/>
                    <w:listEntry w:val="Multi-TF"/>
                  </w:ddList>
                </w:ffData>
              </w:fldChar>
            </w:r>
            <w:r w:rsidR="00B06A16" w:rsidRPr="00C86E90">
              <w:rPr>
                <w:bCs/>
                <w:vanish/>
                <w:sz w:val="20"/>
                <w:szCs w:val="20"/>
              </w:rPr>
              <w:instrText xml:space="preserve"> FORMDROPDOWN </w:instrText>
            </w:r>
            <w:r w:rsidRPr="00C86E90">
              <w:rPr>
                <w:bCs/>
                <w:vanish/>
                <w:sz w:val="20"/>
                <w:szCs w:val="20"/>
              </w:rPr>
            </w:r>
            <w:r w:rsidRPr="00C86E90">
              <w:rPr>
                <w:bCs/>
                <w:vanish/>
                <w:sz w:val="20"/>
                <w:szCs w:val="20"/>
              </w:rPr>
              <w:fldChar w:fldCharType="end"/>
            </w:r>
            <w:bookmarkEnd w:id="65"/>
          </w:p>
        </w:tc>
        <w:bookmarkStart w:id="66" w:name="BU_FocalArea_05"/>
        <w:tc>
          <w:tcPr>
            <w:tcW w:w="704" w:type="pct"/>
            <w:shd w:val="clear" w:color="auto" w:fill="auto"/>
          </w:tcPr>
          <w:p w:rsidR="00107376" w:rsidRPr="00C86E90" w:rsidRDefault="00AE0742" w:rsidP="00202740">
            <w:pPr>
              <w:jc w:val="both"/>
              <w:rPr>
                <w:vanish/>
                <w:sz w:val="20"/>
                <w:szCs w:val="20"/>
              </w:rPr>
            </w:pPr>
            <w:r w:rsidRPr="00C86E90">
              <w:rPr>
                <w:vanish/>
                <w:sz w:val="20"/>
                <w:szCs w:val="20"/>
              </w:rPr>
              <w:fldChar w:fldCharType="begin">
                <w:ffData>
                  <w:name w:val="BU_FocalArea_05"/>
                  <w:enabled/>
                  <w:calcOnExit w:val="0"/>
                  <w:ddList>
                    <w:result w:val="1"/>
                    <w:listEntry w:val="Climate Change"/>
                  </w:ddList>
                </w:ffData>
              </w:fldChar>
            </w:r>
            <w:r w:rsidR="00B06A16"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66"/>
          </w:p>
        </w:tc>
        <w:bookmarkStart w:id="67" w:name="BU_Country_05"/>
        <w:tc>
          <w:tcPr>
            <w:tcW w:w="861" w:type="pct"/>
            <w:shd w:val="clear" w:color="auto" w:fill="auto"/>
          </w:tcPr>
          <w:p w:rsidR="00107376" w:rsidRPr="00C86E90" w:rsidRDefault="00AE0742" w:rsidP="00202740">
            <w:pPr>
              <w:jc w:val="both"/>
              <w:rPr>
                <w:vanish/>
                <w:sz w:val="20"/>
                <w:szCs w:val="20"/>
              </w:rPr>
            </w:pPr>
            <w:r w:rsidRPr="00C86E90">
              <w:rPr>
                <w:vanish/>
                <w:sz w:val="20"/>
                <w:szCs w:val="20"/>
              </w:rPr>
              <w:fldChar w:fldCharType="begin">
                <w:ffData>
                  <w:name w:val="BU_Country_05"/>
                  <w:enabled/>
                  <w:calcOnExi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67"/>
          </w:p>
        </w:tc>
        <w:bookmarkStart w:id="68" w:name="GRR_ProjectAmt_05"/>
        <w:tc>
          <w:tcPr>
            <w:tcW w:w="624" w:type="pct"/>
            <w:shd w:val="clear" w:color="auto" w:fill="auto"/>
          </w:tcPr>
          <w:p w:rsidR="00107376" w:rsidRPr="00C86E90" w:rsidRDefault="00AE0742" w:rsidP="00202740">
            <w:pPr>
              <w:jc w:val="both"/>
              <w:rPr>
                <w:vanish/>
                <w:sz w:val="20"/>
                <w:szCs w:val="20"/>
              </w:rPr>
            </w:pPr>
            <w:r w:rsidRPr="00C86E90">
              <w:rPr>
                <w:vanish/>
                <w:sz w:val="20"/>
                <w:szCs w:val="20"/>
              </w:rPr>
              <w:fldChar w:fldCharType="begin">
                <w:ffData>
                  <w:name w:val="GRR_ProjectAmt_05"/>
                  <w:enabled/>
                  <w:calcOnExit w:val="0"/>
                  <w:entryMacro w:val="EnterGEFFIN"/>
                  <w:exitMacro w:val="GRRTotal"/>
                  <w:textInput>
                    <w:type w:val="number"/>
                    <w:forma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68"/>
          </w:p>
        </w:tc>
        <w:bookmarkStart w:id="69" w:name="GRR_AgncyFee_05"/>
        <w:tc>
          <w:tcPr>
            <w:tcW w:w="702" w:type="pct"/>
            <w:shd w:val="clear" w:color="auto" w:fill="auto"/>
          </w:tcPr>
          <w:p w:rsidR="00107376" w:rsidRPr="00C86E90" w:rsidRDefault="00AE0742" w:rsidP="00202740">
            <w:pPr>
              <w:jc w:val="both"/>
              <w:rPr>
                <w:vanish/>
                <w:sz w:val="20"/>
                <w:szCs w:val="20"/>
              </w:rPr>
            </w:pPr>
            <w:r w:rsidRPr="00C86E90">
              <w:rPr>
                <w:vanish/>
                <w:sz w:val="20"/>
                <w:szCs w:val="20"/>
              </w:rPr>
              <w:fldChar w:fldCharType="begin">
                <w:ffData>
                  <w:name w:val="GRR_AgncyFee_05"/>
                  <w:enabled/>
                  <w:calcOnExit w:val="0"/>
                  <w:entryMacro w:val="EnterGEFFIN"/>
                  <w:exitMacro w:val="GRRTotal"/>
                  <w:textInput>
                    <w:type w:val="number"/>
                    <w:forma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69"/>
          </w:p>
        </w:tc>
        <w:tc>
          <w:tcPr>
            <w:tcW w:w="700" w:type="pct"/>
            <w:shd w:val="clear" w:color="auto" w:fill="auto"/>
          </w:tcPr>
          <w:p w:rsidR="00107376" w:rsidRPr="00C86E90" w:rsidRDefault="001F1EEC" w:rsidP="00202740">
            <w:pPr>
              <w:jc w:val="both"/>
              <w:rPr>
                <w:vanish/>
                <w:sz w:val="20"/>
                <w:szCs w:val="20"/>
              </w:rPr>
            </w:pPr>
            <w:r w:rsidRPr="00C86E90">
              <w:rPr>
                <w:vanish/>
                <w:sz w:val="20"/>
                <w:szCs w:val="20"/>
              </w:rPr>
              <w:t>0</w:t>
            </w:r>
          </w:p>
        </w:tc>
      </w:tr>
      <w:bookmarkStart w:id="70" w:name="BU_Agency_06"/>
      <w:tr w:rsidR="00065585" w:rsidRPr="008E0482" w:rsidTr="00107376">
        <w:trPr>
          <w:trHeight w:val="253"/>
          <w:hidden/>
        </w:trPr>
        <w:tc>
          <w:tcPr>
            <w:tcW w:w="705"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BU_Agency_06"/>
                  <w:enabled/>
                  <w:calcOnExit w:val="0"/>
                  <w:entryMacro w:val="msg_one_fa_c_ag_prj"/>
                  <w:ddList/>
                </w:ffData>
              </w:fldChar>
            </w:r>
            <w:r w:rsidR="00B06A16"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70"/>
          </w:p>
        </w:tc>
        <w:bookmarkStart w:id="71" w:name="TFType_06"/>
        <w:tc>
          <w:tcPr>
            <w:tcW w:w="704" w:type="pct"/>
          </w:tcPr>
          <w:p w:rsidR="00065585" w:rsidRPr="00C86E90" w:rsidRDefault="00AE0742" w:rsidP="00202740">
            <w:pPr>
              <w:jc w:val="both"/>
              <w:rPr>
                <w:bCs/>
                <w:vanish/>
                <w:sz w:val="20"/>
                <w:szCs w:val="20"/>
              </w:rPr>
            </w:pPr>
            <w:r w:rsidRPr="00C86E90">
              <w:rPr>
                <w:bCs/>
                <w:vanish/>
                <w:sz w:val="20"/>
                <w:szCs w:val="20"/>
              </w:rPr>
              <w:fldChar w:fldCharType="begin">
                <w:ffData>
                  <w:name w:val="TFType_06"/>
                  <w:enabled/>
                  <w:calcOnExit w:val="0"/>
                  <w:ddList>
                    <w:listEntry w:val="(select)"/>
                    <w:listEntry w:val="GEF TF"/>
                    <w:listEntry w:val="LDCF"/>
                    <w:listEntry w:val="SCCF"/>
                    <w:listEntry w:val="Multi-TF"/>
                  </w:ddList>
                </w:ffData>
              </w:fldChar>
            </w:r>
            <w:r w:rsidR="00B06A16" w:rsidRPr="00C86E90">
              <w:rPr>
                <w:bCs/>
                <w:vanish/>
                <w:sz w:val="20"/>
                <w:szCs w:val="20"/>
              </w:rPr>
              <w:instrText xml:space="preserve"> FORMDROPDOWN </w:instrText>
            </w:r>
            <w:r w:rsidRPr="00C86E90">
              <w:rPr>
                <w:bCs/>
                <w:vanish/>
                <w:sz w:val="20"/>
                <w:szCs w:val="20"/>
              </w:rPr>
            </w:r>
            <w:r w:rsidRPr="00C86E90">
              <w:rPr>
                <w:bCs/>
                <w:vanish/>
                <w:sz w:val="20"/>
                <w:szCs w:val="20"/>
              </w:rPr>
              <w:fldChar w:fldCharType="end"/>
            </w:r>
            <w:bookmarkEnd w:id="71"/>
          </w:p>
        </w:tc>
        <w:bookmarkStart w:id="72" w:name="BU_FocalArea_06"/>
        <w:tc>
          <w:tcPr>
            <w:tcW w:w="704"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BU_FocalArea_06"/>
                  <w:enabled/>
                  <w:calcOnExit w:val="0"/>
                  <w:ddList>
                    <w:result w:val="1"/>
                    <w:listEntry w:val="Climate Change"/>
                  </w:ddList>
                </w:ffData>
              </w:fldChar>
            </w:r>
            <w:r w:rsidR="00B06A16"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72"/>
          </w:p>
        </w:tc>
        <w:bookmarkStart w:id="73" w:name="BU_Country_06"/>
        <w:tc>
          <w:tcPr>
            <w:tcW w:w="861"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BU_Country_06"/>
                  <w:enabled/>
                  <w:calcOnExi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73"/>
          </w:p>
        </w:tc>
        <w:bookmarkStart w:id="74" w:name="GRR_ProjectAmt_06"/>
        <w:tc>
          <w:tcPr>
            <w:tcW w:w="624"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GRR_ProjectAmt_06"/>
                  <w:enabled/>
                  <w:calcOnExit w:val="0"/>
                  <w:entryMacro w:val="EnterGEFFIN"/>
                  <w:exitMacro w:val="GRRTotal"/>
                  <w:textInput>
                    <w:type w:val="number"/>
                    <w:forma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74"/>
          </w:p>
        </w:tc>
        <w:bookmarkStart w:id="75" w:name="GRR_AgncyFee_06"/>
        <w:tc>
          <w:tcPr>
            <w:tcW w:w="702"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GRR_AgncyFee_06"/>
                  <w:enabled/>
                  <w:calcOnExit w:val="0"/>
                  <w:entryMacro w:val="EnterGEFFIN"/>
                  <w:exitMacro w:val="GRRTotal"/>
                  <w:textInput>
                    <w:type w:val="number"/>
                    <w:forma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75"/>
          </w:p>
        </w:tc>
        <w:tc>
          <w:tcPr>
            <w:tcW w:w="700" w:type="pct"/>
            <w:shd w:val="clear" w:color="auto" w:fill="auto"/>
          </w:tcPr>
          <w:p w:rsidR="00065585" w:rsidRPr="00C86E90" w:rsidRDefault="00065585" w:rsidP="00202740">
            <w:pPr>
              <w:jc w:val="both"/>
              <w:rPr>
                <w:vanish/>
                <w:sz w:val="20"/>
                <w:szCs w:val="20"/>
              </w:rPr>
            </w:pPr>
          </w:p>
        </w:tc>
      </w:tr>
      <w:bookmarkStart w:id="76" w:name="BU_Agency_07"/>
      <w:tr w:rsidR="00065585" w:rsidRPr="008E0482" w:rsidTr="00107376">
        <w:trPr>
          <w:trHeight w:val="253"/>
          <w:hidden/>
        </w:trPr>
        <w:tc>
          <w:tcPr>
            <w:tcW w:w="705"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BU_Agency_07"/>
                  <w:enabled/>
                  <w:calcOnExit w:val="0"/>
                  <w:entryMacro w:val="msg_one_fa_c_ag_prj"/>
                  <w:ddList/>
                </w:ffData>
              </w:fldChar>
            </w:r>
            <w:r w:rsidR="00B06A16"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76"/>
          </w:p>
        </w:tc>
        <w:bookmarkStart w:id="77" w:name="TFType_07"/>
        <w:tc>
          <w:tcPr>
            <w:tcW w:w="704" w:type="pct"/>
          </w:tcPr>
          <w:p w:rsidR="00065585" w:rsidRPr="00C86E90" w:rsidRDefault="00AE0742" w:rsidP="00202740">
            <w:pPr>
              <w:jc w:val="both"/>
              <w:rPr>
                <w:bCs/>
                <w:vanish/>
                <w:sz w:val="20"/>
                <w:szCs w:val="20"/>
              </w:rPr>
            </w:pPr>
            <w:r w:rsidRPr="00C86E90">
              <w:rPr>
                <w:bCs/>
                <w:vanish/>
                <w:sz w:val="20"/>
                <w:szCs w:val="20"/>
              </w:rPr>
              <w:fldChar w:fldCharType="begin">
                <w:ffData>
                  <w:name w:val="TFType_07"/>
                  <w:enabled/>
                  <w:calcOnExit w:val="0"/>
                  <w:ddList>
                    <w:listEntry w:val="(select)"/>
                    <w:listEntry w:val="GEF TF"/>
                    <w:listEntry w:val="LDCF"/>
                    <w:listEntry w:val="SCCF"/>
                    <w:listEntry w:val="Multi-TF"/>
                  </w:ddList>
                </w:ffData>
              </w:fldChar>
            </w:r>
            <w:r w:rsidR="00B06A16" w:rsidRPr="00C86E90">
              <w:rPr>
                <w:bCs/>
                <w:vanish/>
                <w:sz w:val="20"/>
                <w:szCs w:val="20"/>
              </w:rPr>
              <w:instrText xml:space="preserve"> FORMDROPDOWN </w:instrText>
            </w:r>
            <w:r w:rsidRPr="00C86E90">
              <w:rPr>
                <w:bCs/>
                <w:vanish/>
                <w:sz w:val="20"/>
                <w:szCs w:val="20"/>
              </w:rPr>
            </w:r>
            <w:r w:rsidRPr="00C86E90">
              <w:rPr>
                <w:bCs/>
                <w:vanish/>
                <w:sz w:val="20"/>
                <w:szCs w:val="20"/>
              </w:rPr>
              <w:fldChar w:fldCharType="end"/>
            </w:r>
            <w:bookmarkEnd w:id="77"/>
          </w:p>
        </w:tc>
        <w:bookmarkStart w:id="78" w:name="BU_FocalArea_07"/>
        <w:tc>
          <w:tcPr>
            <w:tcW w:w="704"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BU_FocalArea_07"/>
                  <w:enabled/>
                  <w:calcOnExit w:val="0"/>
                  <w:ddList>
                    <w:result w:val="1"/>
                    <w:listEntry w:val="Climate Change"/>
                  </w:ddList>
                </w:ffData>
              </w:fldChar>
            </w:r>
            <w:r w:rsidR="00B06A16"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78"/>
          </w:p>
        </w:tc>
        <w:bookmarkStart w:id="79" w:name="BU_Country_07"/>
        <w:tc>
          <w:tcPr>
            <w:tcW w:w="861"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BU_Country_07"/>
                  <w:enabled/>
                  <w:calcOnExi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79"/>
          </w:p>
        </w:tc>
        <w:bookmarkStart w:id="80" w:name="GRR_ProjectAmt_07"/>
        <w:tc>
          <w:tcPr>
            <w:tcW w:w="624"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GRR_ProjectAmt_07"/>
                  <w:enabled/>
                  <w:calcOnExit w:val="0"/>
                  <w:entryMacro w:val="EnterGEFFIN"/>
                  <w:exitMacro w:val="GRRTotal"/>
                  <w:textInput>
                    <w:type w:val="number"/>
                    <w:forma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80"/>
          </w:p>
        </w:tc>
        <w:bookmarkStart w:id="81" w:name="GRR_AgncyFee_07"/>
        <w:tc>
          <w:tcPr>
            <w:tcW w:w="702"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GRR_AgncyFee_07"/>
                  <w:enabled/>
                  <w:calcOnExit w:val="0"/>
                  <w:entryMacro w:val="EnterGEFFIN"/>
                  <w:exitMacro w:val="GRRTotal"/>
                  <w:textInput>
                    <w:type w:val="number"/>
                    <w:forma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81"/>
          </w:p>
        </w:tc>
        <w:tc>
          <w:tcPr>
            <w:tcW w:w="700" w:type="pct"/>
            <w:shd w:val="clear" w:color="auto" w:fill="auto"/>
          </w:tcPr>
          <w:p w:rsidR="00065585" w:rsidRPr="00C86E90" w:rsidRDefault="00065585" w:rsidP="00202740">
            <w:pPr>
              <w:jc w:val="both"/>
              <w:rPr>
                <w:vanish/>
                <w:sz w:val="20"/>
                <w:szCs w:val="20"/>
              </w:rPr>
            </w:pPr>
          </w:p>
        </w:tc>
      </w:tr>
      <w:bookmarkStart w:id="82" w:name="BU_Agency_08"/>
      <w:tr w:rsidR="00065585" w:rsidRPr="008E0482" w:rsidTr="00107376">
        <w:trPr>
          <w:trHeight w:val="253"/>
          <w:hidden/>
        </w:trPr>
        <w:tc>
          <w:tcPr>
            <w:tcW w:w="705"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BU_Agency_08"/>
                  <w:enabled/>
                  <w:calcOnExit w:val="0"/>
                  <w:entryMacro w:val="msg_one_fa_c_ag_prj"/>
                  <w:ddList/>
                </w:ffData>
              </w:fldChar>
            </w:r>
            <w:r w:rsidR="00B06A16"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82"/>
          </w:p>
        </w:tc>
        <w:bookmarkStart w:id="83" w:name="TFType_08"/>
        <w:tc>
          <w:tcPr>
            <w:tcW w:w="704" w:type="pct"/>
          </w:tcPr>
          <w:p w:rsidR="00065585" w:rsidRPr="00C86E90" w:rsidRDefault="00AE0742" w:rsidP="00202740">
            <w:pPr>
              <w:jc w:val="both"/>
              <w:rPr>
                <w:bCs/>
                <w:vanish/>
                <w:sz w:val="20"/>
                <w:szCs w:val="20"/>
              </w:rPr>
            </w:pPr>
            <w:r w:rsidRPr="00C86E90">
              <w:rPr>
                <w:bCs/>
                <w:vanish/>
                <w:sz w:val="20"/>
                <w:szCs w:val="20"/>
              </w:rPr>
              <w:fldChar w:fldCharType="begin">
                <w:ffData>
                  <w:name w:val="TFType_08"/>
                  <w:enabled/>
                  <w:calcOnExit w:val="0"/>
                  <w:ddList>
                    <w:listEntry w:val="(select)"/>
                    <w:listEntry w:val="GEF TF"/>
                    <w:listEntry w:val="LDCF"/>
                    <w:listEntry w:val="SCCF"/>
                    <w:listEntry w:val="Multi-TF"/>
                  </w:ddList>
                </w:ffData>
              </w:fldChar>
            </w:r>
            <w:r w:rsidR="00B06A16" w:rsidRPr="00C86E90">
              <w:rPr>
                <w:bCs/>
                <w:vanish/>
                <w:sz w:val="20"/>
                <w:szCs w:val="20"/>
              </w:rPr>
              <w:instrText xml:space="preserve"> FORMDROPDOWN </w:instrText>
            </w:r>
            <w:r w:rsidRPr="00C86E90">
              <w:rPr>
                <w:bCs/>
                <w:vanish/>
                <w:sz w:val="20"/>
                <w:szCs w:val="20"/>
              </w:rPr>
            </w:r>
            <w:r w:rsidRPr="00C86E90">
              <w:rPr>
                <w:bCs/>
                <w:vanish/>
                <w:sz w:val="20"/>
                <w:szCs w:val="20"/>
              </w:rPr>
              <w:fldChar w:fldCharType="end"/>
            </w:r>
            <w:bookmarkEnd w:id="83"/>
          </w:p>
        </w:tc>
        <w:bookmarkStart w:id="84" w:name="BU_FocalArea_08"/>
        <w:tc>
          <w:tcPr>
            <w:tcW w:w="704"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BU_FocalArea_08"/>
                  <w:enabled/>
                  <w:calcOnExit w:val="0"/>
                  <w:ddList>
                    <w:result w:val="1"/>
                    <w:listEntry w:val="Climate Change"/>
                  </w:ddList>
                </w:ffData>
              </w:fldChar>
            </w:r>
            <w:r w:rsidR="00B06A16"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84"/>
          </w:p>
        </w:tc>
        <w:bookmarkStart w:id="85" w:name="BU_Country_08"/>
        <w:tc>
          <w:tcPr>
            <w:tcW w:w="861"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BU_Country_08"/>
                  <w:enabled/>
                  <w:calcOnExi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85"/>
          </w:p>
        </w:tc>
        <w:bookmarkStart w:id="86" w:name="GRR_ProjectAmt_08"/>
        <w:tc>
          <w:tcPr>
            <w:tcW w:w="624"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GRR_ProjectAmt_08"/>
                  <w:enabled/>
                  <w:calcOnExit w:val="0"/>
                  <w:entryMacro w:val="EnterGEFFIN"/>
                  <w:exitMacro w:val="GRRTotal"/>
                  <w:textInput>
                    <w:type w:val="number"/>
                    <w:forma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86"/>
          </w:p>
        </w:tc>
        <w:bookmarkStart w:id="87" w:name="GRR_AgncyFee_08"/>
        <w:tc>
          <w:tcPr>
            <w:tcW w:w="702"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GRR_AgncyFee_08"/>
                  <w:enabled/>
                  <w:calcOnExit w:val="0"/>
                  <w:entryMacro w:val="EnterGEFFIN"/>
                  <w:exitMacro w:val="GRRTotal"/>
                  <w:textInput>
                    <w:type w:val="number"/>
                    <w:forma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87"/>
          </w:p>
        </w:tc>
        <w:tc>
          <w:tcPr>
            <w:tcW w:w="700" w:type="pct"/>
            <w:shd w:val="clear" w:color="auto" w:fill="auto"/>
          </w:tcPr>
          <w:p w:rsidR="00065585" w:rsidRPr="00C86E90" w:rsidRDefault="00065585" w:rsidP="00202740">
            <w:pPr>
              <w:jc w:val="both"/>
              <w:rPr>
                <w:vanish/>
                <w:sz w:val="20"/>
                <w:szCs w:val="20"/>
              </w:rPr>
            </w:pPr>
          </w:p>
        </w:tc>
      </w:tr>
      <w:bookmarkStart w:id="88" w:name="BU_Agency_09"/>
      <w:tr w:rsidR="00065585" w:rsidRPr="008E0482" w:rsidTr="00107376">
        <w:trPr>
          <w:trHeight w:val="253"/>
          <w:hidden/>
        </w:trPr>
        <w:tc>
          <w:tcPr>
            <w:tcW w:w="705"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BU_Agency_09"/>
                  <w:enabled/>
                  <w:calcOnExit w:val="0"/>
                  <w:entryMacro w:val="msg_one_fa_c_ag_prj"/>
                  <w:ddList/>
                </w:ffData>
              </w:fldChar>
            </w:r>
            <w:r w:rsidR="00B06A16"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88"/>
          </w:p>
        </w:tc>
        <w:bookmarkStart w:id="89" w:name="TFType_09"/>
        <w:tc>
          <w:tcPr>
            <w:tcW w:w="704" w:type="pct"/>
          </w:tcPr>
          <w:p w:rsidR="00065585" w:rsidRPr="00C86E90" w:rsidRDefault="00AE0742" w:rsidP="00202740">
            <w:pPr>
              <w:jc w:val="both"/>
              <w:rPr>
                <w:bCs/>
                <w:vanish/>
                <w:sz w:val="20"/>
                <w:szCs w:val="20"/>
              </w:rPr>
            </w:pPr>
            <w:r w:rsidRPr="00C86E90">
              <w:rPr>
                <w:bCs/>
                <w:vanish/>
                <w:sz w:val="20"/>
                <w:szCs w:val="20"/>
              </w:rPr>
              <w:fldChar w:fldCharType="begin">
                <w:ffData>
                  <w:name w:val="TFType_09"/>
                  <w:enabled/>
                  <w:calcOnExit w:val="0"/>
                  <w:ddList>
                    <w:listEntry w:val="(select)"/>
                    <w:listEntry w:val="GEF TF"/>
                    <w:listEntry w:val="LDCF"/>
                    <w:listEntry w:val="SCCF"/>
                    <w:listEntry w:val="Multi-TF"/>
                  </w:ddList>
                </w:ffData>
              </w:fldChar>
            </w:r>
            <w:r w:rsidR="00B06A16" w:rsidRPr="00C86E90">
              <w:rPr>
                <w:bCs/>
                <w:vanish/>
                <w:sz w:val="20"/>
                <w:szCs w:val="20"/>
              </w:rPr>
              <w:instrText xml:space="preserve"> FORMDROPDOWN </w:instrText>
            </w:r>
            <w:r w:rsidRPr="00C86E90">
              <w:rPr>
                <w:bCs/>
                <w:vanish/>
                <w:sz w:val="20"/>
                <w:szCs w:val="20"/>
              </w:rPr>
            </w:r>
            <w:r w:rsidRPr="00C86E90">
              <w:rPr>
                <w:bCs/>
                <w:vanish/>
                <w:sz w:val="20"/>
                <w:szCs w:val="20"/>
              </w:rPr>
              <w:fldChar w:fldCharType="end"/>
            </w:r>
            <w:bookmarkEnd w:id="89"/>
          </w:p>
        </w:tc>
        <w:bookmarkStart w:id="90" w:name="BU_FocalArea_09"/>
        <w:tc>
          <w:tcPr>
            <w:tcW w:w="704"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BU_FocalArea_09"/>
                  <w:enabled/>
                  <w:calcOnExit w:val="0"/>
                  <w:ddList>
                    <w:result w:val="1"/>
                    <w:listEntry w:val="Climate Change"/>
                  </w:ddList>
                </w:ffData>
              </w:fldChar>
            </w:r>
            <w:r w:rsidR="00B06A16"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90"/>
          </w:p>
        </w:tc>
        <w:bookmarkStart w:id="91" w:name="BU_Country_09"/>
        <w:tc>
          <w:tcPr>
            <w:tcW w:w="861"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BU_Country_09"/>
                  <w:enabled/>
                  <w:calcOnExi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91"/>
          </w:p>
        </w:tc>
        <w:bookmarkStart w:id="92" w:name="GRR_ProjectAmt_09"/>
        <w:tc>
          <w:tcPr>
            <w:tcW w:w="624"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GRR_ProjectAmt_09"/>
                  <w:enabled/>
                  <w:calcOnExit w:val="0"/>
                  <w:entryMacro w:val="EnterGEFFIN"/>
                  <w:exitMacro w:val="GRRTotal"/>
                  <w:textInput>
                    <w:type w:val="number"/>
                    <w:forma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92"/>
          </w:p>
        </w:tc>
        <w:bookmarkStart w:id="93" w:name="GRR_AgncyFee_09"/>
        <w:tc>
          <w:tcPr>
            <w:tcW w:w="702" w:type="pct"/>
            <w:shd w:val="clear" w:color="auto" w:fill="auto"/>
          </w:tcPr>
          <w:p w:rsidR="00065585" w:rsidRPr="00C86E90" w:rsidRDefault="00AE0742" w:rsidP="00202740">
            <w:pPr>
              <w:jc w:val="both"/>
              <w:rPr>
                <w:vanish/>
                <w:sz w:val="20"/>
                <w:szCs w:val="20"/>
              </w:rPr>
            </w:pPr>
            <w:r w:rsidRPr="00C86E90">
              <w:rPr>
                <w:vanish/>
                <w:sz w:val="20"/>
                <w:szCs w:val="20"/>
              </w:rPr>
              <w:fldChar w:fldCharType="begin">
                <w:ffData>
                  <w:name w:val="GRR_AgncyFee_09"/>
                  <w:enabled/>
                  <w:calcOnExit w:val="0"/>
                  <w:entryMacro w:val="EnterGEFFIN"/>
                  <w:exitMacro w:val="GRRTotal"/>
                  <w:textInput>
                    <w:type w:val="number"/>
                    <w:forma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93"/>
          </w:p>
        </w:tc>
        <w:tc>
          <w:tcPr>
            <w:tcW w:w="700" w:type="pct"/>
            <w:shd w:val="clear" w:color="auto" w:fill="auto"/>
          </w:tcPr>
          <w:p w:rsidR="00065585" w:rsidRPr="00C86E90" w:rsidRDefault="00065585" w:rsidP="00202740">
            <w:pPr>
              <w:jc w:val="both"/>
              <w:rPr>
                <w:vanish/>
                <w:sz w:val="20"/>
                <w:szCs w:val="20"/>
              </w:rPr>
            </w:pPr>
          </w:p>
        </w:tc>
      </w:tr>
      <w:bookmarkStart w:id="94" w:name="BU_Agency_010"/>
      <w:tr w:rsidR="00107376" w:rsidRPr="008E0482" w:rsidTr="00107376">
        <w:trPr>
          <w:trHeight w:val="253"/>
          <w:hidden/>
        </w:trPr>
        <w:tc>
          <w:tcPr>
            <w:tcW w:w="705" w:type="pct"/>
            <w:tcBorders>
              <w:bottom w:val="double" w:sz="4" w:space="0" w:color="auto"/>
            </w:tcBorders>
            <w:shd w:val="clear" w:color="auto" w:fill="auto"/>
          </w:tcPr>
          <w:p w:rsidR="00107376" w:rsidRPr="00C86E90" w:rsidRDefault="00AE0742" w:rsidP="00202740">
            <w:pPr>
              <w:jc w:val="both"/>
              <w:rPr>
                <w:vanish/>
                <w:sz w:val="20"/>
                <w:szCs w:val="20"/>
              </w:rPr>
            </w:pPr>
            <w:r w:rsidRPr="00C86E90">
              <w:rPr>
                <w:vanish/>
                <w:sz w:val="20"/>
                <w:szCs w:val="20"/>
              </w:rPr>
              <w:fldChar w:fldCharType="begin">
                <w:ffData>
                  <w:name w:val="BU_Agency_010"/>
                  <w:enabled/>
                  <w:calcOnExit w:val="0"/>
                  <w:entryMacro w:val="msg_one_fa_c_ag_prj"/>
                  <w:ddList/>
                </w:ffData>
              </w:fldChar>
            </w:r>
            <w:r w:rsidR="00B06A16"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94"/>
          </w:p>
        </w:tc>
        <w:bookmarkStart w:id="95" w:name="TFType_010"/>
        <w:tc>
          <w:tcPr>
            <w:tcW w:w="704" w:type="pct"/>
            <w:tcBorders>
              <w:bottom w:val="double" w:sz="4" w:space="0" w:color="auto"/>
            </w:tcBorders>
          </w:tcPr>
          <w:p w:rsidR="00107376" w:rsidRPr="00C86E90" w:rsidRDefault="00AE0742" w:rsidP="00202740">
            <w:pPr>
              <w:jc w:val="both"/>
              <w:rPr>
                <w:vanish/>
                <w:sz w:val="20"/>
                <w:szCs w:val="20"/>
              </w:rPr>
            </w:pPr>
            <w:r w:rsidRPr="00C86E90">
              <w:rPr>
                <w:bCs/>
                <w:vanish/>
                <w:sz w:val="20"/>
                <w:szCs w:val="20"/>
              </w:rPr>
              <w:fldChar w:fldCharType="begin">
                <w:ffData>
                  <w:name w:val="TFType_010"/>
                  <w:enabled/>
                  <w:calcOnExit w:val="0"/>
                  <w:ddList>
                    <w:listEntry w:val="(select)"/>
                    <w:listEntry w:val="GEF TF"/>
                    <w:listEntry w:val="LDCF"/>
                    <w:listEntry w:val="SCCF"/>
                    <w:listEntry w:val="Multi-TF"/>
                  </w:ddList>
                </w:ffData>
              </w:fldChar>
            </w:r>
            <w:r w:rsidR="00B06A16" w:rsidRPr="00C86E90">
              <w:rPr>
                <w:bCs/>
                <w:vanish/>
                <w:sz w:val="20"/>
                <w:szCs w:val="20"/>
              </w:rPr>
              <w:instrText xml:space="preserve"> FORMDROPDOWN </w:instrText>
            </w:r>
            <w:r w:rsidRPr="00C86E90">
              <w:rPr>
                <w:bCs/>
                <w:vanish/>
                <w:sz w:val="20"/>
                <w:szCs w:val="20"/>
              </w:rPr>
            </w:r>
            <w:r w:rsidRPr="00C86E90">
              <w:rPr>
                <w:bCs/>
                <w:vanish/>
                <w:sz w:val="20"/>
                <w:szCs w:val="20"/>
              </w:rPr>
              <w:fldChar w:fldCharType="end"/>
            </w:r>
            <w:bookmarkEnd w:id="95"/>
          </w:p>
        </w:tc>
        <w:bookmarkStart w:id="96" w:name="BU_FocalArea_010"/>
        <w:tc>
          <w:tcPr>
            <w:tcW w:w="704" w:type="pct"/>
            <w:tcBorders>
              <w:bottom w:val="double" w:sz="4" w:space="0" w:color="auto"/>
            </w:tcBorders>
            <w:shd w:val="clear" w:color="auto" w:fill="auto"/>
          </w:tcPr>
          <w:p w:rsidR="00107376" w:rsidRPr="00C86E90" w:rsidRDefault="00AE0742" w:rsidP="00202740">
            <w:pPr>
              <w:jc w:val="both"/>
              <w:rPr>
                <w:vanish/>
                <w:sz w:val="20"/>
                <w:szCs w:val="20"/>
              </w:rPr>
            </w:pPr>
            <w:r w:rsidRPr="00C86E90">
              <w:rPr>
                <w:vanish/>
                <w:sz w:val="20"/>
                <w:szCs w:val="20"/>
              </w:rPr>
              <w:fldChar w:fldCharType="begin">
                <w:ffData>
                  <w:name w:val="BU_FocalArea_010"/>
                  <w:enabled/>
                  <w:calcOnExit w:val="0"/>
                  <w:ddList>
                    <w:result w:val="1"/>
                    <w:listEntry w:val="Climate Change"/>
                  </w:ddList>
                </w:ffData>
              </w:fldChar>
            </w:r>
            <w:r w:rsidR="00B06A16" w:rsidRPr="00C86E90">
              <w:rPr>
                <w:vanish/>
                <w:sz w:val="20"/>
                <w:szCs w:val="20"/>
              </w:rPr>
              <w:instrText xml:space="preserve"> FORMDROPDOWN </w:instrText>
            </w:r>
            <w:r w:rsidRPr="00C86E90">
              <w:rPr>
                <w:vanish/>
                <w:sz w:val="20"/>
                <w:szCs w:val="20"/>
              </w:rPr>
            </w:r>
            <w:r w:rsidRPr="00C86E90">
              <w:rPr>
                <w:vanish/>
                <w:sz w:val="20"/>
                <w:szCs w:val="20"/>
              </w:rPr>
              <w:fldChar w:fldCharType="end"/>
            </w:r>
            <w:bookmarkEnd w:id="96"/>
          </w:p>
        </w:tc>
        <w:bookmarkStart w:id="97" w:name="BU_Country_010"/>
        <w:tc>
          <w:tcPr>
            <w:tcW w:w="861" w:type="pct"/>
            <w:tcBorders>
              <w:bottom w:val="double" w:sz="4" w:space="0" w:color="auto"/>
            </w:tcBorders>
            <w:shd w:val="clear" w:color="auto" w:fill="auto"/>
          </w:tcPr>
          <w:p w:rsidR="00107376" w:rsidRPr="00C86E90" w:rsidRDefault="00AE0742" w:rsidP="00202740">
            <w:pPr>
              <w:jc w:val="both"/>
              <w:rPr>
                <w:vanish/>
                <w:sz w:val="20"/>
                <w:szCs w:val="20"/>
              </w:rPr>
            </w:pPr>
            <w:r w:rsidRPr="00C86E90">
              <w:rPr>
                <w:vanish/>
                <w:sz w:val="20"/>
                <w:szCs w:val="20"/>
              </w:rPr>
              <w:fldChar w:fldCharType="begin">
                <w:ffData>
                  <w:name w:val="BU_Country_010"/>
                  <w:enabled/>
                  <w:calcOnExi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97"/>
          </w:p>
        </w:tc>
        <w:bookmarkStart w:id="98" w:name="GRR_ProjectAmt_010"/>
        <w:tc>
          <w:tcPr>
            <w:tcW w:w="624" w:type="pct"/>
            <w:tcBorders>
              <w:bottom w:val="double" w:sz="4" w:space="0" w:color="auto"/>
            </w:tcBorders>
            <w:shd w:val="clear" w:color="auto" w:fill="auto"/>
          </w:tcPr>
          <w:p w:rsidR="00107376" w:rsidRPr="00C86E90" w:rsidRDefault="00AE0742" w:rsidP="00202740">
            <w:pPr>
              <w:jc w:val="both"/>
              <w:rPr>
                <w:vanish/>
                <w:sz w:val="20"/>
                <w:szCs w:val="20"/>
              </w:rPr>
            </w:pPr>
            <w:r w:rsidRPr="00C86E90">
              <w:rPr>
                <w:vanish/>
                <w:sz w:val="20"/>
                <w:szCs w:val="20"/>
              </w:rPr>
              <w:fldChar w:fldCharType="begin">
                <w:ffData>
                  <w:name w:val="GRR_ProjectAmt_010"/>
                  <w:enabled/>
                  <w:calcOnExit w:val="0"/>
                  <w:entryMacro w:val="EnterGEFFIN"/>
                  <w:exitMacro w:val="GRRTotal"/>
                  <w:textInput>
                    <w:type w:val="number"/>
                    <w:forma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98"/>
          </w:p>
        </w:tc>
        <w:bookmarkStart w:id="99" w:name="GRR_AgncyFee_010"/>
        <w:tc>
          <w:tcPr>
            <w:tcW w:w="702" w:type="pct"/>
            <w:tcBorders>
              <w:bottom w:val="double" w:sz="4" w:space="0" w:color="auto"/>
            </w:tcBorders>
            <w:shd w:val="clear" w:color="auto" w:fill="auto"/>
          </w:tcPr>
          <w:p w:rsidR="00107376" w:rsidRPr="00C86E90" w:rsidRDefault="00AE0742" w:rsidP="00202740">
            <w:pPr>
              <w:jc w:val="both"/>
              <w:rPr>
                <w:vanish/>
                <w:sz w:val="20"/>
                <w:szCs w:val="20"/>
              </w:rPr>
            </w:pPr>
            <w:r w:rsidRPr="00C86E90">
              <w:rPr>
                <w:vanish/>
                <w:sz w:val="20"/>
                <w:szCs w:val="20"/>
              </w:rPr>
              <w:fldChar w:fldCharType="begin">
                <w:ffData>
                  <w:name w:val="GRR_AgncyFee_010"/>
                  <w:enabled/>
                  <w:calcOnExit w:val="0"/>
                  <w:entryMacro w:val="EnterGEFFIN"/>
                  <w:exitMacro w:val="GRRTotal"/>
                  <w:textInput>
                    <w:type w:val="number"/>
                    <w:format w:val="0"/>
                  </w:textInput>
                </w:ffData>
              </w:fldChar>
            </w:r>
            <w:r w:rsidR="00B06A16" w:rsidRPr="00C86E90">
              <w:rPr>
                <w:vanish/>
                <w:sz w:val="20"/>
                <w:szCs w:val="20"/>
              </w:rPr>
              <w:instrText xml:space="preserve"> FORMTEXT </w:instrText>
            </w:r>
            <w:r w:rsidRPr="00C86E90">
              <w:rPr>
                <w:vanish/>
                <w:sz w:val="20"/>
                <w:szCs w:val="20"/>
              </w:rPr>
            </w:r>
            <w:r w:rsidRPr="00C86E90">
              <w:rPr>
                <w:vanish/>
                <w:sz w:val="20"/>
                <w:szCs w:val="20"/>
              </w:rPr>
              <w:fldChar w:fldCharType="separate"/>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00B06A16" w:rsidRPr="00C86E90">
              <w:rPr>
                <w:noProof/>
                <w:vanish/>
                <w:sz w:val="20"/>
                <w:szCs w:val="20"/>
              </w:rPr>
              <w:t> </w:t>
            </w:r>
            <w:r w:rsidRPr="00C86E90">
              <w:rPr>
                <w:vanish/>
                <w:sz w:val="20"/>
                <w:szCs w:val="20"/>
              </w:rPr>
              <w:fldChar w:fldCharType="end"/>
            </w:r>
            <w:bookmarkEnd w:id="99"/>
          </w:p>
        </w:tc>
        <w:tc>
          <w:tcPr>
            <w:tcW w:w="700" w:type="pct"/>
            <w:tcBorders>
              <w:bottom w:val="double" w:sz="4" w:space="0" w:color="auto"/>
            </w:tcBorders>
            <w:shd w:val="clear" w:color="auto" w:fill="auto"/>
          </w:tcPr>
          <w:p w:rsidR="00107376" w:rsidRPr="00C86E90" w:rsidRDefault="006B2242" w:rsidP="00202740">
            <w:pPr>
              <w:jc w:val="both"/>
              <w:rPr>
                <w:vanish/>
                <w:sz w:val="20"/>
                <w:szCs w:val="20"/>
              </w:rPr>
            </w:pPr>
            <w:r w:rsidRPr="00C86E90">
              <w:rPr>
                <w:vanish/>
                <w:sz w:val="20"/>
                <w:szCs w:val="20"/>
              </w:rPr>
              <w:t>0</w:t>
            </w:r>
          </w:p>
        </w:tc>
      </w:tr>
      <w:tr w:rsidR="00107376" w:rsidRPr="008E0482" w:rsidTr="00107376">
        <w:trPr>
          <w:trHeight w:val="253"/>
        </w:trPr>
        <w:tc>
          <w:tcPr>
            <w:tcW w:w="2974" w:type="pct"/>
            <w:gridSpan w:val="4"/>
            <w:tcBorders>
              <w:top w:val="double" w:sz="4" w:space="0" w:color="auto"/>
            </w:tcBorders>
          </w:tcPr>
          <w:p w:rsidR="00107376" w:rsidRPr="00C86E90" w:rsidRDefault="00107376" w:rsidP="006A6F1F">
            <w:pPr>
              <w:jc w:val="both"/>
              <w:rPr>
                <w:sz w:val="20"/>
                <w:szCs w:val="20"/>
              </w:rPr>
            </w:pPr>
            <w:r w:rsidRPr="00C86E90">
              <w:rPr>
                <w:b/>
                <w:sz w:val="20"/>
                <w:szCs w:val="20"/>
              </w:rPr>
              <w:t>Total GEF Resources</w:t>
            </w:r>
            <w:r w:rsidR="006A6F1F" w:rsidRPr="00C86E90">
              <w:rPr>
                <w:b/>
                <w:sz w:val="20"/>
                <w:szCs w:val="20"/>
              </w:rPr>
              <w:t xml:space="preserve">: </w:t>
            </w:r>
          </w:p>
        </w:tc>
        <w:tc>
          <w:tcPr>
            <w:tcW w:w="624" w:type="pct"/>
            <w:tcBorders>
              <w:top w:val="double" w:sz="4" w:space="0" w:color="auto"/>
            </w:tcBorders>
            <w:shd w:val="clear" w:color="auto" w:fill="auto"/>
          </w:tcPr>
          <w:p w:rsidR="00107376" w:rsidRPr="00C86E90" w:rsidRDefault="006A6F1F" w:rsidP="00C01DA3">
            <w:pPr>
              <w:jc w:val="both"/>
              <w:rPr>
                <w:sz w:val="20"/>
                <w:szCs w:val="20"/>
              </w:rPr>
            </w:pPr>
            <w:r w:rsidRPr="00C86E90">
              <w:rPr>
                <w:sz w:val="20"/>
                <w:szCs w:val="20"/>
              </w:rPr>
              <w:t>5,0</w:t>
            </w:r>
            <w:r w:rsidR="00C95A09">
              <w:rPr>
                <w:sz w:val="20"/>
                <w:szCs w:val="20"/>
              </w:rPr>
              <w:t>0</w:t>
            </w:r>
            <w:r w:rsidRPr="00C86E90">
              <w:rPr>
                <w:sz w:val="20"/>
                <w:szCs w:val="20"/>
              </w:rPr>
              <w:t>0,000</w:t>
            </w:r>
          </w:p>
        </w:tc>
        <w:tc>
          <w:tcPr>
            <w:tcW w:w="702" w:type="pct"/>
            <w:tcBorders>
              <w:top w:val="double" w:sz="4" w:space="0" w:color="auto"/>
            </w:tcBorders>
          </w:tcPr>
          <w:p w:rsidR="00107376" w:rsidRPr="00C86E90" w:rsidRDefault="006A6F1F" w:rsidP="00C01DA3">
            <w:pPr>
              <w:jc w:val="both"/>
              <w:rPr>
                <w:sz w:val="20"/>
                <w:szCs w:val="20"/>
              </w:rPr>
            </w:pPr>
            <w:r w:rsidRPr="00C86E90">
              <w:rPr>
                <w:sz w:val="20"/>
                <w:szCs w:val="20"/>
              </w:rPr>
              <w:t>50</w:t>
            </w:r>
            <w:r w:rsidR="00C95A09">
              <w:rPr>
                <w:sz w:val="20"/>
                <w:szCs w:val="20"/>
              </w:rPr>
              <w:t>0</w:t>
            </w:r>
            <w:r w:rsidRPr="00C86E90">
              <w:rPr>
                <w:sz w:val="20"/>
                <w:szCs w:val="20"/>
              </w:rPr>
              <w:t>,000</w:t>
            </w:r>
          </w:p>
        </w:tc>
        <w:tc>
          <w:tcPr>
            <w:tcW w:w="700" w:type="pct"/>
            <w:tcBorders>
              <w:top w:val="double" w:sz="4" w:space="0" w:color="auto"/>
            </w:tcBorders>
            <w:shd w:val="clear" w:color="auto" w:fill="auto"/>
          </w:tcPr>
          <w:p w:rsidR="00107376" w:rsidRPr="00C86E90" w:rsidRDefault="006A6F1F" w:rsidP="001106DB">
            <w:pPr>
              <w:jc w:val="both"/>
              <w:rPr>
                <w:sz w:val="20"/>
                <w:szCs w:val="20"/>
              </w:rPr>
            </w:pPr>
            <w:r w:rsidRPr="00C86E90">
              <w:rPr>
                <w:sz w:val="20"/>
                <w:szCs w:val="20"/>
              </w:rPr>
              <w:t>5,5</w:t>
            </w:r>
            <w:r w:rsidR="00C95A09">
              <w:rPr>
                <w:sz w:val="20"/>
                <w:szCs w:val="20"/>
              </w:rPr>
              <w:t>00</w:t>
            </w:r>
            <w:r w:rsidRPr="00C86E90">
              <w:rPr>
                <w:sz w:val="20"/>
                <w:szCs w:val="20"/>
              </w:rPr>
              <w:t>,000</w:t>
            </w:r>
          </w:p>
        </w:tc>
      </w:tr>
    </w:tbl>
    <w:p w:rsidR="009A110E" w:rsidRPr="008E0482" w:rsidRDefault="009A110E" w:rsidP="00202740">
      <w:pPr>
        <w:pStyle w:val="Footer"/>
        <w:tabs>
          <w:tab w:val="clear" w:pos="4320"/>
          <w:tab w:val="clear" w:pos="8640"/>
        </w:tabs>
        <w:ind w:left="-90"/>
        <w:jc w:val="both"/>
        <w:rPr>
          <w:bCs/>
          <w:smallCaps/>
          <w:sz w:val="22"/>
          <w:szCs w:val="22"/>
          <w:vertAlign w:val="superscript"/>
        </w:rPr>
      </w:pPr>
    </w:p>
    <w:p w:rsidR="009A110E" w:rsidRPr="008E0482" w:rsidRDefault="00AE0742" w:rsidP="00202740">
      <w:pPr>
        <w:pStyle w:val="Footer"/>
        <w:tabs>
          <w:tab w:val="clear" w:pos="4320"/>
          <w:tab w:val="clear" w:pos="8640"/>
        </w:tabs>
        <w:ind w:left="-90"/>
        <w:jc w:val="both"/>
        <w:rPr>
          <w:bCs/>
          <w:smallCaps/>
          <w:sz w:val="22"/>
          <w:szCs w:val="22"/>
          <w:vertAlign w:val="superscript"/>
        </w:rPr>
      </w:pPr>
      <w:r w:rsidRPr="008E0482">
        <w:rPr>
          <w:bCs/>
          <w:smallCaps/>
          <w:vertAlign w:val="superscript"/>
        </w:rPr>
        <w:object w:dxaOrig="225" w:dyaOrig="225">
          <v:shape id="_x0000_i1040" type="#_x0000_t75" style="width:54.4pt;height:24.3pt" o:ole="">
            <v:imagedata r:id="rId17" o:title=""/>
          </v:shape>
          <w:control r:id="rId18" w:name="CommandButton4" w:shapeid="_x0000_i1040"/>
        </w:object>
      </w:r>
    </w:p>
    <w:p w:rsidR="00CF3D71" w:rsidRPr="008E0482" w:rsidRDefault="00CF3D71" w:rsidP="00202740">
      <w:pPr>
        <w:jc w:val="both"/>
        <w:rPr>
          <w:sz w:val="22"/>
          <w:szCs w:val="22"/>
        </w:rPr>
      </w:pPr>
    </w:p>
    <w:p w:rsidR="00934AAD" w:rsidRPr="008E0482" w:rsidRDefault="00934AAD" w:rsidP="00202740">
      <w:pPr>
        <w:pStyle w:val="Footer"/>
        <w:jc w:val="both"/>
        <w:rPr>
          <w:b/>
          <w:caps/>
          <w:sz w:val="22"/>
          <w:szCs w:val="22"/>
          <w:u w:val="single"/>
        </w:rPr>
      </w:pPr>
      <w:r w:rsidRPr="008E0482">
        <w:rPr>
          <w:b/>
          <w:caps/>
          <w:sz w:val="22"/>
          <w:szCs w:val="22"/>
          <w:u w:val="single"/>
        </w:rPr>
        <w:t>part ii:  project JustiFication</w:t>
      </w:r>
    </w:p>
    <w:p w:rsidR="00934AAD" w:rsidRPr="00C86E90" w:rsidRDefault="00934AAD" w:rsidP="00202740">
      <w:pPr>
        <w:numPr>
          <w:ilvl w:val="0"/>
          <w:numId w:val="2"/>
        </w:numPr>
        <w:tabs>
          <w:tab w:val="clear" w:pos="720"/>
          <w:tab w:val="num" w:pos="450"/>
        </w:tabs>
        <w:spacing w:after="80"/>
        <w:ind w:left="360"/>
        <w:jc w:val="both"/>
        <w:rPr>
          <w:sz w:val="22"/>
          <w:szCs w:val="22"/>
        </w:rPr>
      </w:pPr>
      <w:r w:rsidRPr="00C86E90">
        <w:rPr>
          <w:b/>
          <w:smallCaps/>
          <w:sz w:val="22"/>
          <w:szCs w:val="22"/>
        </w:rPr>
        <w:t>consistency of the</w:t>
      </w:r>
      <w:r w:rsidRPr="00C86E90">
        <w:rPr>
          <w:smallCaps/>
          <w:sz w:val="22"/>
          <w:szCs w:val="22"/>
        </w:rPr>
        <w:t xml:space="preserve"> </w:t>
      </w:r>
      <w:r w:rsidRPr="00C86E90">
        <w:rPr>
          <w:b/>
          <w:smallCaps/>
          <w:sz w:val="22"/>
          <w:szCs w:val="22"/>
        </w:rPr>
        <w:t>project with:</w:t>
      </w:r>
    </w:p>
    <w:p w:rsidR="00C55BE2" w:rsidRPr="00C86E90" w:rsidRDefault="00934AAD" w:rsidP="00C07D9C">
      <w:pPr>
        <w:spacing w:after="80"/>
        <w:rPr>
          <w:b/>
          <w:smallCaps/>
          <w:sz w:val="22"/>
          <w:szCs w:val="22"/>
        </w:rPr>
      </w:pPr>
      <w:r w:rsidRPr="00C86E90">
        <w:rPr>
          <w:b/>
          <w:smallCaps/>
          <w:sz w:val="22"/>
          <w:szCs w:val="22"/>
        </w:rPr>
        <w:t xml:space="preserve">a.1.2. </w:t>
      </w:r>
      <w:r w:rsidR="00C07D9C">
        <w:rPr>
          <w:b/>
          <w:smallCaps/>
          <w:sz w:val="22"/>
          <w:szCs w:val="22"/>
        </w:rPr>
        <w:t>T</w:t>
      </w:r>
      <w:r w:rsidRPr="00C86E90">
        <w:rPr>
          <w:b/>
          <w:smallCaps/>
          <w:sz w:val="22"/>
          <w:szCs w:val="22"/>
        </w:rPr>
        <w:t xml:space="preserve">he ldcf/sccf eligibility criteria and priorities:  </w:t>
      </w:r>
    </w:p>
    <w:p w:rsidR="00F40C67" w:rsidRPr="00C86E90" w:rsidRDefault="00F40C67" w:rsidP="00072473">
      <w:pPr>
        <w:jc w:val="both"/>
        <w:rPr>
          <w:sz w:val="22"/>
          <w:szCs w:val="22"/>
        </w:rPr>
      </w:pPr>
    </w:p>
    <w:p w:rsidR="00EE4F7B" w:rsidRPr="00C86E90" w:rsidRDefault="003914D6" w:rsidP="00072473">
      <w:pPr>
        <w:jc w:val="both"/>
        <w:rPr>
          <w:sz w:val="22"/>
          <w:szCs w:val="22"/>
        </w:rPr>
      </w:pPr>
      <w:r w:rsidRPr="00C86E90">
        <w:rPr>
          <w:sz w:val="22"/>
          <w:szCs w:val="22"/>
        </w:rPr>
        <w:t>The project will implement priority adaptation interventions as identified by Indonesia’s Second National Communications (2010) and therefore satisfies criteria outlined in UNFCCC Decision 7/CP.7 and GEF/C.24/12. Through alignment with existing national and local government programmes on rural development and poverty alleviation, and donor funded programs on governance, natural resources, climate change, and disaster risk reduction, it will improve the resilience and adaptive value of ongoing government investments and provide a case for the leveraging of additional bilateral and multilateral resources</w:t>
      </w:r>
    </w:p>
    <w:p w:rsidR="00EE4F7B" w:rsidRPr="00C86E90" w:rsidRDefault="00EE4F7B" w:rsidP="00072473">
      <w:pPr>
        <w:jc w:val="both"/>
        <w:rPr>
          <w:sz w:val="22"/>
          <w:szCs w:val="22"/>
        </w:rPr>
      </w:pPr>
    </w:p>
    <w:p w:rsidR="00072473" w:rsidRPr="00C86E90" w:rsidRDefault="00072473" w:rsidP="00072473">
      <w:pPr>
        <w:jc w:val="both"/>
        <w:rPr>
          <w:sz w:val="22"/>
          <w:szCs w:val="22"/>
        </w:rPr>
      </w:pPr>
      <w:r w:rsidRPr="00C86E90">
        <w:rPr>
          <w:sz w:val="22"/>
          <w:szCs w:val="22"/>
        </w:rPr>
        <w:t xml:space="preserve">The project is consistent with the eligibility criteria for the SCCF, as laid out in </w:t>
      </w:r>
      <w:r w:rsidRPr="00C86E90">
        <w:rPr>
          <w:sz w:val="22"/>
          <w:szCs w:val="22"/>
          <w:lang w:val="en-GB" w:bidi="th-TH"/>
        </w:rPr>
        <w:t xml:space="preserve">GEF/C.24/12 </w:t>
      </w:r>
      <w:r w:rsidRPr="00C86E90">
        <w:rPr>
          <w:sz w:val="22"/>
          <w:szCs w:val="22"/>
        </w:rPr>
        <w:t>(paragraph 40), in that the project is:</w:t>
      </w:r>
    </w:p>
    <w:p w:rsidR="00072473" w:rsidRPr="00C86E90" w:rsidRDefault="00072473" w:rsidP="00B452E0">
      <w:pPr>
        <w:numPr>
          <w:ilvl w:val="0"/>
          <w:numId w:val="4"/>
        </w:numPr>
        <w:autoSpaceDE w:val="0"/>
        <w:autoSpaceDN w:val="0"/>
        <w:adjustRightInd w:val="0"/>
        <w:jc w:val="both"/>
        <w:rPr>
          <w:sz w:val="22"/>
          <w:szCs w:val="22"/>
        </w:rPr>
      </w:pPr>
      <w:r w:rsidRPr="00C86E90">
        <w:rPr>
          <w:sz w:val="22"/>
          <w:szCs w:val="22"/>
        </w:rPr>
        <w:t>country-driven, cost-effective and integrated into national sustainable development and poverty-reduction strategies; and</w:t>
      </w:r>
    </w:p>
    <w:p w:rsidR="00072473" w:rsidRPr="00C86E90" w:rsidRDefault="00072473" w:rsidP="00B452E0">
      <w:pPr>
        <w:numPr>
          <w:ilvl w:val="0"/>
          <w:numId w:val="4"/>
        </w:numPr>
        <w:autoSpaceDE w:val="0"/>
        <w:autoSpaceDN w:val="0"/>
        <w:adjustRightInd w:val="0"/>
        <w:jc w:val="both"/>
        <w:rPr>
          <w:sz w:val="22"/>
          <w:szCs w:val="22"/>
        </w:rPr>
      </w:pPr>
      <w:r w:rsidRPr="00C86E90">
        <w:rPr>
          <w:sz w:val="22"/>
          <w:szCs w:val="22"/>
        </w:rPr>
        <w:t>takes into account national communications and other relevant studies and information.</w:t>
      </w:r>
    </w:p>
    <w:p w:rsidR="00072473" w:rsidRPr="00C86E90" w:rsidRDefault="00072473" w:rsidP="00072473">
      <w:pPr>
        <w:autoSpaceDE w:val="0"/>
        <w:autoSpaceDN w:val="0"/>
        <w:adjustRightInd w:val="0"/>
        <w:ind w:left="360"/>
        <w:jc w:val="both"/>
        <w:rPr>
          <w:sz w:val="22"/>
          <w:szCs w:val="22"/>
        </w:rPr>
      </w:pPr>
    </w:p>
    <w:p w:rsidR="00072473" w:rsidRPr="00C86E90" w:rsidRDefault="00072473" w:rsidP="00072473">
      <w:pPr>
        <w:jc w:val="both"/>
        <w:rPr>
          <w:sz w:val="22"/>
          <w:szCs w:val="22"/>
        </w:rPr>
      </w:pPr>
      <w:r w:rsidRPr="00C86E90">
        <w:rPr>
          <w:sz w:val="22"/>
          <w:szCs w:val="22"/>
        </w:rPr>
        <w:t>The project will also serve as a catalyst to leverage additional resources, and efforts have been made to maximize co-financing from other sources (GEF/C.24/12, paragraph 25).  The selected sectors are</w:t>
      </w:r>
      <w:r w:rsidR="009C2FD8">
        <w:rPr>
          <w:sz w:val="22"/>
          <w:szCs w:val="22"/>
        </w:rPr>
        <w:t xml:space="preserve"> in line with </w:t>
      </w:r>
      <w:r w:rsidRPr="00C86E90">
        <w:rPr>
          <w:sz w:val="22"/>
          <w:szCs w:val="22"/>
        </w:rPr>
        <w:t xml:space="preserve">priorities outlined in paragraph 44 of the </w:t>
      </w:r>
      <w:r w:rsidR="00EE4F7B" w:rsidRPr="00C86E90">
        <w:rPr>
          <w:sz w:val="22"/>
          <w:szCs w:val="22"/>
        </w:rPr>
        <w:t>GEF/C.24/12</w:t>
      </w:r>
      <w:r w:rsidRPr="00C86E90">
        <w:rPr>
          <w:sz w:val="22"/>
          <w:szCs w:val="22"/>
        </w:rPr>
        <w:t xml:space="preserve"> document.</w:t>
      </w:r>
    </w:p>
    <w:p w:rsidR="00C86E90" w:rsidRPr="00C86E90" w:rsidRDefault="00C86E90" w:rsidP="00202740">
      <w:pPr>
        <w:spacing w:after="80"/>
        <w:ind w:left="360"/>
        <w:jc w:val="both"/>
        <w:rPr>
          <w:sz w:val="22"/>
          <w:szCs w:val="22"/>
          <w:lang w:val="en-GB"/>
        </w:rPr>
      </w:pPr>
    </w:p>
    <w:p w:rsidR="00934AAD" w:rsidRPr="00C86E90" w:rsidRDefault="00934AAD" w:rsidP="002A14AF">
      <w:pPr>
        <w:spacing w:after="80"/>
        <w:jc w:val="both"/>
        <w:rPr>
          <w:b/>
          <w:smallCaps/>
          <w:sz w:val="22"/>
          <w:szCs w:val="22"/>
        </w:rPr>
      </w:pPr>
      <w:r w:rsidRPr="00C86E90">
        <w:rPr>
          <w:b/>
          <w:smallCaps/>
          <w:sz w:val="22"/>
          <w:szCs w:val="22"/>
        </w:rPr>
        <w:t xml:space="preserve">A.2. national strategies and plans or reports and assessments under relevant </w:t>
      </w:r>
      <w:r w:rsidRPr="00C86E90">
        <w:rPr>
          <w:b/>
          <w:smallCaps/>
          <w:sz w:val="22"/>
          <w:szCs w:val="22"/>
        </w:rPr>
        <w:br/>
        <w:t>conventions, if</w:t>
      </w:r>
      <w:r w:rsidR="00395A89" w:rsidRPr="00C86E90">
        <w:rPr>
          <w:b/>
          <w:smallCaps/>
          <w:sz w:val="22"/>
          <w:szCs w:val="22"/>
        </w:rPr>
        <w:t xml:space="preserve"> </w:t>
      </w:r>
      <w:r w:rsidRPr="00C86E90">
        <w:rPr>
          <w:b/>
          <w:smallCaps/>
          <w:sz w:val="22"/>
          <w:szCs w:val="22"/>
        </w:rPr>
        <w:t>applicable</w:t>
      </w:r>
      <w:r w:rsidR="00B53954">
        <w:rPr>
          <w:b/>
          <w:smallCaps/>
          <w:sz w:val="22"/>
          <w:szCs w:val="22"/>
        </w:rPr>
        <w:t>:</w:t>
      </w:r>
      <w:r w:rsidRPr="00C86E90">
        <w:rPr>
          <w:b/>
          <w:smallCaps/>
          <w:sz w:val="22"/>
          <w:szCs w:val="22"/>
        </w:rPr>
        <w:t xml:space="preserve"> </w:t>
      </w:r>
    </w:p>
    <w:p w:rsidR="00256D94" w:rsidRPr="00C86E90" w:rsidRDefault="00256D94" w:rsidP="002A14AF">
      <w:pPr>
        <w:rPr>
          <w:sz w:val="22"/>
          <w:szCs w:val="22"/>
        </w:rPr>
      </w:pPr>
      <w:r w:rsidRPr="00C86E90">
        <w:rPr>
          <w:sz w:val="22"/>
          <w:szCs w:val="22"/>
        </w:rPr>
        <w:t xml:space="preserve">Internationally, </w:t>
      </w:r>
      <w:r w:rsidR="005776E6" w:rsidRPr="00C86E90">
        <w:rPr>
          <w:sz w:val="22"/>
          <w:szCs w:val="22"/>
        </w:rPr>
        <w:t xml:space="preserve">Indonesia is showing strong commitment and leadership to address climate change. It hosted the Conference of Parties in 2007 (COP-13) and the resulting Bali Action Plan was a milestone for </w:t>
      </w:r>
      <w:r w:rsidR="00B41B3D" w:rsidRPr="00C86E90">
        <w:rPr>
          <w:sz w:val="22"/>
          <w:szCs w:val="22"/>
        </w:rPr>
        <w:t xml:space="preserve">achieving </w:t>
      </w:r>
      <w:r w:rsidR="005776E6" w:rsidRPr="00C86E90">
        <w:rPr>
          <w:sz w:val="22"/>
          <w:szCs w:val="22"/>
        </w:rPr>
        <w:t>stronger recognition for the need to support countries to adapt to climate change.</w:t>
      </w:r>
      <w:r w:rsidRPr="00C86E90">
        <w:rPr>
          <w:sz w:val="22"/>
          <w:szCs w:val="22"/>
        </w:rPr>
        <w:t xml:space="preserve"> </w:t>
      </w:r>
    </w:p>
    <w:p w:rsidR="0059238A" w:rsidRPr="00C86E90" w:rsidRDefault="0059238A" w:rsidP="002A14AF">
      <w:pPr>
        <w:rPr>
          <w:sz w:val="22"/>
          <w:szCs w:val="22"/>
        </w:rPr>
      </w:pPr>
    </w:p>
    <w:p w:rsidR="0059238A" w:rsidRPr="00C86E90" w:rsidRDefault="00896D22" w:rsidP="002A14AF">
      <w:pPr>
        <w:rPr>
          <w:sz w:val="22"/>
          <w:szCs w:val="22"/>
        </w:rPr>
      </w:pPr>
      <w:r w:rsidRPr="00C86E90">
        <w:rPr>
          <w:sz w:val="22"/>
          <w:szCs w:val="22"/>
        </w:rPr>
        <w:t>In 2007, Indonesia launched its National Action Plan addressing Climate Change that highlights the need to integrate climate change adaptation in development planning. Following that, t</w:t>
      </w:r>
      <w:r w:rsidR="00256D94" w:rsidRPr="00C86E90">
        <w:rPr>
          <w:sz w:val="22"/>
          <w:szCs w:val="22"/>
        </w:rPr>
        <w:t xml:space="preserve">he </w:t>
      </w:r>
      <w:r w:rsidRPr="00C86E90">
        <w:rPr>
          <w:sz w:val="22"/>
          <w:szCs w:val="22"/>
        </w:rPr>
        <w:t xml:space="preserve">country </w:t>
      </w:r>
      <w:r w:rsidR="00256D94" w:rsidRPr="00C86E90">
        <w:rPr>
          <w:sz w:val="22"/>
          <w:szCs w:val="22"/>
        </w:rPr>
        <w:t xml:space="preserve">has developed a progressive policy framework for climate change (Indonesia Climate Change Roadmap) which </w:t>
      </w:r>
      <w:r w:rsidRPr="00C86E90">
        <w:rPr>
          <w:sz w:val="22"/>
          <w:szCs w:val="22"/>
        </w:rPr>
        <w:t xml:space="preserve">lays down the principles, approach and priorities to </w:t>
      </w:r>
      <w:r w:rsidR="00256D94" w:rsidRPr="00C86E90">
        <w:rPr>
          <w:sz w:val="22"/>
          <w:szCs w:val="22"/>
        </w:rPr>
        <w:t xml:space="preserve">mainstream climate change in development planning  (National Development Planning Agency BAPPENAS, 2009). </w:t>
      </w:r>
    </w:p>
    <w:p w:rsidR="0059238A" w:rsidRPr="00C86E90" w:rsidRDefault="0059238A" w:rsidP="002A14AF">
      <w:pPr>
        <w:rPr>
          <w:sz w:val="22"/>
          <w:szCs w:val="22"/>
        </w:rPr>
      </w:pPr>
    </w:p>
    <w:p w:rsidR="0059238A" w:rsidRPr="00C86E90" w:rsidRDefault="00B41B3D" w:rsidP="002A14AF">
      <w:pPr>
        <w:rPr>
          <w:sz w:val="22"/>
          <w:szCs w:val="22"/>
        </w:rPr>
      </w:pPr>
      <w:r w:rsidRPr="00C86E90">
        <w:rPr>
          <w:sz w:val="22"/>
          <w:szCs w:val="22"/>
        </w:rPr>
        <w:t>T</w:t>
      </w:r>
      <w:r w:rsidR="00915B03" w:rsidRPr="00C86E90">
        <w:rPr>
          <w:sz w:val="22"/>
          <w:szCs w:val="22"/>
        </w:rPr>
        <w:t xml:space="preserve">he </w:t>
      </w:r>
      <w:r w:rsidR="00896D22" w:rsidRPr="00C86E90">
        <w:rPr>
          <w:sz w:val="22"/>
          <w:szCs w:val="22"/>
        </w:rPr>
        <w:t xml:space="preserve">Climate Change roadmap </w:t>
      </w:r>
      <w:r w:rsidR="00915B03" w:rsidRPr="00C86E90">
        <w:rPr>
          <w:sz w:val="22"/>
          <w:szCs w:val="22"/>
        </w:rPr>
        <w:t>prioritizes four areas of intervention</w:t>
      </w:r>
      <w:r w:rsidRPr="00C86E90">
        <w:rPr>
          <w:sz w:val="22"/>
          <w:szCs w:val="22"/>
        </w:rPr>
        <w:t xml:space="preserve"> for adaptation</w:t>
      </w:r>
      <w:r w:rsidR="00915B03" w:rsidRPr="00C86E90">
        <w:rPr>
          <w:sz w:val="22"/>
          <w:szCs w:val="22"/>
        </w:rPr>
        <w:t xml:space="preserve">, including food insecure areas in eastern Indonesia which includes </w:t>
      </w:r>
      <w:r w:rsidR="00C86E90" w:rsidRPr="00C86E90">
        <w:rPr>
          <w:sz w:val="22"/>
          <w:szCs w:val="22"/>
        </w:rPr>
        <w:t>Nusa Tenggara Timor (</w:t>
      </w:r>
      <w:r w:rsidR="00915B03" w:rsidRPr="00C86E90">
        <w:rPr>
          <w:sz w:val="22"/>
          <w:szCs w:val="22"/>
        </w:rPr>
        <w:t>NTT</w:t>
      </w:r>
      <w:r w:rsidR="00C86E90" w:rsidRPr="00C86E90">
        <w:rPr>
          <w:sz w:val="22"/>
          <w:szCs w:val="22"/>
        </w:rPr>
        <w:t>)</w:t>
      </w:r>
      <w:r w:rsidR="00915B03" w:rsidRPr="00C86E90">
        <w:rPr>
          <w:sz w:val="22"/>
          <w:szCs w:val="22"/>
        </w:rPr>
        <w:t xml:space="preserve"> province. Indonesia’s Second National Communications to the UNFCCC (in printing; 2010) confirms this and highlights the urgency of the situation in </w:t>
      </w:r>
      <w:r w:rsidR="005776E6" w:rsidRPr="00C86E90">
        <w:rPr>
          <w:sz w:val="22"/>
          <w:szCs w:val="22"/>
        </w:rPr>
        <w:t xml:space="preserve">NTT and calls for efforts to enhance local capacity on NTT to adapt to the changing climate. The SPARC project is specifically designed to do so and has been developed as per request from the Governor of NTT. </w:t>
      </w:r>
    </w:p>
    <w:p w:rsidR="0059238A" w:rsidRPr="00C86E90" w:rsidRDefault="0059238A" w:rsidP="002A14AF">
      <w:pPr>
        <w:rPr>
          <w:sz w:val="22"/>
          <w:szCs w:val="22"/>
        </w:rPr>
      </w:pPr>
    </w:p>
    <w:p w:rsidR="0059238A" w:rsidRPr="00C86E90" w:rsidRDefault="009676FC" w:rsidP="002A14AF">
      <w:pPr>
        <w:rPr>
          <w:sz w:val="22"/>
          <w:szCs w:val="22"/>
        </w:rPr>
      </w:pPr>
      <w:r w:rsidRPr="00C86E90">
        <w:rPr>
          <w:sz w:val="22"/>
          <w:szCs w:val="22"/>
        </w:rPr>
        <w:t xml:space="preserve">In </w:t>
      </w:r>
      <w:r w:rsidR="00B41B3D" w:rsidRPr="00C86E90">
        <w:rPr>
          <w:sz w:val="22"/>
          <w:szCs w:val="22"/>
        </w:rPr>
        <w:t xml:space="preserve">the </w:t>
      </w:r>
      <w:r w:rsidRPr="00C86E90">
        <w:rPr>
          <w:sz w:val="22"/>
          <w:szCs w:val="22"/>
        </w:rPr>
        <w:t>Medium Term Development Plan 2009-2013, the Governor of NTT is prioritizing the following issues: poverty alleviation through economic development, strengthen</w:t>
      </w:r>
      <w:r w:rsidR="00B41B3D" w:rsidRPr="00C86E90">
        <w:rPr>
          <w:sz w:val="22"/>
          <w:szCs w:val="22"/>
        </w:rPr>
        <w:t>ed</w:t>
      </w:r>
      <w:r w:rsidRPr="00C86E90">
        <w:rPr>
          <w:sz w:val="22"/>
          <w:szCs w:val="22"/>
        </w:rPr>
        <w:t xml:space="preserve"> natural resources management, enhance</w:t>
      </w:r>
      <w:r w:rsidR="00B41B3D" w:rsidRPr="00C86E90">
        <w:rPr>
          <w:sz w:val="22"/>
          <w:szCs w:val="22"/>
        </w:rPr>
        <w:t>d</w:t>
      </w:r>
      <w:r w:rsidRPr="00C86E90">
        <w:rPr>
          <w:sz w:val="22"/>
          <w:szCs w:val="22"/>
        </w:rPr>
        <w:t xml:space="preserve"> food and water security, and improve</w:t>
      </w:r>
      <w:r w:rsidR="00B41B3D" w:rsidRPr="00C86E90">
        <w:rPr>
          <w:sz w:val="22"/>
          <w:szCs w:val="22"/>
        </w:rPr>
        <w:t>d</w:t>
      </w:r>
      <w:r w:rsidRPr="00C86E90">
        <w:rPr>
          <w:sz w:val="22"/>
          <w:szCs w:val="22"/>
        </w:rPr>
        <w:t xml:space="preserve"> agricultural production (maize, cattle, and diversification). </w:t>
      </w:r>
      <w:r w:rsidR="00B41B3D" w:rsidRPr="00C86E90">
        <w:rPr>
          <w:sz w:val="22"/>
          <w:szCs w:val="22"/>
        </w:rPr>
        <w:t xml:space="preserve"> Furthermore </w:t>
      </w:r>
      <w:r w:rsidRPr="00C86E90">
        <w:rPr>
          <w:sz w:val="22"/>
          <w:szCs w:val="22"/>
        </w:rPr>
        <w:t xml:space="preserve">the </w:t>
      </w:r>
      <w:r w:rsidR="008B3190" w:rsidRPr="00C86E90">
        <w:rPr>
          <w:sz w:val="22"/>
          <w:szCs w:val="22"/>
        </w:rPr>
        <w:t xml:space="preserve">Governor of NTT </w:t>
      </w:r>
      <w:r w:rsidR="00B41B3D" w:rsidRPr="00C86E90">
        <w:rPr>
          <w:sz w:val="22"/>
          <w:szCs w:val="22"/>
        </w:rPr>
        <w:t xml:space="preserve">has </w:t>
      </w:r>
      <w:r w:rsidR="008B3190" w:rsidRPr="00C86E90">
        <w:rPr>
          <w:sz w:val="22"/>
          <w:szCs w:val="22"/>
        </w:rPr>
        <w:t xml:space="preserve">issued </w:t>
      </w:r>
      <w:r w:rsidR="00B41B3D" w:rsidRPr="00C86E90">
        <w:rPr>
          <w:sz w:val="22"/>
          <w:szCs w:val="22"/>
        </w:rPr>
        <w:t xml:space="preserve">a </w:t>
      </w:r>
      <w:r w:rsidR="008B3190" w:rsidRPr="00C86E90">
        <w:rPr>
          <w:sz w:val="22"/>
          <w:szCs w:val="22"/>
        </w:rPr>
        <w:t>guideline for “self-sustained village through provision of budget for peoples welfare in NTT 2011-2013”, allocating USD 25,000 to 1000 of the poorest villages throughout the province</w:t>
      </w:r>
      <w:r w:rsidR="00B41B3D" w:rsidRPr="00C86E90">
        <w:rPr>
          <w:sz w:val="22"/>
          <w:szCs w:val="22"/>
        </w:rPr>
        <w:t>.</w:t>
      </w:r>
      <w:r w:rsidR="008B3190" w:rsidRPr="00C86E90">
        <w:rPr>
          <w:sz w:val="22"/>
          <w:szCs w:val="22"/>
        </w:rPr>
        <w:t xml:space="preserve"> As per request from the provincial development planning agency BAPPEDA, the SPARC proj</w:t>
      </w:r>
      <w:r w:rsidR="00183063" w:rsidRPr="00C86E90">
        <w:rPr>
          <w:sz w:val="22"/>
          <w:szCs w:val="22"/>
        </w:rPr>
        <w:t>ect will provide expertise, knowledge and information and hands-on support to integrate climate resilience in this sub-national government programme.</w:t>
      </w:r>
    </w:p>
    <w:p w:rsidR="0059238A" w:rsidRPr="00C86E90" w:rsidRDefault="0059238A" w:rsidP="002A14AF">
      <w:pPr>
        <w:rPr>
          <w:sz w:val="22"/>
          <w:szCs w:val="22"/>
        </w:rPr>
      </w:pPr>
    </w:p>
    <w:p w:rsidR="001C0118" w:rsidRPr="00C86E90" w:rsidRDefault="00B41B3D" w:rsidP="002A14AF">
      <w:pPr>
        <w:rPr>
          <w:sz w:val="22"/>
          <w:szCs w:val="22"/>
        </w:rPr>
      </w:pPr>
      <w:r w:rsidRPr="00C86E90">
        <w:rPr>
          <w:sz w:val="22"/>
          <w:szCs w:val="22"/>
        </w:rPr>
        <w:t>T</w:t>
      </w:r>
      <w:r w:rsidR="00ED5B5F" w:rsidRPr="00C86E90">
        <w:rPr>
          <w:sz w:val="22"/>
          <w:szCs w:val="22"/>
        </w:rPr>
        <w:t xml:space="preserve">o date </w:t>
      </w:r>
      <w:r w:rsidR="00896D22" w:rsidRPr="00C86E90">
        <w:rPr>
          <w:sz w:val="22"/>
          <w:szCs w:val="22"/>
        </w:rPr>
        <w:t xml:space="preserve">concrete action on the ground to increase resilience </w:t>
      </w:r>
      <w:r w:rsidR="00ED5B5F" w:rsidRPr="00C86E90">
        <w:rPr>
          <w:sz w:val="22"/>
          <w:szCs w:val="22"/>
        </w:rPr>
        <w:t xml:space="preserve">of vulnerable communities has been very limited. </w:t>
      </w:r>
      <w:r w:rsidR="001001FC" w:rsidRPr="00C86E90">
        <w:rPr>
          <w:sz w:val="22"/>
          <w:szCs w:val="22"/>
        </w:rPr>
        <w:t xml:space="preserve">This is a major concern for a number of provinces in Indonesia, particularly for NTT which is one of the poorest </w:t>
      </w:r>
      <w:r w:rsidR="00F13A7C" w:rsidRPr="00C86E90">
        <w:rPr>
          <w:sz w:val="22"/>
          <w:szCs w:val="22"/>
        </w:rPr>
        <w:t xml:space="preserve">and most vulnerable </w:t>
      </w:r>
      <w:r w:rsidR="001001FC" w:rsidRPr="00C86E90">
        <w:rPr>
          <w:sz w:val="22"/>
          <w:szCs w:val="22"/>
        </w:rPr>
        <w:t>provinces in Indonesia</w:t>
      </w:r>
      <w:r w:rsidR="00F13A7C" w:rsidRPr="00C86E90">
        <w:rPr>
          <w:sz w:val="22"/>
          <w:szCs w:val="22"/>
        </w:rPr>
        <w:t>. Whereas the Human Development Index (HDI) of Indonesia is 0.728, the HDI for NTT is 0.648 which p</w:t>
      </w:r>
      <w:r w:rsidR="00AC28DA" w:rsidRPr="00C86E90">
        <w:rPr>
          <w:sz w:val="22"/>
          <w:szCs w:val="22"/>
        </w:rPr>
        <w:t>laces</w:t>
      </w:r>
      <w:r w:rsidR="00F13A7C" w:rsidRPr="00C86E90">
        <w:rPr>
          <w:sz w:val="22"/>
          <w:szCs w:val="22"/>
        </w:rPr>
        <w:t xml:space="preserve"> NTT in the same range as Lao PDR and Bhutan.</w:t>
      </w:r>
      <w:r w:rsidRPr="00C86E90">
        <w:rPr>
          <w:sz w:val="22"/>
          <w:szCs w:val="22"/>
        </w:rPr>
        <w:t xml:space="preserve">  </w:t>
      </w:r>
      <w:r w:rsidR="0010169D" w:rsidRPr="00C86E90">
        <w:rPr>
          <w:sz w:val="22"/>
          <w:szCs w:val="22"/>
        </w:rPr>
        <w:t xml:space="preserve">The SPARC project would be the first full size adaptation project </w:t>
      </w:r>
      <w:r w:rsidR="00F428B7" w:rsidRPr="00C86E90">
        <w:rPr>
          <w:sz w:val="22"/>
          <w:szCs w:val="22"/>
        </w:rPr>
        <w:t xml:space="preserve">in </w:t>
      </w:r>
      <w:r w:rsidR="0010169D" w:rsidRPr="00C86E90">
        <w:rPr>
          <w:sz w:val="22"/>
          <w:szCs w:val="22"/>
        </w:rPr>
        <w:t>Indonesia</w:t>
      </w:r>
      <w:r w:rsidR="00F428B7" w:rsidRPr="00C86E90">
        <w:rPr>
          <w:sz w:val="22"/>
          <w:szCs w:val="22"/>
        </w:rPr>
        <w:t xml:space="preserve">, and it would </w:t>
      </w:r>
      <w:r w:rsidR="00F428B7" w:rsidRPr="00C86E90">
        <w:rPr>
          <w:sz w:val="22"/>
          <w:szCs w:val="22"/>
        </w:rPr>
        <w:lastRenderedPageBreak/>
        <w:t xml:space="preserve">work directly at the </w:t>
      </w:r>
      <w:r w:rsidR="0010169D" w:rsidRPr="00C86E90">
        <w:rPr>
          <w:sz w:val="22"/>
          <w:szCs w:val="22"/>
        </w:rPr>
        <w:t xml:space="preserve">sub-national </w:t>
      </w:r>
      <w:r w:rsidR="00F428B7" w:rsidRPr="00C86E90">
        <w:rPr>
          <w:sz w:val="22"/>
          <w:szCs w:val="22"/>
        </w:rPr>
        <w:t>level with local authorities</w:t>
      </w:r>
      <w:r w:rsidR="00F40C67" w:rsidRPr="00C86E90">
        <w:rPr>
          <w:sz w:val="22"/>
          <w:szCs w:val="22"/>
        </w:rPr>
        <w:t xml:space="preserve"> and </w:t>
      </w:r>
      <w:r w:rsidR="00F428B7" w:rsidRPr="00C86E90">
        <w:rPr>
          <w:sz w:val="22"/>
          <w:szCs w:val="22"/>
        </w:rPr>
        <w:t xml:space="preserve">communities. The approach is fully in line with the </w:t>
      </w:r>
      <w:r w:rsidR="00841739">
        <w:rPr>
          <w:sz w:val="22"/>
          <w:szCs w:val="22"/>
        </w:rPr>
        <w:t>o</w:t>
      </w:r>
      <w:r w:rsidR="00F428B7" w:rsidRPr="00C86E90">
        <w:rPr>
          <w:sz w:val="22"/>
          <w:szCs w:val="22"/>
        </w:rPr>
        <w:t>ngoing process of decentralization in Indonesia where sub-national authorities are gradually gaining more decision making power and responsibility.</w:t>
      </w:r>
      <w:r w:rsidR="001C0118" w:rsidRPr="00C86E90">
        <w:rPr>
          <w:sz w:val="22"/>
          <w:szCs w:val="22"/>
        </w:rPr>
        <w:t xml:space="preserve"> </w:t>
      </w:r>
    </w:p>
    <w:p w:rsidR="0059238A" w:rsidRPr="00C86E90" w:rsidRDefault="0059238A" w:rsidP="002A14AF">
      <w:pPr>
        <w:rPr>
          <w:sz w:val="22"/>
          <w:szCs w:val="22"/>
        </w:rPr>
      </w:pPr>
    </w:p>
    <w:p w:rsidR="00202740" w:rsidRPr="00C86E90" w:rsidRDefault="00F11C9F" w:rsidP="002A14AF">
      <w:pPr>
        <w:rPr>
          <w:b/>
          <w:sz w:val="22"/>
          <w:szCs w:val="22"/>
        </w:rPr>
      </w:pPr>
      <w:r w:rsidRPr="00C86E90">
        <w:rPr>
          <w:b/>
          <w:sz w:val="22"/>
          <w:szCs w:val="22"/>
        </w:rPr>
        <w:t xml:space="preserve">Project </w:t>
      </w:r>
      <w:r w:rsidR="00934AAD" w:rsidRPr="00C86E90">
        <w:rPr>
          <w:b/>
          <w:sz w:val="22"/>
          <w:szCs w:val="22"/>
        </w:rPr>
        <w:t>Overview:</w:t>
      </w:r>
    </w:p>
    <w:p w:rsidR="00F81542" w:rsidRPr="00C86E90" w:rsidRDefault="00934AAD" w:rsidP="002A14AF">
      <w:pPr>
        <w:rPr>
          <w:b/>
          <w:sz w:val="22"/>
          <w:szCs w:val="22"/>
        </w:rPr>
      </w:pPr>
      <w:r w:rsidRPr="00C86E90">
        <w:rPr>
          <w:b/>
          <w:sz w:val="22"/>
          <w:szCs w:val="22"/>
        </w:rPr>
        <w:t>B.1. Describe the baseline project an</w:t>
      </w:r>
      <w:r w:rsidR="00F11C9F" w:rsidRPr="00C86E90">
        <w:rPr>
          <w:b/>
          <w:sz w:val="22"/>
          <w:szCs w:val="22"/>
        </w:rPr>
        <w:t xml:space="preserve">d the problem that it seeks to </w:t>
      </w:r>
      <w:r w:rsidRPr="00C86E90">
        <w:rPr>
          <w:b/>
          <w:sz w:val="22"/>
          <w:szCs w:val="22"/>
        </w:rPr>
        <w:t xml:space="preserve">address: </w:t>
      </w:r>
    </w:p>
    <w:p w:rsidR="00C5355A" w:rsidRPr="00C86E90" w:rsidRDefault="00B51E41" w:rsidP="00072473">
      <w:pPr>
        <w:spacing w:before="120"/>
        <w:jc w:val="both"/>
        <w:rPr>
          <w:sz w:val="22"/>
          <w:szCs w:val="22"/>
        </w:rPr>
      </w:pPr>
      <w:r w:rsidRPr="00C86E90">
        <w:rPr>
          <w:sz w:val="22"/>
          <w:szCs w:val="22"/>
        </w:rPr>
        <w:t xml:space="preserve">Development in the NTT has been stagnating for quite some time. </w:t>
      </w:r>
      <w:r w:rsidR="00C5355A" w:rsidRPr="00C86E90">
        <w:rPr>
          <w:sz w:val="22"/>
          <w:szCs w:val="22"/>
        </w:rPr>
        <w:t xml:space="preserve">It is </w:t>
      </w:r>
      <w:r w:rsidR="00B20127" w:rsidRPr="00C86E90">
        <w:rPr>
          <w:sz w:val="22"/>
          <w:szCs w:val="22"/>
        </w:rPr>
        <w:t>one of the poorest provinces in Indonesia, wi</w:t>
      </w:r>
      <w:r w:rsidR="00A12D86" w:rsidRPr="00C86E90">
        <w:rPr>
          <w:sz w:val="22"/>
          <w:szCs w:val="22"/>
        </w:rPr>
        <w:t>th a poverty incidence of 25.7</w:t>
      </w:r>
      <w:r w:rsidR="00B20127" w:rsidRPr="00C86E90">
        <w:rPr>
          <w:sz w:val="22"/>
          <w:szCs w:val="22"/>
        </w:rPr>
        <w:t>%</w:t>
      </w:r>
      <w:r w:rsidR="00B20127" w:rsidRPr="00C86E90">
        <w:rPr>
          <w:rStyle w:val="FootnoteReference"/>
          <w:sz w:val="22"/>
          <w:szCs w:val="22"/>
        </w:rPr>
        <w:footnoteReference w:id="1"/>
      </w:r>
      <w:r w:rsidR="00B20127" w:rsidRPr="00C86E90">
        <w:rPr>
          <w:sz w:val="22"/>
          <w:szCs w:val="22"/>
        </w:rPr>
        <w:t xml:space="preserve"> as compared to 16% nationally. In particular, in the western part of Timor Island, where livelihoods are overwhelmingly dependent on agriculture (80%), erratic climate and extreme events regularly cause crop failure, placing many at risk of food insecurity. </w:t>
      </w:r>
      <w:r w:rsidR="00765C69" w:rsidRPr="00C86E90">
        <w:rPr>
          <w:sz w:val="22"/>
          <w:szCs w:val="22"/>
        </w:rPr>
        <w:t xml:space="preserve">The </w:t>
      </w:r>
      <w:r w:rsidR="00072473" w:rsidRPr="00C86E90">
        <w:rPr>
          <w:sz w:val="22"/>
          <w:szCs w:val="22"/>
        </w:rPr>
        <w:t xml:space="preserve">vulnerability of </w:t>
      </w:r>
      <w:r w:rsidR="00765C69" w:rsidRPr="00C86E90">
        <w:rPr>
          <w:sz w:val="22"/>
          <w:szCs w:val="22"/>
        </w:rPr>
        <w:t xml:space="preserve">the areas </w:t>
      </w:r>
      <w:r w:rsidR="00072473" w:rsidRPr="00C86E90">
        <w:rPr>
          <w:sz w:val="22"/>
          <w:szCs w:val="22"/>
        </w:rPr>
        <w:t xml:space="preserve">to exogenous and long-term change </w:t>
      </w:r>
      <w:r w:rsidR="00765C69" w:rsidRPr="00C86E90">
        <w:rPr>
          <w:sz w:val="22"/>
          <w:szCs w:val="22"/>
        </w:rPr>
        <w:t>is underlined in low to extremely low income levels</w:t>
      </w:r>
      <w:r w:rsidR="00E26B97" w:rsidRPr="00C86E90">
        <w:rPr>
          <w:sz w:val="22"/>
          <w:szCs w:val="22"/>
        </w:rPr>
        <w:t xml:space="preserve"> and food insecurity</w:t>
      </w:r>
      <w:r w:rsidR="00765C69" w:rsidRPr="00C86E90">
        <w:rPr>
          <w:sz w:val="22"/>
          <w:szCs w:val="22"/>
        </w:rPr>
        <w:t>. A UN funded survey showed that the proportion of household</w:t>
      </w:r>
      <w:r w:rsidR="00841739">
        <w:rPr>
          <w:sz w:val="22"/>
          <w:szCs w:val="22"/>
        </w:rPr>
        <w:t>s</w:t>
      </w:r>
      <w:r w:rsidR="00765C69" w:rsidRPr="00C86E90">
        <w:rPr>
          <w:sz w:val="22"/>
          <w:szCs w:val="22"/>
        </w:rPr>
        <w:t xml:space="preserve"> that spent </w:t>
      </w:r>
      <w:r w:rsidR="00C86E90" w:rsidRPr="00C86E90">
        <w:rPr>
          <w:sz w:val="22"/>
          <w:szCs w:val="22"/>
        </w:rPr>
        <w:t xml:space="preserve">more than </w:t>
      </w:r>
      <w:r w:rsidR="00765C69" w:rsidRPr="00C86E90">
        <w:rPr>
          <w:sz w:val="22"/>
          <w:szCs w:val="22"/>
        </w:rPr>
        <w:t xml:space="preserve">75% of their income on food was quite high at 45% while more than 80% of the households spent </w:t>
      </w:r>
      <w:r w:rsidR="00C86E90" w:rsidRPr="00C86E90">
        <w:rPr>
          <w:sz w:val="22"/>
          <w:szCs w:val="22"/>
        </w:rPr>
        <w:t xml:space="preserve">more than </w:t>
      </w:r>
      <w:r w:rsidR="00765C69" w:rsidRPr="00C86E90">
        <w:rPr>
          <w:sz w:val="22"/>
          <w:szCs w:val="22"/>
        </w:rPr>
        <w:t>50% or of their income on food.</w:t>
      </w:r>
    </w:p>
    <w:p w:rsidR="007D0A0B" w:rsidRPr="00C86E90" w:rsidRDefault="00072473" w:rsidP="00072473">
      <w:pPr>
        <w:spacing w:before="120"/>
        <w:jc w:val="both"/>
        <w:rPr>
          <w:sz w:val="22"/>
          <w:szCs w:val="22"/>
        </w:rPr>
      </w:pPr>
      <w:r w:rsidRPr="00C86E90">
        <w:rPr>
          <w:sz w:val="22"/>
          <w:szCs w:val="22"/>
        </w:rPr>
        <w:t xml:space="preserve">Scientific evidence has shown that </w:t>
      </w:r>
      <w:r w:rsidR="00C5355A" w:rsidRPr="00C86E90">
        <w:rPr>
          <w:sz w:val="22"/>
          <w:szCs w:val="22"/>
        </w:rPr>
        <w:t xml:space="preserve">NTT is already facing significant </w:t>
      </w:r>
      <w:r w:rsidRPr="00C86E90">
        <w:rPr>
          <w:sz w:val="22"/>
          <w:szCs w:val="22"/>
        </w:rPr>
        <w:t>changes in rainfall patterns</w:t>
      </w:r>
      <w:r w:rsidR="00C5355A" w:rsidRPr="00C86E90">
        <w:rPr>
          <w:sz w:val="22"/>
          <w:szCs w:val="22"/>
        </w:rPr>
        <w:t xml:space="preserve"> </w:t>
      </w:r>
      <w:r w:rsidRPr="00C86E90">
        <w:rPr>
          <w:sz w:val="22"/>
          <w:szCs w:val="22"/>
        </w:rPr>
        <w:t xml:space="preserve">with the following trends: </w:t>
      </w:r>
      <w:r w:rsidR="00C5355A" w:rsidRPr="00C86E90">
        <w:rPr>
          <w:sz w:val="22"/>
          <w:szCs w:val="22"/>
        </w:rPr>
        <w:t>r</w:t>
      </w:r>
      <w:r w:rsidRPr="00C86E90">
        <w:rPr>
          <w:sz w:val="22"/>
          <w:szCs w:val="22"/>
        </w:rPr>
        <w:t xml:space="preserve">ainfall has become more erratic and unpredictable, resulting in greater uncertainties </w:t>
      </w:r>
      <w:r w:rsidR="00841739">
        <w:rPr>
          <w:sz w:val="22"/>
          <w:szCs w:val="22"/>
        </w:rPr>
        <w:t xml:space="preserve">about </w:t>
      </w:r>
      <w:r w:rsidRPr="00C86E90">
        <w:rPr>
          <w:sz w:val="22"/>
          <w:szCs w:val="22"/>
        </w:rPr>
        <w:t>when to plant and harvest</w:t>
      </w:r>
      <w:r w:rsidR="00C5355A" w:rsidRPr="00C86E90">
        <w:rPr>
          <w:sz w:val="22"/>
          <w:szCs w:val="22"/>
        </w:rPr>
        <w:t>; while p</w:t>
      </w:r>
      <w:r w:rsidRPr="00C86E90">
        <w:rPr>
          <w:sz w:val="22"/>
          <w:szCs w:val="22"/>
        </w:rPr>
        <w:t>eak rainfall in the rainy season has become more extreme</w:t>
      </w:r>
      <w:r w:rsidR="00841739">
        <w:rPr>
          <w:sz w:val="22"/>
          <w:szCs w:val="22"/>
        </w:rPr>
        <w:t>,</w:t>
      </w:r>
      <w:r w:rsidRPr="00C86E90">
        <w:rPr>
          <w:sz w:val="22"/>
          <w:szCs w:val="22"/>
        </w:rPr>
        <w:t xml:space="preserve"> exposing NTT to higher flood risks. </w:t>
      </w:r>
      <w:r w:rsidR="007D0A0B" w:rsidRPr="00C86E90">
        <w:rPr>
          <w:sz w:val="22"/>
          <w:szCs w:val="22"/>
        </w:rPr>
        <w:t>N</w:t>
      </w:r>
      <w:r w:rsidR="00765C69" w:rsidRPr="00C86E90">
        <w:rPr>
          <w:sz w:val="22"/>
          <w:szCs w:val="22"/>
        </w:rPr>
        <w:t xml:space="preserve">TT has </w:t>
      </w:r>
      <w:r w:rsidR="007D0A0B" w:rsidRPr="00C86E90">
        <w:rPr>
          <w:sz w:val="22"/>
          <w:szCs w:val="22"/>
        </w:rPr>
        <w:t xml:space="preserve">also </w:t>
      </w:r>
      <w:r w:rsidR="00765C69" w:rsidRPr="00C86E90">
        <w:rPr>
          <w:sz w:val="22"/>
          <w:szCs w:val="22"/>
        </w:rPr>
        <w:t xml:space="preserve">been found to be one of </w:t>
      </w:r>
      <w:r w:rsidR="00841739">
        <w:rPr>
          <w:sz w:val="22"/>
          <w:szCs w:val="22"/>
        </w:rPr>
        <w:t xml:space="preserve">the </w:t>
      </w:r>
      <w:r w:rsidR="00765C69" w:rsidRPr="00C86E90">
        <w:rPr>
          <w:sz w:val="22"/>
          <w:szCs w:val="22"/>
        </w:rPr>
        <w:t>province</w:t>
      </w:r>
      <w:r w:rsidR="00C5355A" w:rsidRPr="00C86E90">
        <w:rPr>
          <w:sz w:val="22"/>
          <w:szCs w:val="22"/>
        </w:rPr>
        <w:t>s</w:t>
      </w:r>
      <w:r w:rsidR="00765C69" w:rsidRPr="00C86E90">
        <w:rPr>
          <w:sz w:val="22"/>
          <w:szCs w:val="22"/>
        </w:rPr>
        <w:t xml:space="preserve"> </w:t>
      </w:r>
      <w:r w:rsidR="00C5355A" w:rsidRPr="00C86E90">
        <w:rPr>
          <w:sz w:val="22"/>
          <w:szCs w:val="22"/>
        </w:rPr>
        <w:t xml:space="preserve">most </w:t>
      </w:r>
      <w:r w:rsidR="00765C69" w:rsidRPr="00C86E90">
        <w:rPr>
          <w:sz w:val="22"/>
          <w:szCs w:val="22"/>
        </w:rPr>
        <w:t>strongly affected by the occurrence of extreme climate events due to ENSO</w:t>
      </w:r>
      <w:r w:rsidR="00841739">
        <w:rPr>
          <w:sz w:val="22"/>
          <w:szCs w:val="22"/>
        </w:rPr>
        <w:t>,</w:t>
      </w:r>
      <w:r w:rsidR="007D0A0B" w:rsidRPr="00C86E90">
        <w:rPr>
          <w:sz w:val="22"/>
          <w:szCs w:val="22"/>
        </w:rPr>
        <w:t xml:space="preserve"> leading to a deepening of the existing food security and malnutrition crisis. </w:t>
      </w:r>
    </w:p>
    <w:p w:rsidR="00877878" w:rsidRPr="00C86E90" w:rsidRDefault="00765C69" w:rsidP="00072473">
      <w:pPr>
        <w:spacing w:before="120"/>
        <w:jc w:val="both"/>
        <w:rPr>
          <w:sz w:val="22"/>
          <w:szCs w:val="22"/>
        </w:rPr>
      </w:pPr>
      <w:r w:rsidRPr="00C86E90">
        <w:rPr>
          <w:sz w:val="22"/>
          <w:szCs w:val="22"/>
        </w:rPr>
        <w:t>Long term development trends indicat</w:t>
      </w:r>
      <w:r w:rsidR="00877878" w:rsidRPr="00C86E90">
        <w:rPr>
          <w:sz w:val="22"/>
          <w:szCs w:val="22"/>
        </w:rPr>
        <w:t>e</w:t>
      </w:r>
      <w:r w:rsidR="00C5355A" w:rsidRPr="00C86E90">
        <w:rPr>
          <w:sz w:val="22"/>
          <w:szCs w:val="22"/>
        </w:rPr>
        <w:t xml:space="preserve"> </w:t>
      </w:r>
      <w:r w:rsidRPr="00C86E90">
        <w:rPr>
          <w:sz w:val="22"/>
          <w:szCs w:val="22"/>
        </w:rPr>
        <w:t xml:space="preserve">that human development </w:t>
      </w:r>
      <w:r w:rsidR="00C5355A" w:rsidRPr="00C86E90">
        <w:rPr>
          <w:sz w:val="22"/>
          <w:szCs w:val="22"/>
        </w:rPr>
        <w:t xml:space="preserve">is </w:t>
      </w:r>
      <w:r w:rsidRPr="00C86E90">
        <w:rPr>
          <w:sz w:val="22"/>
          <w:szCs w:val="22"/>
        </w:rPr>
        <w:t>stagnat</w:t>
      </w:r>
      <w:r w:rsidR="007D0A0B" w:rsidRPr="00C86E90">
        <w:rPr>
          <w:sz w:val="22"/>
          <w:szCs w:val="22"/>
        </w:rPr>
        <w:t>ing</w:t>
      </w:r>
      <w:r w:rsidRPr="00C86E90">
        <w:rPr>
          <w:sz w:val="22"/>
          <w:szCs w:val="22"/>
        </w:rPr>
        <w:t xml:space="preserve"> </w:t>
      </w:r>
      <w:r w:rsidR="00C5355A" w:rsidRPr="00C86E90">
        <w:rPr>
          <w:sz w:val="22"/>
          <w:szCs w:val="22"/>
        </w:rPr>
        <w:t xml:space="preserve">across the Province, </w:t>
      </w:r>
      <w:r w:rsidR="00877878" w:rsidRPr="00C86E90">
        <w:rPr>
          <w:sz w:val="22"/>
          <w:szCs w:val="22"/>
        </w:rPr>
        <w:t xml:space="preserve">and this </w:t>
      </w:r>
      <w:r w:rsidRPr="00C86E90">
        <w:rPr>
          <w:sz w:val="22"/>
          <w:szCs w:val="22"/>
        </w:rPr>
        <w:t xml:space="preserve">correlates with </w:t>
      </w:r>
      <w:r w:rsidR="007D0A0B" w:rsidRPr="00C86E90">
        <w:rPr>
          <w:sz w:val="22"/>
          <w:szCs w:val="22"/>
        </w:rPr>
        <w:t xml:space="preserve">the observed </w:t>
      </w:r>
      <w:r w:rsidRPr="00C86E90">
        <w:rPr>
          <w:sz w:val="22"/>
          <w:szCs w:val="22"/>
        </w:rPr>
        <w:t>increased incidence and severity of extreme climat</w:t>
      </w:r>
      <w:r w:rsidR="00C5355A" w:rsidRPr="00C86E90">
        <w:rPr>
          <w:sz w:val="22"/>
          <w:szCs w:val="22"/>
        </w:rPr>
        <w:t>ic</w:t>
      </w:r>
      <w:r w:rsidRPr="00C86E90">
        <w:rPr>
          <w:sz w:val="22"/>
          <w:szCs w:val="22"/>
        </w:rPr>
        <w:t xml:space="preserve"> events. </w:t>
      </w:r>
      <w:bookmarkStart w:id="100" w:name="_Toc215328632"/>
      <w:r w:rsidR="008D44EB" w:rsidRPr="00C86E90">
        <w:rPr>
          <w:sz w:val="22"/>
          <w:szCs w:val="22"/>
        </w:rPr>
        <w:t>Data from NTT clearly indicate that c</w:t>
      </w:r>
      <w:r w:rsidR="00B20127" w:rsidRPr="00C86E90">
        <w:rPr>
          <w:sz w:val="22"/>
          <w:szCs w:val="22"/>
        </w:rPr>
        <w:t xml:space="preserve">limate </w:t>
      </w:r>
      <w:r w:rsidR="008D44EB" w:rsidRPr="00C86E90">
        <w:rPr>
          <w:sz w:val="22"/>
          <w:szCs w:val="22"/>
        </w:rPr>
        <w:t xml:space="preserve">risks and impacts have </w:t>
      </w:r>
      <w:r w:rsidR="00B20127" w:rsidRPr="00C86E90">
        <w:rPr>
          <w:sz w:val="22"/>
          <w:szCs w:val="22"/>
        </w:rPr>
        <w:t xml:space="preserve">also led to changing gender roles by undermining the food security of households and leading to dwindling asset bases, especially those controlled by women such as seed, cloth and small livestock. These assets are often sold during times of food shortages. However, </w:t>
      </w:r>
      <w:r w:rsidR="008D44EB" w:rsidRPr="00C86E90">
        <w:rPr>
          <w:sz w:val="22"/>
          <w:szCs w:val="22"/>
        </w:rPr>
        <w:t xml:space="preserve">the higher frequency of extreme climate events in NTT </w:t>
      </w:r>
      <w:r w:rsidR="00B20127" w:rsidRPr="00C86E90">
        <w:rPr>
          <w:sz w:val="22"/>
          <w:szCs w:val="22"/>
        </w:rPr>
        <w:t>has meant that households are unable to recover their asset base, thus leading to further marginalization of women.</w:t>
      </w:r>
    </w:p>
    <w:p w:rsidR="00F21766" w:rsidRDefault="00F21766" w:rsidP="00F21766">
      <w:pPr>
        <w:spacing w:before="120"/>
        <w:jc w:val="both"/>
        <w:rPr>
          <w:sz w:val="22"/>
          <w:szCs w:val="22"/>
        </w:rPr>
      </w:pPr>
      <w:bookmarkStart w:id="101" w:name="_Toc215328636"/>
      <w:bookmarkEnd w:id="100"/>
      <w:r w:rsidRPr="00C86E90">
        <w:rPr>
          <w:sz w:val="22"/>
          <w:szCs w:val="22"/>
        </w:rPr>
        <w:t xml:space="preserve">Furthermore, population growth and poor environmental management are accelerating environmental degradation and have aggravated impacts. This in turn has led to productivity decline and increased poverty, reducing resilience to climate risks. This has had a significant humanitarian impact which is undermining the ability of the provincial government of NTT to meet its Millennium Development Goals (MDGs). </w:t>
      </w:r>
    </w:p>
    <w:p w:rsidR="00552EF5" w:rsidRPr="00C86E90" w:rsidRDefault="00552EF5" w:rsidP="00072473">
      <w:pPr>
        <w:spacing w:before="120"/>
        <w:jc w:val="both"/>
        <w:rPr>
          <w:b/>
          <w:sz w:val="22"/>
          <w:szCs w:val="22"/>
        </w:rPr>
      </w:pPr>
      <w:r w:rsidRPr="00C86E90">
        <w:rPr>
          <w:b/>
          <w:sz w:val="22"/>
          <w:szCs w:val="22"/>
        </w:rPr>
        <w:t>Preferred solution</w:t>
      </w:r>
    </w:p>
    <w:p w:rsidR="00552EF5" w:rsidRPr="00C86E90" w:rsidRDefault="00B20127" w:rsidP="00072473">
      <w:pPr>
        <w:spacing w:before="120"/>
        <w:jc w:val="both"/>
        <w:rPr>
          <w:sz w:val="22"/>
          <w:szCs w:val="22"/>
        </w:rPr>
      </w:pPr>
      <w:r w:rsidRPr="00C86E90">
        <w:rPr>
          <w:sz w:val="22"/>
          <w:szCs w:val="22"/>
        </w:rPr>
        <w:t>The government of NTT has become aware of the linkages between climate change and the worsening trends in food security</w:t>
      </w:r>
      <w:r w:rsidR="00202C85" w:rsidRPr="00C86E90">
        <w:rPr>
          <w:sz w:val="22"/>
          <w:szCs w:val="22"/>
        </w:rPr>
        <w:t>, and acknowledges the need for a more holistic and bottom-up approach for rural development</w:t>
      </w:r>
      <w:r w:rsidRPr="00C86E90">
        <w:rPr>
          <w:sz w:val="22"/>
          <w:szCs w:val="22"/>
        </w:rPr>
        <w:t xml:space="preserve">. Recently, it has shown strong commitment to address these issues, and </w:t>
      </w:r>
      <w:r w:rsidR="00C907EA" w:rsidRPr="00C86E90">
        <w:rPr>
          <w:sz w:val="22"/>
          <w:szCs w:val="22"/>
        </w:rPr>
        <w:t xml:space="preserve">aims to integrate </w:t>
      </w:r>
      <w:r w:rsidR="00841739">
        <w:rPr>
          <w:sz w:val="22"/>
          <w:szCs w:val="22"/>
        </w:rPr>
        <w:t>them</w:t>
      </w:r>
      <w:r w:rsidR="00C907EA" w:rsidRPr="00C86E90">
        <w:rPr>
          <w:sz w:val="22"/>
          <w:szCs w:val="22"/>
        </w:rPr>
        <w:t xml:space="preserve"> in the implementation of the medium</w:t>
      </w:r>
      <w:r w:rsidRPr="00C86E90">
        <w:rPr>
          <w:sz w:val="22"/>
          <w:szCs w:val="22"/>
        </w:rPr>
        <w:t>-term development plan 2009-2013. The latter is of great importance as that would allow for the adjustment of provincial and local government policies, programs</w:t>
      </w:r>
      <w:r w:rsidR="00552EF5" w:rsidRPr="00C86E90">
        <w:rPr>
          <w:sz w:val="22"/>
          <w:szCs w:val="22"/>
        </w:rPr>
        <w:t>,</w:t>
      </w:r>
      <w:r w:rsidRPr="00C86E90">
        <w:rPr>
          <w:sz w:val="22"/>
          <w:szCs w:val="22"/>
        </w:rPr>
        <w:t xml:space="preserve"> resource allocations</w:t>
      </w:r>
      <w:r w:rsidR="00FF4E71" w:rsidRPr="00C86E90">
        <w:rPr>
          <w:sz w:val="22"/>
          <w:szCs w:val="22"/>
        </w:rPr>
        <w:t xml:space="preserve">, and </w:t>
      </w:r>
      <w:r w:rsidR="00F50872" w:rsidRPr="00C86E90">
        <w:rPr>
          <w:sz w:val="22"/>
          <w:szCs w:val="22"/>
        </w:rPr>
        <w:t xml:space="preserve">initiate </w:t>
      </w:r>
      <w:r w:rsidR="00FF4E71" w:rsidRPr="00C86E90">
        <w:rPr>
          <w:sz w:val="22"/>
          <w:szCs w:val="22"/>
        </w:rPr>
        <w:t>community based actions</w:t>
      </w:r>
      <w:r w:rsidRPr="00C86E90">
        <w:rPr>
          <w:sz w:val="22"/>
          <w:szCs w:val="22"/>
        </w:rPr>
        <w:t xml:space="preserve"> to </w:t>
      </w:r>
      <w:r w:rsidR="00FF4E71" w:rsidRPr="00C86E90">
        <w:rPr>
          <w:sz w:val="22"/>
          <w:szCs w:val="22"/>
        </w:rPr>
        <w:t>strengthen climate resilience</w:t>
      </w:r>
      <w:r w:rsidRPr="00C86E90">
        <w:rPr>
          <w:sz w:val="22"/>
          <w:szCs w:val="22"/>
        </w:rPr>
        <w:t>.</w:t>
      </w:r>
      <w:r w:rsidR="007234A6" w:rsidRPr="00C86E90">
        <w:rPr>
          <w:sz w:val="22"/>
          <w:szCs w:val="22"/>
        </w:rPr>
        <w:t xml:space="preserve"> </w:t>
      </w:r>
      <w:r w:rsidR="00877878" w:rsidRPr="00C86E90">
        <w:rPr>
          <w:sz w:val="22"/>
          <w:szCs w:val="22"/>
        </w:rPr>
        <w:t xml:space="preserve">Within this context the Province </w:t>
      </w:r>
      <w:r w:rsidR="005C6347" w:rsidRPr="00C86E90">
        <w:rPr>
          <w:sz w:val="22"/>
          <w:szCs w:val="22"/>
        </w:rPr>
        <w:t xml:space="preserve">needs to develop the knowledge, tools, skills base and systems to progressively increase the resilience of vulnerable rural communities to climate risks </w:t>
      </w:r>
      <w:r w:rsidR="00326A29" w:rsidRPr="00C86E90">
        <w:rPr>
          <w:sz w:val="22"/>
          <w:szCs w:val="22"/>
        </w:rPr>
        <w:t xml:space="preserve">through a mix of policy reforms, planning measures, capacity development and the introduction of new adaptation technologies and livelihood options.  </w:t>
      </w:r>
      <w:r w:rsidR="00C91125" w:rsidRPr="00C86E90">
        <w:rPr>
          <w:sz w:val="22"/>
          <w:szCs w:val="22"/>
        </w:rPr>
        <w:t xml:space="preserve">  </w:t>
      </w:r>
    </w:p>
    <w:p w:rsidR="00552EF5" w:rsidRPr="00C86E90" w:rsidRDefault="00552EF5" w:rsidP="00552EF5">
      <w:pPr>
        <w:spacing w:before="120"/>
        <w:jc w:val="both"/>
        <w:rPr>
          <w:b/>
          <w:sz w:val="22"/>
          <w:szCs w:val="22"/>
        </w:rPr>
      </w:pPr>
      <w:r w:rsidRPr="00C86E90">
        <w:rPr>
          <w:b/>
          <w:sz w:val="22"/>
          <w:szCs w:val="22"/>
        </w:rPr>
        <w:t>Barriers</w:t>
      </w:r>
    </w:p>
    <w:p w:rsidR="00395A89" w:rsidRPr="00C86E90" w:rsidRDefault="00552EF5" w:rsidP="00F21766">
      <w:pPr>
        <w:spacing w:before="120"/>
        <w:jc w:val="both"/>
        <w:rPr>
          <w:sz w:val="22"/>
          <w:szCs w:val="22"/>
        </w:rPr>
      </w:pPr>
      <w:r w:rsidRPr="00C86E90">
        <w:rPr>
          <w:sz w:val="22"/>
          <w:szCs w:val="22"/>
        </w:rPr>
        <w:t xml:space="preserve">NTT is facing multiple barriers to </w:t>
      </w:r>
      <w:r w:rsidR="00326A29" w:rsidRPr="00C86E90">
        <w:rPr>
          <w:sz w:val="22"/>
          <w:szCs w:val="22"/>
        </w:rPr>
        <w:t xml:space="preserve">the </w:t>
      </w:r>
      <w:r w:rsidR="00F50872" w:rsidRPr="00C86E90">
        <w:rPr>
          <w:sz w:val="22"/>
          <w:szCs w:val="22"/>
        </w:rPr>
        <w:t>achieve</w:t>
      </w:r>
      <w:r w:rsidR="00326A29" w:rsidRPr="00C86E90">
        <w:rPr>
          <w:sz w:val="22"/>
          <w:szCs w:val="22"/>
        </w:rPr>
        <w:t xml:space="preserve">ment of strengthened climate resilience which can be </w:t>
      </w:r>
      <w:bookmarkEnd w:id="101"/>
      <w:r w:rsidR="00F50872" w:rsidRPr="00C86E90">
        <w:rPr>
          <w:sz w:val="22"/>
          <w:szCs w:val="22"/>
        </w:rPr>
        <w:t xml:space="preserve">summarized as follows: </w:t>
      </w:r>
    </w:p>
    <w:p w:rsidR="00F50872" w:rsidRPr="00C86E90" w:rsidRDefault="00F50872" w:rsidP="00F50872">
      <w:pPr>
        <w:spacing w:before="120"/>
        <w:jc w:val="both"/>
        <w:rPr>
          <w:sz w:val="22"/>
          <w:szCs w:val="22"/>
        </w:rPr>
      </w:pPr>
      <w:r w:rsidRPr="00C86E90">
        <w:rPr>
          <w:b/>
          <w:sz w:val="22"/>
          <w:szCs w:val="22"/>
        </w:rPr>
        <w:lastRenderedPageBreak/>
        <w:t>Institutional barriers</w:t>
      </w:r>
      <w:r w:rsidRPr="00C86E90">
        <w:rPr>
          <w:sz w:val="22"/>
          <w:szCs w:val="22"/>
        </w:rPr>
        <w:t xml:space="preserve">: currently there are no institutional arrangements and partnerships in place to plan, coordinate and implement action on climate change adaptation. Various relevant institutions such as the meteorological institute and agricultural research centre are involved in related issues, but work in isolation and with limited technical capacity. </w:t>
      </w:r>
    </w:p>
    <w:p w:rsidR="00F50872" w:rsidRPr="00C86E90" w:rsidRDefault="00F50872" w:rsidP="00F50872">
      <w:pPr>
        <w:spacing w:before="120"/>
        <w:jc w:val="both"/>
        <w:rPr>
          <w:sz w:val="22"/>
          <w:szCs w:val="22"/>
        </w:rPr>
      </w:pPr>
      <w:r w:rsidRPr="00C86E90">
        <w:rPr>
          <w:b/>
          <w:sz w:val="22"/>
          <w:szCs w:val="22"/>
        </w:rPr>
        <w:t>Policy barriers:</w:t>
      </w:r>
      <w:r w:rsidRPr="00C86E90">
        <w:rPr>
          <w:sz w:val="22"/>
          <w:szCs w:val="22"/>
        </w:rPr>
        <w:t xml:space="preserve"> the provincial government has indicated its commitment to integrate climate resilience in development planning, but has not yet issued any specific guidance, policies or measures to support district governments and communities to take actions for enhancing climate resilience</w:t>
      </w:r>
      <w:r w:rsidR="00D642C6">
        <w:rPr>
          <w:sz w:val="22"/>
          <w:szCs w:val="22"/>
        </w:rPr>
        <w:t>.</w:t>
      </w:r>
      <w:r w:rsidRPr="00C86E90">
        <w:rPr>
          <w:sz w:val="22"/>
          <w:szCs w:val="22"/>
        </w:rPr>
        <w:t xml:space="preserve"> </w:t>
      </w:r>
    </w:p>
    <w:p w:rsidR="00F50872" w:rsidRPr="00C86E90" w:rsidRDefault="00F50872" w:rsidP="00F50872">
      <w:pPr>
        <w:spacing w:before="120"/>
        <w:jc w:val="both"/>
        <w:rPr>
          <w:sz w:val="22"/>
          <w:szCs w:val="22"/>
        </w:rPr>
      </w:pPr>
      <w:r w:rsidRPr="00C86E90">
        <w:rPr>
          <w:b/>
          <w:sz w:val="22"/>
          <w:szCs w:val="22"/>
        </w:rPr>
        <w:t>Individual barriers:</w:t>
      </w:r>
      <w:r w:rsidRPr="00C86E90">
        <w:rPr>
          <w:sz w:val="22"/>
          <w:szCs w:val="22"/>
        </w:rPr>
        <w:t xml:space="preserve"> individual awareness and capacity </w:t>
      </w:r>
      <w:r w:rsidR="00D642C6">
        <w:rPr>
          <w:sz w:val="22"/>
          <w:szCs w:val="22"/>
        </w:rPr>
        <w:t>in regard to</w:t>
      </w:r>
      <w:r w:rsidRPr="00C86E90">
        <w:rPr>
          <w:sz w:val="22"/>
          <w:szCs w:val="22"/>
        </w:rPr>
        <w:t xml:space="preserve"> climate change, and options to enhance climate resilience</w:t>
      </w:r>
      <w:r w:rsidR="00D642C6">
        <w:rPr>
          <w:sz w:val="22"/>
          <w:szCs w:val="22"/>
        </w:rPr>
        <w:t>,</w:t>
      </w:r>
      <w:r w:rsidRPr="00C86E90">
        <w:rPr>
          <w:sz w:val="22"/>
          <w:szCs w:val="22"/>
        </w:rPr>
        <w:t xml:space="preserve"> </w:t>
      </w:r>
      <w:r w:rsidR="00D642C6">
        <w:rPr>
          <w:sz w:val="22"/>
          <w:szCs w:val="22"/>
        </w:rPr>
        <w:t>are</w:t>
      </w:r>
      <w:r w:rsidRPr="00C86E90">
        <w:rPr>
          <w:sz w:val="22"/>
          <w:szCs w:val="22"/>
        </w:rPr>
        <w:t xml:space="preserve"> very limited.</w:t>
      </w:r>
    </w:p>
    <w:p w:rsidR="00F50872" w:rsidRPr="00C86E90" w:rsidRDefault="00F50872" w:rsidP="00F50872">
      <w:pPr>
        <w:spacing w:before="120"/>
        <w:jc w:val="both"/>
        <w:rPr>
          <w:sz w:val="22"/>
          <w:szCs w:val="22"/>
        </w:rPr>
      </w:pPr>
      <w:r w:rsidRPr="00C86E90">
        <w:rPr>
          <w:b/>
          <w:sz w:val="22"/>
          <w:szCs w:val="22"/>
        </w:rPr>
        <w:t>Financial barriers:</w:t>
      </w:r>
      <w:r w:rsidRPr="00C86E90">
        <w:rPr>
          <w:sz w:val="22"/>
          <w:szCs w:val="22"/>
        </w:rPr>
        <w:t xml:space="preserve"> currently, the provincial and district government have not incorporated climate resilience in budgeting.</w:t>
      </w:r>
    </w:p>
    <w:p w:rsidR="00F50872" w:rsidRPr="00C86E90" w:rsidRDefault="00F50872" w:rsidP="00F50872">
      <w:pPr>
        <w:spacing w:before="120"/>
        <w:jc w:val="both"/>
        <w:rPr>
          <w:sz w:val="22"/>
          <w:szCs w:val="22"/>
        </w:rPr>
      </w:pPr>
      <w:r w:rsidRPr="00C86E90">
        <w:rPr>
          <w:b/>
          <w:sz w:val="22"/>
          <w:szCs w:val="22"/>
        </w:rPr>
        <w:t>Technological barriers</w:t>
      </w:r>
      <w:r w:rsidRPr="00C86E90">
        <w:rPr>
          <w:sz w:val="22"/>
          <w:szCs w:val="22"/>
        </w:rPr>
        <w:t>: currently there is no systematic approach in place to develop new climate-resilient soft (information) and hard technologies and practices.</w:t>
      </w:r>
    </w:p>
    <w:p w:rsidR="00F21766" w:rsidRPr="00C86E90" w:rsidRDefault="00F50872" w:rsidP="00F50872">
      <w:pPr>
        <w:spacing w:before="120"/>
        <w:jc w:val="both"/>
        <w:rPr>
          <w:sz w:val="22"/>
          <w:szCs w:val="22"/>
        </w:rPr>
      </w:pPr>
      <w:r w:rsidRPr="00C86E90">
        <w:rPr>
          <w:b/>
          <w:sz w:val="22"/>
          <w:szCs w:val="22"/>
        </w:rPr>
        <w:t>Informational barriers:</w:t>
      </w:r>
      <w:r w:rsidRPr="00C86E90">
        <w:rPr>
          <w:sz w:val="22"/>
          <w:szCs w:val="22"/>
        </w:rPr>
        <w:t xml:space="preserve"> although some basic information is available on possible climate risks in NTT, these are insufficient in terms of quality, quantity and dissemination amongst stakeholders for planning and management of climate resilient development.</w:t>
      </w:r>
    </w:p>
    <w:p w:rsidR="003B0D56" w:rsidRPr="00C86E90" w:rsidRDefault="003B0D56" w:rsidP="00A565F7">
      <w:pPr>
        <w:spacing w:before="120"/>
        <w:jc w:val="both"/>
        <w:rPr>
          <w:sz w:val="22"/>
          <w:szCs w:val="22"/>
        </w:rPr>
      </w:pPr>
      <w:r w:rsidRPr="00C86E90">
        <w:rPr>
          <w:b/>
          <w:sz w:val="22"/>
          <w:szCs w:val="22"/>
        </w:rPr>
        <w:t>Project Strategy</w:t>
      </w:r>
    </w:p>
    <w:p w:rsidR="00846088" w:rsidRDefault="00202C85" w:rsidP="00A565F7">
      <w:pPr>
        <w:jc w:val="both"/>
        <w:rPr>
          <w:sz w:val="22"/>
          <w:szCs w:val="22"/>
        </w:rPr>
      </w:pPr>
      <w:bookmarkStart w:id="102" w:name="_GoBack"/>
      <w:r w:rsidRPr="00C86E90">
        <w:rPr>
          <w:sz w:val="22"/>
          <w:szCs w:val="22"/>
        </w:rPr>
        <w:t xml:space="preserve">The project will apply </w:t>
      </w:r>
      <w:r w:rsidR="00B20127" w:rsidRPr="00C86E90">
        <w:rPr>
          <w:sz w:val="22"/>
          <w:szCs w:val="22"/>
        </w:rPr>
        <w:t xml:space="preserve">a holistic approach </w:t>
      </w:r>
      <w:r w:rsidR="003B0D56" w:rsidRPr="00C86E90">
        <w:rPr>
          <w:sz w:val="22"/>
          <w:szCs w:val="22"/>
        </w:rPr>
        <w:t>to improve rural livelihoods and food security by strengthening climate resilience. It will work simultaneously at the policy and grassroots level</w:t>
      </w:r>
      <w:r w:rsidR="00846088">
        <w:rPr>
          <w:sz w:val="22"/>
          <w:szCs w:val="22"/>
        </w:rPr>
        <w:t>s</w:t>
      </w:r>
      <w:r w:rsidR="003B0D56" w:rsidRPr="00C86E90">
        <w:rPr>
          <w:sz w:val="22"/>
          <w:szCs w:val="22"/>
        </w:rPr>
        <w:t xml:space="preserve">. It will create continuous dialogue between these levels and stakeholders involved to ensure that policies to be developed or revised </w:t>
      </w:r>
      <w:r w:rsidR="008807C2">
        <w:rPr>
          <w:sz w:val="22"/>
          <w:szCs w:val="22"/>
        </w:rPr>
        <w:t xml:space="preserve">are </w:t>
      </w:r>
      <w:r w:rsidR="003B0D56" w:rsidRPr="00C86E90">
        <w:rPr>
          <w:sz w:val="22"/>
          <w:szCs w:val="22"/>
        </w:rPr>
        <w:t>based on needs and lessons learned from the grassroots</w:t>
      </w:r>
      <w:r w:rsidR="008807C2">
        <w:rPr>
          <w:sz w:val="22"/>
          <w:szCs w:val="22"/>
        </w:rPr>
        <w:t xml:space="preserve">. </w:t>
      </w:r>
    </w:p>
    <w:p w:rsidR="001221FB" w:rsidRDefault="001221FB" w:rsidP="00A565F7">
      <w:pPr>
        <w:jc w:val="both"/>
        <w:rPr>
          <w:sz w:val="22"/>
          <w:szCs w:val="22"/>
        </w:rPr>
      </w:pPr>
    </w:p>
    <w:p w:rsidR="001221FB" w:rsidRDefault="008807C2" w:rsidP="00A565F7">
      <w:pPr>
        <w:jc w:val="both"/>
        <w:rPr>
          <w:sz w:val="22"/>
          <w:szCs w:val="22"/>
        </w:rPr>
      </w:pPr>
      <w:r>
        <w:rPr>
          <w:sz w:val="22"/>
          <w:szCs w:val="22"/>
        </w:rPr>
        <w:t xml:space="preserve">Through the mechanism of pilot and demonstration work in communities across </w:t>
      </w:r>
      <w:r w:rsidR="00846088">
        <w:rPr>
          <w:sz w:val="22"/>
          <w:szCs w:val="22"/>
        </w:rPr>
        <w:t>three</w:t>
      </w:r>
      <w:r>
        <w:rPr>
          <w:sz w:val="22"/>
          <w:szCs w:val="22"/>
        </w:rPr>
        <w:t xml:space="preserve"> target districts, </w:t>
      </w:r>
      <w:r w:rsidR="00846088">
        <w:rPr>
          <w:sz w:val="22"/>
          <w:szCs w:val="22"/>
        </w:rPr>
        <w:t xml:space="preserve">together with systematic dissemination of lessons and experiences, </w:t>
      </w:r>
      <w:r>
        <w:rPr>
          <w:sz w:val="22"/>
          <w:szCs w:val="22"/>
        </w:rPr>
        <w:t xml:space="preserve">new climate resilient approaches will </w:t>
      </w:r>
      <w:r w:rsidR="00846088">
        <w:rPr>
          <w:sz w:val="22"/>
          <w:szCs w:val="22"/>
        </w:rPr>
        <w:t xml:space="preserve">be extended to </w:t>
      </w:r>
      <w:r>
        <w:rPr>
          <w:sz w:val="22"/>
          <w:szCs w:val="22"/>
        </w:rPr>
        <w:t xml:space="preserve">a much larger </w:t>
      </w:r>
      <w:r w:rsidR="00846088">
        <w:rPr>
          <w:sz w:val="22"/>
          <w:szCs w:val="22"/>
        </w:rPr>
        <w:t>rural constituency</w:t>
      </w:r>
      <w:r>
        <w:rPr>
          <w:sz w:val="22"/>
          <w:szCs w:val="22"/>
        </w:rPr>
        <w:t xml:space="preserve"> across NTT. These approaches will first be identified </w:t>
      </w:r>
      <w:r w:rsidR="00846088">
        <w:rPr>
          <w:sz w:val="22"/>
          <w:szCs w:val="22"/>
        </w:rPr>
        <w:t xml:space="preserve">and analyzed </w:t>
      </w:r>
      <w:r>
        <w:rPr>
          <w:sz w:val="22"/>
          <w:szCs w:val="22"/>
        </w:rPr>
        <w:t xml:space="preserve">in a participatory manner </w:t>
      </w:r>
      <w:r w:rsidR="00846088">
        <w:rPr>
          <w:sz w:val="22"/>
          <w:szCs w:val="22"/>
        </w:rPr>
        <w:t>then crafted around</w:t>
      </w:r>
      <w:r>
        <w:rPr>
          <w:sz w:val="22"/>
          <w:szCs w:val="22"/>
        </w:rPr>
        <w:t xml:space="preserve"> existing live</w:t>
      </w:r>
      <w:r w:rsidR="00846088">
        <w:rPr>
          <w:sz w:val="22"/>
          <w:szCs w:val="22"/>
        </w:rPr>
        <w:t>li</w:t>
      </w:r>
      <w:r>
        <w:rPr>
          <w:sz w:val="22"/>
          <w:szCs w:val="22"/>
        </w:rPr>
        <w:t>hood systems and coping strategies. The proposed training programme for government, NGO/CSO and academia will be b</w:t>
      </w:r>
      <w:r w:rsidR="001221FB">
        <w:rPr>
          <w:sz w:val="22"/>
          <w:szCs w:val="22"/>
        </w:rPr>
        <w:t>ased on th</w:t>
      </w:r>
      <w:r w:rsidR="00846088">
        <w:rPr>
          <w:sz w:val="22"/>
          <w:szCs w:val="22"/>
        </w:rPr>
        <w:t xml:space="preserve">ese pilots and demonstrations which </w:t>
      </w:r>
      <w:r w:rsidR="001221FB">
        <w:rPr>
          <w:sz w:val="22"/>
          <w:szCs w:val="22"/>
        </w:rPr>
        <w:t>will also function as field schools.</w:t>
      </w:r>
    </w:p>
    <w:p w:rsidR="001221FB" w:rsidRDefault="001221FB" w:rsidP="00A565F7">
      <w:pPr>
        <w:jc w:val="both"/>
        <w:rPr>
          <w:sz w:val="22"/>
          <w:szCs w:val="22"/>
        </w:rPr>
      </w:pPr>
    </w:p>
    <w:p w:rsidR="003B0D56" w:rsidRPr="00C86E90" w:rsidRDefault="001221FB" w:rsidP="00A565F7">
      <w:pPr>
        <w:jc w:val="both"/>
        <w:rPr>
          <w:sz w:val="22"/>
          <w:szCs w:val="22"/>
        </w:rPr>
      </w:pPr>
      <w:r>
        <w:rPr>
          <w:sz w:val="22"/>
          <w:szCs w:val="22"/>
        </w:rPr>
        <w:t xml:space="preserve">The project will design and establish a provincial level mechanism for sharing knowledge and experience, most likely based in an existing academic institution for longer term sustainability. This knowledge sharing platform will be linked to relevant regional platforms that already exist and can provide access to similar initiatives emerging throughout South East Asia. The Climate Change Adaptation Knowledge Platform supported by SIDA and SEI is one example of a network currently active in South East Asia. </w:t>
      </w:r>
      <w:r w:rsidR="008807C2">
        <w:rPr>
          <w:sz w:val="22"/>
          <w:szCs w:val="22"/>
        </w:rPr>
        <w:t xml:space="preserve">   </w:t>
      </w:r>
    </w:p>
    <w:p w:rsidR="003B0D56" w:rsidRPr="00C86E90" w:rsidRDefault="003B0D56" w:rsidP="00A565F7">
      <w:pPr>
        <w:jc w:val="both"/>
        <w:rPr>
          <w:sz w:val="22"/>
          <w:szCs w:val="22"/>
        </w:rPr>
      </w:pPr>
    </w:p>
    <w:p w:rsidR="009E3FE6" w:rsidRPr="00C86E90" w:rsidRDefault="009E3FE6" w:rsidP="00A565F7">
      <w:pPr>
        <w:jc w:val="both"/>
        <w:rPr>
          <w:sz w:val="22"/>
          <w:szCs w:val="22"/>
        </w:rPr>
      </w:pPr>
      <w:r w:rsidRPr="00C86E90">
        <w:rPr>
          <w:sz w:val="22"/>
          <w:szCs w:val="22"/>
        </w:rPr>
        <w:t xml:space="preserve">With emphasis on community </w:t>
      </w:r>
      <w:r w:rsidR="00202C85" w:rsidRPr="00C86E90">
        <w:rPr>
          <w:sz w:val="22"/>
          <w:szCs w:val="22"/>
        </w:rPr>
        <w:t xml:space="preserve">empowerment and community </w:t>
      </w:r>
      <w:r w:rsidRPr="00C86E90">
        <w:rPr>
          <w:sz w:val="22"/>
          <w:szCs w:val="22"/>
        </w:rPr>
        <w:t xml:space="preserve">driven action, </w:t>
      </w:r>
      <w:r w:rsidR="00E07B5E" w:rsidRPr="00C86E90">
        <w:rPr>
          <w:sz w:val="22"/>
          <w:szCs w:val="22"/>
        </w:rPr>
        <w:t xml:space="preserve">local </w:t>
      </w:r>
      <w:r w:rsidRPr="00C86E90">
        <w:rPr>
          <w:sz w:val="22"/>
          <w:szCs w:val="22"/>
        </w:rPr>
        <w:t xml:space="preserve">volunteers </w:t>
      </w:r>
      <w:r w:rsidR="00E07B5E" w:rsidRPr="00C86E90">
        <w:rPr>
          <w:sz w:val="22"/>
          <w:szCs w:val="22"/>
        </w:rPr>
        <w:t>will play a</w:t>
      </w:r>
      <w:r w:rsidR="00846088">
        <w:rPr>
          <w:sz w:val="22"/>
          <w:szCs w:val="22"/>
        </w:rPr>
        <w:t>n</w:t>
      </w:r>
      <w:r w:rsidR="00E07B5E" w:rsidRPr="00C86E90">
        <w:rPr>
          <w:sz w:val="22"/>
          <w:szCs w:val="22"/>
        </w:rPr>
        <w:t xml:space="preserve"> </w:t>
      </w:r>
      <w:r w:rsidR="00846088">
        <w:rPr>
          <w:sz w:val="22"/>
          <w:szCs w:val="22"/>
        </w:rPr>
        <w:t xml:space="preserve">important </w:t>
      </w:r>
      <w:r w:rsidRPr="00C86E90">
        <w:rPr>
          <w:sz w:val="22"/>
          <w:szCs w:val="22"/>
        </w:rPr>
        <w:t xml:space="preserve">role. The scope will be to reinforce local ownership and mobilize communities to be active participants through volunteer action in the process of adaptation to climate change though knowledge </w:t>
      </w:r>
      <w:r w:rsidR="00846088">
        <w:rPr>
          <w:sz w:val="22"/>
          <w:szCs w:val="22"/>
        </w:rPr>
        <w:t>generation</w:t>
      </w:r>
      <w:r w:rsidR="00846088" w:rsidRPr="00C86E90">
        <w:rPr>
          <w:sz w:val="22"/>
          <w:szCs w:val="22"/>
        </w:rPr>
        <w:t xml:space="preserve"> </w:t>
      </w:r>
      <w:r w:rsidRPr="00C86E90">
        <w:rPr>
          <w:sz w:val="22"/>
          <w:szCs w:val="22"/>
        </w:rPr>
        <w:t>and management and capacity building, ensuring that vulnerable groups have the opportunity to participate in decision-making processes that affect their lives</w:t>
      </w:r>
      <w:bookmarkEnd w:id="102"/>
      <w:r w:rsidRPr="00C86E90">
        <w:rPr>
          <w:sz w:val="22"/>
          <w:szCs w:val="22"/>
        </w:rPr>
        <w:t xml:space="preserve">.   </w:t>
      </w:r>
    </w:p>
    <w:p w:rsidR="00C539A9" w:rsidRPr="00C86E90" w:rsidRDefault="00C539A9" w:rsidP="00A565F7">
      <w:pPr>
        <w:jc w:val="both"/>
        <w:rPr>
          <w:sz w:val="22"/>
          <w:szCs w:val="22"/>
        </w:rPr>
      </w:pPr>
    </w:p>
    <w:p w:rsidR="00F26010" w:rsidRPr="00C86E90" w:rsidRDefault="00F26010" w:rsidP="00A565F7">
      <w:pPr>
        <w:jc w:val="both"/>
        <w:rPr>
          <w:sz w:val="22"/>
          <w:szCs w:val="22"/>
        </w:rPr>
      </w:pPr>
      <w:r w:rsidRPr="00C86E90">
        <w:rPr>
          <w:sz w:val="22"/>
          <w:szCs w:val="22"/>
        </w:rPr>
        <w:t xml:space="preserve">As per request from the provincial development planning agency BAPPEDA, the SPARC project will link directly with the rural development programme recently launched by the Governor of NTT, “self-sustained village through provision of budget for peoples welfare in NTT 2011-2013”. As such, SPARC will leverage 25 million USD government funded development support to 1000 of the poorest rural communities in NTT. </w:t>
      </w:r>
    </w:p>
    <w:p w:rsidR="00934AAD" w:rsidRPr="00C86E90" w:rsidRDefault="00934AAD" w:rsidP="00202740">
      <w:pPr>
        <w:pStyle w:val="Footer"/>
        <w:tabs>
          <w:tab w:val="clear" w:pos="4320"/>
          <w:tab w:val="clear" w:pos="8640"/>
        </w:tabs>
        <w:spacing w:after="80"/>
        <w:ind w:left="360"/>
        <w:jc w:val="both"/>
        <w:rPr>
          <w:sz w:val="22"/>
          <w:szCs w:val="22"/>
        </w:rPr>
      </w:pPr>
    </w:p>
    <w:p w:rsidR="00934AAD" w:rsidRPr="00C86E90" w:rsidRDefault="00462A7C" w:rsidP="00A565F7">
      <w:pPr>
        <w:pStyle w:val="Footer"/>
        <w:tabs>
          <w:tab w:val="clear" w:pos="4320"/>
          <w:tab w:val="clear" w:pos="8640"/>
        </w:tabs>
        <w:spacing w:after="80"/>
        <w:jc w:val="both"/>
        <w:rPr>
          <w:b/>
          <w:smallCaps/>
          <w:sz w:val="22"/>
          <w:szCs w:val="22"/>
        </w:rPr>
      </w:pPr>
      <w:r w:rsidRPr="00C86E90">
        <w:rPr>
          <w:b/>
          <w:smallCaps/>
          <w:sz w:val="22"/>
          <w:szCs w:val="22"/>
        </w:rPr>
        <w:t>B.</w:t>
      </w:r>
      <w:r w:rsidR="00934AAD" w:rsidRPr="00C86E90">
        <w:rPr>
          <w:b/>
          <w:smallCaps/>
          <w:sz w:val="22"/>
          <w:szCs w:val="22"/>
        </w:rPr>
        <w:t xml:space="preserve">2. </w:t>
      </w:r>
      <w:hyperlink r:id="rId19" w:history="1">
        <w:r w:rsidR="00934AAD" w:rsidRPr="00C86E90">
          <w:rPr>
            <w:rStyle w:val="Hyperlink"/>
            <w:b/>
            <w:smallCaps/>
            <w:color w:val="auto"/>
            <w:sz w:val="22"/>
            <w:szCs w:val="22"/>
          </w:rPr>
          <w:t>Additional cost reasoning</w:t>
        </w:r>
      </w:hyperlink>
      <w:r w:rsidR="00934AAD" w:rsidRPr="00C86E90">
        <w:rPr>
          <w:b/>
          <w:smallCaps/>
          <w:sz w:val="22"/>
          <w:szCs w:val="22"/>
        </w:rPr>
        <w:t xml:space="preserve">:     </w:t>
      </w:r>
    </w:p>
    <w:p w:rsidR="003C14BE" w:rsidRPr="00C86E90" w:rsidRDefault="003C14BE" w:rsidP="00A565F7">
      <w:pPr>
        <w:jc w:val="both"/>
        <w:rPr>
          <w:sz w:val="22"/>
          <w:szCs w:val="22"/>
        </w:rPr>
      </w:pPr>
      <w:r w:rsidRPr="00C86E90">
        <w:rPr>
          <w:sz w:val="22"/>
          <w:szCs w:val="22"/>
        </w:rPr>
        <w:t>The project requests the SCCF to finance the additional costs of achieving sustainable development imposed on NTT province by the impacts of climate change</w:t>
      </w:r>
      <w:r w:rsidR="00F63F90" w:rsidRPr="00C86E90">
        <w:rPr>
          <w:sz w:val="22"/>
          <w:szCs w:val="22"/>
        </w:rPr>
        <w:t xml:space="preserve">. The approach </w:t>
      </w:r>
      <w:r w:rsidRPr="00C86E90">
        <w:rPr>
          <w:sz w:val="22"/>
          <w:szCs w:val="22"/>
        </w:rPr>
        <w:t xml:space="preserve">is country-driven and will </w:t>
      </w:r>
      <w:r w:rsidRPr="00C86E90">
        <w:rPr>
          <w:sz w:val="22"/>
          <w:szCs w:val="22"/>
        </w:rPr>
        <w:lastRenderedPageBreak/>
        <w:t xml:space="preserve">increase climate resilience of rural livelihoods though community based adaptation actions and integration of climate change adaptation in local development planning, programmes and policies. </w:t>
      </w:r>
    </w:p>
    <w:p w:rsidR="003C14BE" w:rsidRPr="00C86E90" w:rsidRDefault="003C14BE" w:rsidP="00A565F7">
      <w:pPr>
        <w:jc w:val="both"/>
        <w:rPr>
          <w:sz w:val="22"/>
          <w:szCs w:val="22"/>
        </w:rPr>
      </w:pPr>
    </w:p>
    <w:p w:rsidR="00180CE0" w:rsidRPr="00C86E90" w:rsidRDefault="00180CE0" w:rsidP="00180CE0">
      <w:pPr>
        <w:jc w:val="both"/>
        <w:rPr>
          <w:i/>
          <w:sz w:val="22"/>
          <w:szCs w:val="22"/>
        </w:rPr>
      </w:pPr>
      <w:r w:rsidRPr="00C86E90">
        <w:rPr>
          <w:i/>
          <w:sz w:val="22"/>
          <w:szCs w:val="22"/>
        </w:rPr>
        <w:t xml:space="preserve">Project Objective: To enable the NTT province to strengthen climate </w:t>
      </w:r>
      <w:r w:rsidR="00C86E90" w:rsidRPr="00C86E90">
        <w:rPr>
          <w:i/>
          <w:sz w:val="22"/>
          <w:szCs w:val="22"/>
        </w:rPr>
        <w:t>r</w:t>
      </w:r>
      <w:r w:rsidRPr="00C86E90">
        <w:rPr>
          <w:i/>
          <w:sz w:val="22"/>
          <w:szCs w:val="22"/>
        </w:rPr>
        <w:t>esilience of rural Communities in Nusa Tenggara Timor province to improve livelihood,</w:t>
      </w:r>
      <w:r w:rsidR="00D642C6">
        <w:rPr>
          <w:i/>
          <w:sz w:val="22"/>
          <w:szCs w:val="22"/>
        </w:rPr>
        <w:t xml:space="preserve"> </w:t>
      </w:r>
      <w:r w:rsidRPr="00C86E90">
        <w:rPr>
          <w:i/>
          <w:sz w:val="22"/>
          <w:szCs w:val="22"/>
        </w:rPr>
        <w:t>food</w:t>
      </w:r>
      <w:r w:rsidR="00D642C6">
        <w:rPr>
          <w:i/>
          <w:sz w:val="22"/>
          <w:szCs w:val="22"/>
        </w:rPr>
        <w:t>,</w:t>
      </w:r>
      <w:r w:rsidRPr="00C86E90">
        <w:rPr>
          <w:i/>
          <w:sz w:val="22"/>
          <w:szCs w:val="22"/>
        </w:rPr>
        <w:t xml:space="preserve"> and water security.</w:t>
      </w:r>
    </w:p>
    <w:p w:rsidR="00180CE0" w:rsidRPr="00C86E90" w:rsidRDefault="00180CE0" w:rsidP="00A565F7">
      <w:pPr>
        <w:jc w:val="both"/>
        <w:rPr>
          <w:sz w:val="22"/>
          <w:szCs w:val="22"/>
        </w:rPr>
      </w:pPr>
    </w:p>
    <w:p w:rsidR="00475880" w:rsidRPr="00C86E90" w:rsidRDefault="000A39F6" w:rsidP="00A565F7">
      <w:pPr>
        <w:jc w:val="both"/>
        <w:rPr>
          <w:b/>
          <w:sz w:val="22"/>
          <w:szCs w:val="22"/>
        </w:rPr>
      </w:pPr>
      <w:r w:rsidRPr="00C86E90">
        <w:rPr>
          <w:b/>
          <w:sz w:val="22"/>
          <w:szCs w:val="22"/>
        </w:rPr>
        <w:t xml:space="preserve">Outcome </w:t>
      </w:r>
      <w:r w:rsidR="00462A7C" w:rsidRPr="00C86E90">
        <w:rPr>
          <w:b/>
          <w:sz w:val="22"/>
          <w:szCs w:val="22"/>
        </w:rPr>
        <w:t xml:space="preserve">1: </w:t>
      </w:r>
      <w:r w:rsidR="004A0EB4" w:rsidRPr="00C86E90">
        <w:rPr>
          <w:b/>
          <w:sz w:val="22"/>
          <w:szCs w:val="22"/>
        </w:rPr>
        <w:t>Capacity developed to integrate climate resilience in sustainable development planning at provincial level</w:t>
      </w:r>
    </w:p>
    <w:p w:rsidR="009F6556" w:rsidRPr="00C86E90" w:rsidRDefault="009F6556">
      <w:pPr>
        <w:jc w:val="both"/>
        <w:rPr>
          <w:sz w:val="22"/>
          <w:szCs w:val="22"/>
        </w:rPr>
      </w:pPr>
    </w:p>
    <w:p w:rsidR="00964B21" w:rsidRPr="00C86E90" w:rsidRDefault="00964B21">
      <w:pPr>
        <w:jc w:val="both"/>
        <w:rPr>
          <w:sz w:val="22"/>
          <w:szCs w:val="22"/>
        </w:rPr>
      </w:pPr>
      <w:r w:rsidRPr="00C86E90">
        <w:rPr>
          <w:i/>
          <w:sz w:val="22"/>
          <w:szCs w:val="22"/>
        </w:rPr>
        <w:t>Baseline</w:t>
      </w:r>
    </w:p>
    <w:p w:rsidR="00964B21" w:rsidRPr="00C86E90" w:rsidRDefault="00832E08">
      <w:pPr>
        <w:jc w:val="both"/>
        <w:rPr>
          <w:sz w:val="22"/>
          <w:szCs w:val="22"/>
        </w:rPr>
      </w:pPr>
      <w:r w:rsidRPr="00C86E90">
        <w:rPr>
          <w:sz w:val="22"/>
          <w:szCs w:val="22"/>
        </w:rPr>
        <w:t xml:space="preserve">It is widely recognized that </w:t>
      </w:r>
      <w:r w:rsidR="009F6556" w:rsidRPr="00C86E90">
        <w:rPr>
          <w:sz w:val="22"/>
          <w:szCs w:val="22"/>
        </w:rPr>
        <w:t>NTT’s socioeconomic development</w:t>
      </w:r>
      <w:r w:rsidR="00F63F90" w:rsidRPr="00C86E90">
        <w:rPr>
          <w:sz w:val="22"/>
          <w:szCs w:val="22"/>
        </w:rPr>
        <w:t xml:space="preserve"> is closely </w:t>
      </w:r>
      <w:r w:rsidRPr="00C86E90">
        <w:rPr>
          <w:sz w:val="22"/>
          <w:szCs w:val="22"/>
        </w:rPr>
        <w:t xml:space="preserve">linked </w:t>
      </w:r>
      <w:r w:rsidR="00F63F90" w:rsidRPr="00C86E90">
        <w:rPr>
          <w:sz w:val="22"/>
          <w:szCs w:val="22"/>
        </w:rPr>
        <w:t>to climatic conditions</w:t>
      </w:r>
      <w:r w:rsidR="00273643" w:rsidRPr="00C86E90">
        <w:rPr>
          <w:sz w:val="22"/>
          <w:szCs w:val="22"/>
        </w:rPr>
        <w:t xml:space="preserve">, but </w:t>
      </w:r>
      <w:r w:rsidR="00F63F90" w:rsidRPr="00C86E90">
        <w:rPr>
          <w:sz w:val="22"/>
          <w:szCs w:val="22"/>
        </w:rPr>
        <w:t xml:space="preserve">that </w:t>
      </w:r>
      <w:r w:rsidR="00273643" w:rsidRPr="00C86E90">
        <w:rPr>
          <w:sz w:val="22"/>
          <w:szCs w:val="22"/>
        </w:rPr>
        <w:t>the linkages</w:t>
      </w:r>
      <w:r w:rsidR="009F6556" w:rsidRPr="00C86E90">
        <w:rPr>
          <w:sz w:val="22"/>
          <w:szCs w:val="22"/>
        </w:rPr>
        <w:t xml:space="preserve"> between </w:t>
      </w:r>
      <w:r w:rsidR="00F63F90" w:rsidRPr="00C86E90">
        <w:rPr>
          <w:sz w:val="22"/>
          <w:szCs w:val="22"/>
        </w:rPr>
        <w:t xml:space="preserve">development, </w:t>
      </w:r>
      <w:r w:rsidR="009F6556" w:rsidRPr="00C86E90">
        <w:rPr>
          <w:sz w:val="22"/>
          <w:szCs w:val="22"/>
        </w:rPr>
        <w:t xml:space="preserve">poverty and climate </w:t>
      </w:r>
      <w:r w:rsidR="004A640E" w:rsidRPr="00C86E90">
        <w:rPr>
          <w:sz w:val="22"/>
          <w:szCs w:val="22"/>
        </w:rPr>
        <w:t xml:space="preserve">are </w:t>
      </w:r>
      <w:r w:rsidR="009F6556" w:rsidRPr="00C86E90">
        <w:rPr>
          <w:sz w:val="22"/>
          <w:szCs w:val="22"/>
        </w:rPr>
        <w:t>not well understood</w:t>
      </w:r>
      <w:r w:rsidR="00273643" w:rsidRPr="00C86E90">
        <w:rPr>
          <w:sz w:val="22"/>
          <w:szCs w:val="22"/>
        </w:rPr>
        <w:t>.</w:t>
      </w:r>
      <w:r w:rsidR="009F6556" w:rsidRPr="00C86E90">
        <w:rPr>
          <w:sz w:val="22"/>
          <w:szCs w:val="22"/>
        </w:rPr>
        <w:t xml:space="preserve"> </w:t>
      </w:r>
      <w:r w:rsidR="00273643" w:rsidRPr="00C86E90">
        <w:rPr>
          <w:sz w:val="22"/>
          <w:szCs w:val="22"/>
        </w:rPr>
        <w:t>A</w:t>
      </w:r>
      <w:r w:rsidR="009F6556" w:rsidRPr="00C86E90">
        <w:rPr>
          <w:sz w:val="22"/>
          <w:szCs w:val="22"/>
        </w:rPr>
        <w:t>wareness o</w:t>
      </w:r>
      <w:r w:rsidR="00F63F90" w:rsidRPr="00C86E90">
        <w:rPr>
          <w:sz w:val="22"/>
          <w:szCs w:val="22"/>
        </w:rPr>
        <w:t>f</w:t>
      </w:r>
      <w:r w:rsidR="009F6556" w:rsidRPr="00C86E90">
        <w:rPr>
          <w:sz w:val="22"/>
          <w:szCs w:val="22"/>
        </w:rPr>
        <w:t xml:space="preserve"> climate change</w:t>
      </w:r>
      <w:r w:rsidR="00273643" w:rsidRPr="00C86E90">
        <w:rPr>
          <w:sz w:val="22"/>
          <w:szCs w:val="22"/>
        </w:rPr>
        <w:t xml:space="preserve">, vulnerabilities and adaptation </w:t>
      </w:r>
      <w:r w:rsidR="009F6556" w:rsidRPr="00C86E90">
        <w:rPr>
          <w:sz w:val="22"/>
          <w:szCs w:val="22"/>
        </w:rPr>
        <w:t>is limited to only a few individuals and institutions in NTT</w:t>
      </w:r>
      <w:r w:rsidR="00F63F90" w:rsidRPr="00C86E90">
        <w:rPr>
          <w:sz w:val="22"/>
          <w:szCs w:val="22"/>
        </w:rPr>
        <w:t>.</w:t>
      </w:r>
      <w:r w:rsidR="00170EF5">
        <w:rPr>
          <w:sz w:val="22"/>
          <w:szCs w:val="22"/>
        </w:rPr>
        <w:t xml:space="preserve"> </w:t>
      </w:r>
      <w:r w:rsidR="00F63F90" w:rsidRPr="00C86E90">
        <w:rPr>
          <w:sz w:val="22"/>
          <w:szCs w:val="22"/>
        </w:rPr>
        <w:t xml:space="preserve"> </w:t>
      </w:r>
      <w:r w:rsidR="00170EF5">
        <w:rPr>
          <w:sz w:val="22"/>
          <w:szCs w:val="22"/>
        </w:rPr>
        <w:t xml:space="preserve">Weather </w:t>
      </w:r>
      <w:r w:rsidR="00170EF5" w:rsidRPr="00C86E90">
        <w:rPr>
          <w:sz w:val="22"/>
          <w:szCs w:val="22"/>
        </w:rPr>
        <w:t>forecast information is not effectively disseminated and often does not correspond in terms of timing and content with what is most needed by communities on the ground. Communities tend to depend on local knowledge in predicting the weather. There is no organized system in place to compile and disseminate good practices and learning within the Province while linkages with other Province</w:t>
      </w:r>
      <w:r w:rsidR="00170EF5">
        <w:rPr>
          <w:sz w:val="22"/>
          <w:szCs w:val="22"/>
        </w:rPr>
        <w:t>s</w:t>
      </w:r>
      <w:r w:rsidR="00170EF5" w:rsidRPr="00C86E90">
        <w:rPr>
          <w:sz w:val="22"/>
          <w:szCs w:val="22"/>
        </w:rPr>
        <w:t xml:space="preserve"> </w:t>
      </w:r>
      <w:r w:rsidR="00170EF5">
        <w:rPr>
          <w:sz w:val="22"/>
          <w:szCs w:val="22"/>
        </w:rPr>
        <w:t xml:space="preserve">and </w:t>
      </w:r>
      <w:r w:rsidR="00170EF5" w:rsidRPr="00C86E90">
        <w:rPr>
          <w:sz w:val="22"/>
          <w:szCs w:val="22"/>
        </w:rPr>
        <w:t xml:space="preserve">the national level are equally weak. </w:t>
      </w:r>
      <w:r w:rsidR="00F63F90" w:rsidRPr="00C86E90">
        <w:rPr>
          <w:sz w:val="22"/>
          <w:szCs w:val="22"/>
        </w:rPr>
        <w:t>Therefore</w:t>
      </w:r>
      <w:r w:rsidR="00D642C6">
        <w:rPr>
          <w:sz w:val="22"/>
          <w:szCs w:val="22"/>
        </w:rPr>
        <w:t>,</w:t>
      </w:r>
      <w:r w:rsidR="00F63F90" w:rsidRPr="00C86E90">
        <w:rPr>
          <w:sz w:val="22"/>
          <w:szCs w:val="22"/>
        </w:rPr>
        <w:t xml:space="preserve"> </w:t>
      </w:r>
      <w:r w:rsidR="00326619" w:rsidRPr="00C86E90">
        <w:rPr>
          <w:sz w:val="22"/>
          <w:szCs w:val="22"/>
        </w:rPr>
        <w:t xml:space="preserve">technical </w:t>
      </w:r>
      <w:r w:rsidR="00273643" w:rsidRPr="00C86E90">
        <w:rPr>
          <w:sz w:val="22"/>
          <w:szCs w:val="22"/>
        </w:rPr>
        <w:t>kn</w:t>
      </w:r>
      <w:r w:rsidR="009F6556" w:rsidRPr="00C86E90">
        <w:rPr>
          <w:sz w:val="22"/>
          <w:szCs w:val="22"/>
        </w:rPr>
        <w:t xml:space="preserve">owledge and </w:t>
      </w:r>
      <w:r w:rsidR="00326619" w:rsidRPr="00C86E90">
        <w:rPr>
          <w:sz w:val="22"/>
          <w:szCs w:val="22"/>
        </w:rPr>
        <w:t xml:space="preserve">institutional </w:t>
      </w:r>
      <w:r w:rsidR="009F6556" w:rsidRPr="00C86E90">
        <w:rPr>
          <w:sz w:val="22"/>
          <w:szCs w:val="22"/>
        </w:rPr>
        <w:t xml:space="preserve">capacity to address climate risks and integrate </w:t>
      </w:r>
      <w:r w:rsidR="00F63F90" w:rsidRPr="00C86E90">
        <w:rPr>
          <w:sz w:val="22"/>
          <w:szCs w:val="22"/>
        </w:rPr>
        <w:t xml:space="preserve">such risk into </w:t>
      </w:r>
      <w:r w:rsidR="00273643" w:rsidRPr="00C86E90">
        <w:rPr>
          <w:sz w:val="22"/>
          <w:szCs w:val="22"/>
        </w:rPr>
        <w:t>policy</w:t>
      </w:r>
      <w:r w:rsidR="00F63F90" w:rsidRPr="00C86E90">
        <w:rPr>
          <w:sz w:val="22"/>
          <w:szCs w:val="22"/>
        </w:rPr>
        <w:t>, planning</w:t>
      </w:r>
      <w:r w:rsidR="00273643" w:rsidRPr="00C86E90">
        <w:rPr>
          <w:sz w:val="22"/>
          <w:szCs w:val="22"/>
        </w:rPr>
        <w:t xml:space="preserve"> and action is very limited</w:t>
      </w:r>
      <w:r w:rsidR="009F6556" w:rsidRPr="00C86E90">
        <w:rPr>
          <w:sz w:val="22"/>
          <w:szCs w:val="22"/>
        </w:rPr>
        <w:t>.</w:t>
      </w:r>
      <w:r w:rsidR="002A14AF" w:rsidRPr="00C86E90">
        <w:rPr>
          <w:sz w:val="22"/>
          <w:szCs w:val="22"/>
        </w:rPr>
        <w:t xml:space="preserve"> </w:t>
      </w:r>
      <w:r w:rsidR="00895D12" w:rsidRPr="00C86E90">
        <w:rPr>
          <w:sz w:val="22"/>
          <w:szCs w:val="22"/>
        </w:rPr>
        <w:t xml:space="preserve">Although there are good intentions in the province, the government of NTT and its communities </w:t>
      </w:r>
      <w:r w:rsidRPr="00C86E90">
        <w:rPr>
          <w:sz w:val="22"/>
          <w:szCs w:val="22"/>
        </w:rPr>
        <w:t xml:space="preserve">are not currently </w:t>
      </w:r>
      <w:r w:rsidR="00895D12" w:rsidRPr="00C86E90">
        <w:rPr>
          <w:sz w:val="22"/>
          <w:szCs w:val="22"/>
        </w:rPr>
        <w:t xml:space="preserve">able to </w:t>
      </w:r>
      <w:r w:rsidR="00C30441" w:rsidRPr="00C86E90">
        <w:rPr>
          <w:sz w:val="22"/>
          <w:szCs w:val="22"/>
        </w:rPr>
        <w:t>take the necessary measures to plan effectively for future climate risks and potentially to take advantage of related opportunities</w:t>
      </w:r>
      <w:r w:rsidR="00895D12" w:rsidRPr="00C86E90">
        <w:rPr>
          <w:sz w:val="22"/>
          <w:szCs w:val="22"/>
        </w:rPr>
        <w:t>.</w:t>
      </w:r>
      <w:r w:rsidR="00712BD7" w:rsidRPr="00C86E90">
        <w:rPr>
          <w:sz w:val="22"/>
          <w:szCs w:val="22"/>
        </w:rPr>
        <w:t xml:space="preserve"> Recent consultation with NTT Development Board (BAPPEDA) revealed that many ongoing projects in NTT are not based on integrated planning, result</w:t>
      </w:r>
      <w:r w:rsidRPr="00C86E90">
        <w:rPr>
          <w:sz w:val="22"/>
          <w:szCs w:val="22"/>
        </w:rPr>
        <w:t xml:space="preserve">ing </w:t>
      </w:r>
      <w:r w:rsidR="00712BD7" w:rsidRPr="00C86E90">
        <w:rPr>
          <w:sz w:val="22"/>
          <w:szCs w:val="22"/>
        </w:rPr>
        <w:t xml:space="preserve">in scattered projects and minimum impact. BAPPEDA </w:t>
      </w:r>
      <w:r w:rsidR="00D64AB2" w:rsidRPr="00C86E90">
        <w:rPr>
          <w:sz w:val="22"/>
          <w:szCs w:val="22"/>
        </w:rPr>
        <w:t xml:space="preserve">also recognizes </w:t>
      </w:r>
      <w:r w:rsidR="00712BD7" w:rsidRPr="00C86E90">
        <w:rPr>
          <w:sz w:val="22"/>
          <w:szCs w:val="22"/>
        </w:rPr>
        <w:t xml:space="preserve">that climate risks are not yet taken into account in the planning process due to lack of data and </w:t>
      </w:r>
      <w:r w:rsidR="00D64AB2" w:rsidRPr="00C86E90">
        <w:rPr>
          <w:sz w:val="22"/>
          <w:szCs w:val="22"/>
        </w:rPr>
        <w:t xml:space="preserve">technical </w:t>
      </w:r>
      <w:r w:rsidR="00712BD7" w:rsidRPr="00C86E90">
        <w:rPr>
          <w:sz w:val="22"/>
          <w:szCs w:val="22"/>
        </w:rPr>
        <w:t xml:space="preserve">capacity for such planning. </w:t>
      </w:r>
      <w:r w:rsidR="00D64AB2" w:rsidRPr="00C86E90">
        <w:rPr>
          <w:sz w:val="22"/>
          <w:szCs w:val="22"/>
        </w:rPr>
        <w:t>Indonesia’s National Communications projects (SNC and TNC) to the UNFCCC do provide an overview of likely changes in key climatic parameters for the region as well as initial vulnerability analysis</w:t>
      </w:r>
      <w:r w:rsidR="00BD56E1" w:rsidRPr="00C86E90">
        <w:rPr>
          <w:sz w:val="22"/>
          <w:szCs w:val="22"/>
        </w:rPr>
        <w:t>; and these are</w:t>
      </w:r>
      <w:r w:rsidR="00D64AB2" w:rsidRPr="00C86E90">
        <w:rPr>
          <w:sz w:val="22"/>
          <w:szCs w:val="22"/>
        </w:rPr>
        <w:t xml:space="preserve"> important starting point</w:t>
      </w:r>
      <w:r w:rsidR="00BD56E1" w:rsidRPr="00C86E90">
        <w:rPr>
          <w:sz w:val="22"/>
          <w:szCs w:val="22"/>
        </w:rPr>
        <w:t>s</w:t>
      </w:r>
      <w:r w:rsidR="00D64AB2" w:rsidRPr="00C86E90">
        <w:rPr>
          <w:sz w:val="22"/>
          <w:szCs w:val="22"/>
        </w:rPr>
        <w:t xml:space="preserve"> for the capacity development process. </w:t>
      </w:r>
      <w:r w:rsidR="00170EF5" w:rsidRPr="00C86E90">
        <w:rPr>
          <w:sz w:val="22"/>
          <w:szCs w:val="22"/>
        </w:rPr>
        <w:t>The S</w:t>
      </w:r>
      <w:r w:rsidR="00170EF5">
        <w:rPr>
          <w:sz w:val="22"/>
          <w:szCs w:val="22"/>
        </w:rPr>
        <w:t xml:space="preserve">NC has also </w:t>
      </w:r>
      <w:r w:rsidR="00170EF5" w:rsidRPr="00C86E90">
        <w:rPr>
          <w:sz w:val="22"/>
          <w:szCs w:val="22"/>
        </w:rPr>
        <w:t xml:space="preserve">been able to strengthen linkages between the national ministry of the environment and hydro meteorological services based in Kupang.  </w:t>
      </w:r>
      <w:r w:rsidR="00170EF5">
        <w:rPr>
          <w:sz w:val="22"/>
          <w:szCs w:val="22"/>
        </w:rPr>
        <w:t>The</w:t>
      </w:r>
      <w:r w:rsidR="00E6731F" w:rsidRPr="00C86E90">
        <w:rPr>
          <w:sz w:val="22"/>
          <w:szCs w:val="22"/>
        </w:rPr>
        <w:t xml:space="preserve"> UNDP-BAPPENAS Art-Gold Programme is establishing improved coordination mechanisms for dialogue on development planning with a focus on increased transparency and participation.</w:t>
      </w:r>
      <w:r w:rsidR="00A26D75">
        <w:rPr>
          <w:sz w:val="22"/>
          <w:szCs w:val="22"/>
        </w:rPr>
        <w:t xml:space="preserve"> In NTT this effort is focusing on strengthening linkages between the Province and districts particularly in the area of economic diversification away from over-reliance on the agricultural sector. A key initiative under Art-Gold during 2010 therefore has been support for the promotion of local businesses in Kupang</w:t>
      </w:r>
      <w:r w:rsidR="002E1AD7">
        <w:rPr>
          <w:sz w:val="22"/>
          <w:szCs w:val="22"/>
        </w:rPr>
        <w:t>.</w:t>
      </w:r>
    </w:p>
    <w:p w:rsidR="00E6731F" w:rsidRPr="00C86E90" w:rsidRDefault="00E6731F">
      <w:pPr>
        <w:jc w:val="both"/>
        <w:rPr>
          <w:sz w:val="22"/>
          <w:szCs w:val="22"/>
        </w:rPr>
      </w:pPr>
    </w:p>
    <w:p w:rsidR="00964B21" w:rsidRPr="00C86E90" w:rsidRDefault="00964B21" w:rsidP="00964B21">
      <w:pPr>
        <w:jc w:val="both"/>
        <w:rPr>
          <w:i/>
          <w:sz w:val="22"/>
          <w:szCs w:val="22"/>
        </w:rPr>
      </w:pPr>
      <w:r w:rsidRPr="00C86E90">
        <w:rPr>
          <w:i/>
          <w:sz w:val="22"/>
          <w:szCs w:val="22"/>
        </w:rPr>
        <w:t>Additional cost reasoning</w:t>
      </w:r>
    </w:p>
    <w:p w:rsidR="00170EF5" w:rsidRPr="00C86E90" w:rsidRDefault="008817DE" w:rsidP="00170EF5">
      <w:pPr>
        <w:jc w:val="both"/>
        <w:rPr>
          <w:sz w:val="22"/>
          <w:szCs w:val="22"/>
        </w:rPr>
      </w:pPr>
      <w:r w:rsidRPr="00C86E90">
        <w:rPr>
          <w:sz w:val="22"/>
          <w:szCs w:val="22"/>
        </w:rPr>
        <w:t>Outcome 1 will generate a platform for dialogue</w:t>
      </w:r>
      <w:r w:rsidR="00E85B15">
        <w:rPr>
          <w:sz w:val="22"/>
          <w:szCs w:val="22"/>
        </w:rPr>
        <w:t xml:space="preserve">, </w:t>
      </w:r>
      <w:r w:rsidR="00964B21" w:rsidRPr="00C86E90">
        <w:rPr>
          <w:sz w:val="22"/>
          <w:szCs w:val="22"/>
        </w:rPr>
        <w:t>coordination</w:t>
      </w:r>
      <w:r w:rsidRPr="00C86E90">
        <w:rPr>
          <w:sz w:val="22"/>
          <w:szCs w:val="22"/>
        </w:rPr>
        <w:t xml:space="preserve">, </w:t>
      </w:r>
      <w:r w:rsidR="00E85B15">
        <w:rPr>
          <w:sz w:val="22"/>
          <w:szCs w:val="22"/>
        </w:rPr>
        <w:t xml:space="preserve">knowledge sharing and </w:t>
      </w:r>
      <w:r w:rsidR="00F63F90" w:rsidRPr="00C86E90">
        <w:rPr>
          <w:sz w:val="22"/>
          <w:szCs w:val="22"/>
        </w:rPr>
        <w:t xml:space="preserve">greater awareness </w:t>
      </w:r>
      <w:r w:rsidR="00E85B15">
        <w:rPr>
          <w:sz w:val="22"/>
          <w:szCs w:val="22"/>
        </w:rPr>
        <w:t xml:space="preserve">among project </w:t>
      </w:r>
      <w:r w:rsidRPr="00C86E90">
        <w:rPr>
          <w:sz w:val="22"/>
          <w:szCs w:val="22"/>
        </w:rPr>
        <w:t xml:space="preserve">stakeholders about climate change and its linkages to development and peoples’ daily life and future. It will create the knowledge base and </w:t>
      </w:r>
      <w:r w:rsidR="00F63F90" w:rsidRPr="00C86E90">
        <w:rPr>
          <w:sz w:val="22"/>
          <w:szCs w:val="22"/>
        </w:rPr>
        <w:t xml:space="preserve">the necessary </w:t>
      </w:r>
      <w:r w:rsidRPr="00C86E90">
        <w:rPr>
          <w:sz w:val="22"/>
          <w:szCs w:val="22"/>
        </w:rPr>
        <w:t xml:space="preserve">technical capacity to formulate </w:t>
      </w:r>
      <w:r w:rsidR="00964B21" w:rsidRPr="00C86E90">
        <w:rPr>
          <w:sz w:val="22"/>
          <w:szCs w:val="22"/>
        </w:rPr>
        <w:t xml:space="preserve">and implement </w:t>
      </w:r>
      <w:r w:rsidRPr="00C86E90">
        <w:rPr>
          <w:sz w:val="22"/>
          <w:szCs w:val="22"/>
        </w:rPr>
        <w:t xml:space="preserve">a </w:t>
      </w:r>
      <w:r w:rsidR="00964B21" w:rsidRPr="00C86E90">
        <w:rPr>
          <w:sz w:val="22"/>
          <w:szCs w:val="22"/>
        </w:rPr>
        <w:t xml:space="preserve">strategy </w:t>
      </w:r>
      <w:r w:rsidRPr="00C86E90">
        <w:rPr>
          <w:sz w:val="22"/>
          <w:szCs w:val="22"/>
        </w:rPr>
        <w:t>on sustainable development in NTT in a changing climate.</w:t>
      </w:r>
      <w:r w:rsidR="00F63F90" w:rsidRPr="00C86E90">
        <w:rPr>
          <w:sz w:val="22"/>
          <w:szCs w:val="22"/>
        </w:rPr>
        <w:t xml:space="preserve"> </w:t>
      </w:r>
      <w:r w:rsidR="006F6317" w:rsidRPr="00C86E90">
        <w:rPr>
          <w:sz w:val="22"/>
          <w:szCs w:val="22"/>
        </w:rPr>
        <w:t xml:space="preserve">A training programme on climate change adaptation </w:t>
      </w:r>
      <w:r w:rsidR="00F63F90" w:rsidRPr="00C86E90">
        <w:rPr>
          <w:sz w:val="22"/>
          <w:szCs w:val="22"/>
        </w:rPr>
        <w:t xml:space="preserve">will be </w:t>
      </w:r>
      <w:r w:rsidR="006F6317" w:rsidRPr="00C86E90">
        <w:rPr>
          <w:sz w:val="22"/>
          <w:szCs w:val="22"/>
        </w:rPr>
        <w:t xml:space="preserve">developed and institutionalized </w:t>
      </w:r>
      <w:r w:rsidR="00F63F90" w:rsidRPr="00C86E90">
        <w:rPr>
          <w:sz w:val="22"/>
          <w:szCs w:val="22"/>
        </w:rPr>
        <w:t xml:space="preserve">across the province with more than 300 </w:t>
      </w:r>
      <w:r w:rsidR="006F6317" w:rsidRPr="00C86E90">
        <w:rPr>
          <w:sz w:val="22"/>
          <w:szCs w:val="22"/>
        </w:rPr>
        <w:t>persons from government agencies, universities and CSOs trained</w:t>
      </w:r>
      <w:r w:rsidR="00F63F90" w:rsidRPr="00C86E90">
        <w:rPr>
          <w:sz w:val="22"/>
          <w:szCs w:val="22"/>
        </w:rPr>
        <w:t xml:space="preserve">. </w:t>
      </w:r>
      <w:r w:rsidR="006F6317" w:rsidRPr="00C86E90">
        <w:rPr>
          <w:sz w:val="22"/>
          <w:szCs w:val="22"/>
        </w:rPr>
        <w:t xml:space="preserve">Provincial systems </w:t>
      </w:r>
      <w:r w:rsidR="00F63F90" w:rsidRPr="00C86E90">
        <w:rPr>
          <w:sz w:val="22"/>
          <w:szCs w:val="22"/>
        </w:rPr>
        <w:t xml:space="preserve">will be </w:t>
      </w:r>
      <w:r w:rsidR="006F6317" w:rsidRPr="00C86E90">
        <w:rPr>
          <w:sz w:val="22"/>
          <w:szCs w:val="22"/>
        </w:rPr>
        <w:t>strengthened to assess and monitor climate change risks, vulnerabilities and impacts</w:t>
      </w:r>
      <w:r w:rsidR="00170EF5">
        <w:rPr>
          <w:sz w:val="22"/>
          <w:szCs w:val="22"/>
        </w:rPr>
        <w:t xml:space="preserve">. </w:t>
      </w:r>
      <w:r w:rsidR="00E85B15">
        <w:rPr>
          <w:sz w:val="22"/>
          <w:szCs w:val="22"/>
        </w:rPr>
        <w:t xml:space="preserve">Outcome 1 </w:t>
      </w:r>
      <w:r w:rsidR="00170EF5" w:rsidRPr="00C86E90">
        <w:rPr>
          <w:sz w:val="22"/>
          <w:szCs w:val="22"/>
        </w:rPr>
        <w:t xml:space="preserve">will </w:t>
      </w:r>
      <w:r w:rsidR="00E85B15">
        <w:rPr>
          <w:sz w:val="22"/>
          <w:szCs w:val="22"/>
        </w:rPr>
        <w:t xml:space="preserve">also </w:t>
      </w:r>
      <w:r w:rsidR="00170EF5" w:rsidRPr="00C86E90">
        <w:rPr>
          <w:sz w:val="22"/>
          <w:szCs w:val="22"/>
        </w:rPr>
        <w:t xml:space="preserve">provide a mechanism for systematic dissemination of learning to </w:t>
      </w:r>
      <w:r w:rsidR="00170EF5">
        <w:rPr>
          <w:sz w:val="22"/>
          <w:szCs w:val="22"/>
        </w:rPr>
        <w:t>communities</w:t>
      </w:r>
      <w:r w:rsidR="00170EF5" w:rsidRPr="00C86E90">
        <w:rPr>
          <w:sz w:val="22"/>
          <w:szCs w:val="22"/>
        </w:rPr>
        <w:t xml:space="preserve">, extension workers, planners and policy makers across all districts in NTT. It will ensure that adaptation best practices and lessons learned are collated and turned into knowledge products that can be distributed through </w:t>
      </w:r>
      <w:r w:rsidR="00E85B15">
        <w:rPr>
          <w:sz w:val="22"/>
          <w:szCs w:val="22"/>
        </w:rPr>
        <w:t xml:space="preserve">local national and </w:t>
      </w:r>
      <w:r w:rsidR="00170EF5" w:rsidRPr="00C86E90">
        <w:rPr>
          <w:sz w:val="22"/>
          <w:szCs w:val="22"/>
        </w:rPr>
        <w:t xml:space="preserve">regional </w:t>
      </w:r>
      <w:r w:rsidR="00E85B15">
        <w:rPr>
          <w:sz w:val="22"/>
          <w:szCs w:val="22"/>
        </w:rPr>
        <w:t>networks.</w:t>
      </w:r>
      <w:r w:rsidR="00170EF5" w:rsidRPr="00C86E90">
        <w:rPr>
          <w:sz w:val="22"/>
          <w:szCs w:val="22"/>
        </w:rPr>
        <w:t xml:space="preserve">  </w:t>
      </w:r>
      <w:r w:rsidR="00EF08A9">
        <w:rPr>
          <w:sz w:val="22"/>
          <w:szCs w:val="22"/>
        </w:rPr>
        <w:t xml:space="preserve">Linkages between NTT government and regional available meteorological and early warning systems and services will also be strengthened, as an alternative to building up local capacity in these areas. </w:t>
      </w:r>
    </w:p>
    <w:p w:rsidR="00170EF5" w:rsidRPr="00C86E90" w:rsidRDefault="00170EF5" w:rsidP="0036735B">
      <w:pPr>
        <w:ind w:left="450"/>
        <w:jc w:val="both"/>
        <w:rPr>
          <w:sz w:val="22"/>
          <w:szCs w:val="22"/>
        </w:rPr>
      </w:pPr>
    </w:p>
    <w:p w:rsidR="00462A7C" w:rsidRPr="00C86E90" w:rsidRDefault="00FA24F1" w:rsidP="0036735B">
      <w:pPr>
        <w:jc w:val="both"/>
        <w:rPr>
          <w:b/>
          <w:sz w:val="22"/>
          <w:szCs w:val="22"/>
        </w:rPr>
      </w:pPr>
      <w:r w:rsidRPr="00C86E90">
        <w:rPr>
          <w:b/>
          <w:sz w:val="22"/>
          <w:szCs w:val="22"/>
        </w:rPr>
        <w:t>Outcome 2</w:t>
      </w:r>
      <w:r w:rsidR="00A744B2">
        <w:rPr>
          <w:b/>
          <w:sz w:val="22"/>
          <w:szCs w:val="22"/>
        </w:rPr>
        <w:t>:</w:t>
      </w:r>
      <w:r w:rsidR="00462A7C" w:rsidRPr="00C86E90">
        <w:rPr>
          <w:b/>
          <w:sz w:val="22"/>
          <w:szCs w:val="22"/>
        </w:rPr>
        <w:t xml:space="preserve"> </w:t>
      </w:r>
      <w:r w:rsidR="00B452E0" w:rsidRPr="00C86E90">
        <w:rPr>
          <w:b/>
          <w:sz w:val="22"/>
          <w:szCs w:val="22"/>
        </w:rPr>
        <w:t>Local government and rural communities have integrated climate resilience actions in their development plans</w:t>
      </w:r>
    </w:p>
    <w:p w:rsidR="00A565F7" w:rsidRPr="00C86E90" w:rsidRDefault="00A565F7" w:rsidP="0036735B">
      <w:pPr>
        <w:jc w:val="both"/>
        <w:rPr>
          <w:sz w:val="22"/>
          <w:szCs w:val="22"/>
        </w:rPr>
      </w:pPr>
    </w:p>
    <w:p w:rsidR="00F21766" w:rsidRPr="00C86E90" w:rsidRDefault="00964B21" w:rsidP="0036735B">
      <w:pPr>
        <w:jc w:val="both"/>
        <w:rPr>
          <w:i/>
          <w:sz w:val="22"/>
          <w:szCs w:val="22"/>
        </w:rPr>
      </w:pPr>
      <w:r w:rsidRPr="00C86E90">
        <w:rPr>
          <w:i/>
          <w:sz w:val="22"/>
          <w:szCs w:val="22"/>
        </w:rPr>
        <w:lastRenderedPageBreak/>
        <w:t>Baseline</w:t>
      </w:r>
    </w:p>
    <w:p w:rsidR="00BD56E1" w:rsidRPr="00C86E90" w:rsidRDefault="00243E87" w:rsidP="00BD56E1">
      <w:pPr>
        <w:jc w:val="both"/>
        <w:rPr>
          <w:sz w:val="22"/>
          <w:szCs w:val="22"/>
        </w:rPr>
      </w:pPr>
      <w:r w:rsidRPr="00C86E90">
        <w:rPr>
          <w:sz w:val="22"/>
          <w:szCs w:val="22"/>
        </w:rPr>
        <w:t xml:space="preserve">NTT is moving towards a more holistic bottom up development approach, highlighting the location specific needs and diversity of </w:t>
      </w:r>
      <w:r w:rsidR="00C30441" w:rsidRPr="00C86E90">
        <w:rPr>
          <w:sz w:val="22"/>
          <w:szCs w:val="22"/>
        </w:rPr>
        <w:t xml:space="preserve">its </w:t>
      </w:r>
      <w:r w:rsidRPr="00C86E90">
        <w:rPr>
          <w:sz w:val="22"/>
          <w:szCs w:val="22"/>
        </w:rPr>
        <w:t xml:space="preserve">communities. Recently issued development plans </w:t>
      </w:r>
      <w:r w:rsidR="00C30441" w:rsidRPr="00C86E90">
        <w:rPr>
          <w:sz w:val="22"/>
          <w:szCs w:val="22"/>
        </w:rPr>
        <w:t>emphasise</w:t>
      </w:r>
      <w:r w:rsidRPr="00C86E90">
        <w:rPr>
          <w:sz w:val="22"/>
          <w:szCs w:val="22"/>
        </w:rPr>
        <w:t xml:space="preserve"> economic development, food and water security, agriculture and natural resources management. </w:t>
      </w:r>
      <w:r w:rsidR="00C30441" w:rsidRPr="00C86E90">
        <w:rPr>
          <w:sz w:val="22"/>
          <w:szCs w:val="22"/>
        </w:rPr>
        <w:t>But although a</w:t>
      </w:r>
      <w:r w:rsidRPr="00C86E90">
        <w:rPr>
          <w:sz w:val="22"/>
          <w:szCs w:val="22"/>
        </w:rPr>
        <w:t xml:space="preserve">ll these </w:t>
      </w:r>
      <w:r w:rsidR="00C30441" w:rsidRPr="00C86E90">
        <w:rPr>
          <w:sz w:val="22"/>
          <w:szCs w:val="22"/>
        </w:rPr>
        <w:t xml:space="preserve">priorities are vulnerable to </w:t>
      </w:r>
      <w:r w:rsidRPr="00C86E90">
        <w:rPr>
          <w:sz w:val="22"/>
          <w:szCs w:val="22"/>
        </w:rPr>
        <w:t xml:space="preserve">climate risks </w:t>
      </w:r>
      <w:r w:rsidR="00C30441" w:rsidRPr="00C86E90">
        <w:rPr>
          <w:sz w:val="22"/>
          <w:szCs w:val="22"/>
        </w:rPr>
        <w:t xml:space="preserve">no concrete plans or investments exist to build resilience into </w:t>
      </w:r>
      <w:r w:rsidRPr="00C86E90">
        <w:rPr>
          <w:sz w:val="22"/>
          <w:szCs w:val="22"/>
        </w:rPr>
        <w:t xml:space="preserve">existing development plans, policies and community based actions. </w:t>
      </w:r>
      <w:r w:rsidR="00712BD7" w:rsidRPr="00C86E90">
        <w:rPr>
          <w:sz w:val="22"/>
          <w:szCs w:val="22"/>
        </w:rPr>
        <w:t>The business as usual of NTT development is to solve sectoral problem</w:t>
      </w:r>
      <w:r w:rsidR="00D642C6">
        <w:rPr>
          <w:sz w:val="22"/>
          <w:szCs w:val="22"/>
        </w:rPr>
        <w:t>s</w:t>
      </w:r>
      <w:r w:rsidR="00280CDE" w:rsidRPr="00C86E90">
        <w:rPr>
          <w:sz w:val="22"/>
          <w:szCs w:val="22"/>
        </w:rPr>
        <w:t xml:space="preserve"> in </w:t>
      </w:r>
      <w:r w:rsidR="00D642C6">
        <w:rPr>
          <w:sz w:val="22"/>
          <w:szCs w:val="22"/>
        </w:rPr>
        <w:t xml:space="preserve">the </w:t>
      </w:r>
      <w:r w:rsidR="00280CDE" w:rsidRPr="00C86E90">
        <w:rPr>
          <w:sz w:val="22"/>
          <w:szCs w:val="22"/>
        </w:rPr>
        <w:t xml:space="preserve">form of </w:t>
      </w:r>
      <w:r w:rsidR="00DC5910" w:rsidRPr="00C86E90">
        <w:rPr>
          <w:sz w:val="22"/>
          <w:szCs w:val="22"/>
        </w:rPr>
        <w:t>a ‘</w:t>
      </w:r>
      <w:r w:rsidR="00280CDE" w:rsidRPr="00C86E90">
        <w:rPr>
          <w:sz w:val="22"/>
          <w:szCs w:val="22"/>
        </w:rPr>
        <w:t>crash programme</w:t>
      </w:r>
      <w:r w:rsidR="00DC5910" w:rsidRPr="00C86E90">
        <w:rPr>
          <w:sz w:val="22"/>
          <w:szCs w:val="22"/>
        </w:rPr>
        <w:t>’</w:t>
      </w:r>
      <w:r w:rsidR="00712BD7" w:rsidRPr="00C86E90">
        <w:rPr>
          <w:sz w:val="22"/>
          <w:szCs w:val="22"/>
        </w:rPr>
        <w:t xml:space="preserve">, </w:t>
      </w:r>
      <w:r w:rsidR="00280CDE" w:rsidRPr="00C86E90">
        <w:rPr>
          <w:sz w:val="22"/>
          <w:szCs w:val="22"/>
        </w:rPr>
        <w:t xml:space="preserve">focusing on promoting corn </w:t>
      </w:r>
      <w:r w:rsidR="00A7582E">
        <w:rPr>
          <w:sz w:val="22"/>
          <w:szCs w:val="22"/>
        </w:rPr>
        <w:t>cultivation</w:t>
      </w:r>
      <w:r w:rsidR="00280CDE" w:rsidRPr="00C86E90">
        <w:rPr>
          <w:sz w:val="22"/>
          <w:szCs w:val="22"/>
        </w:rPr>
        <w:t xml:space="preserve"> and livestock</w:t>
      </w:r>
      <w:r w:rsidR="00832E08" w:rsidRPr="00C86E90">
        <w:rPr>
          <w:sz w:val="22"/>
          <w:szCs w:val="22"/>
        </w:rPr>
        <w:t xml:space="preserve"> across the Province</w:t>
      </w:r>
      <w:r w:rsidR="00280CDE" w:rsidRPr="00C86E90">
        <w:rPr>
          <w:sz w:val="22"/>
          <w:szCs w:val="22"/>
        </w:rPr>
        <w:t xml:space="preserve">. </w:t>
      </w:r>
      <w:r w:rsidR="00832E08" w:rsidRPr="00C86E90">
        <w:rPr>
          <w:sz w:val="22"/>
          <w:szCs w:val="22"/>
        </w:rPr>
        <w:t>In addition, t</w:t>
      </w:r>
      <w:r w:rsidR="00DC5910" w:rsidRPr="00C86E90">
        <w:rPr>
          <w:sz w:val="22"/>
          <w:szCs w:val="22"/>
        </w:rPr>
        <w:t xml:space="preserve">he </w:t>
      </w:r>
      <w:r w:rsidR="00280CDE" w:rsidRPr="00C86E90">
        <w:rPr>
          <w:sz w:val="22"/>
          <w:szCs w:val="22"/>
        </w:rPr>
        <w:t>Medium Term Development Plan of NTT 2009-2013  focus</w:t>
      </w:r>
      <w:r w:rsidR="00DC5910" w:rsidRPr="00C86E90">
        <w:rPr>
          <w:sz w:val="22"/>
          <w:szCs w:val="22"/>
        </w:rPr>
        <w:t>es</w:t>
      </w:r>
      <w:r w:rsidR="00280CDE" w:rsidRPr="00C86E90">
        <w:rPr>
          <w:sz w:val="22"/>
          <w:szCs w:val="22"/>
        </w:rPr>
        <w:t xml:space="preserve"> on village-based </w:t>
      </w:r>
      <w:r w:rsidR="006A540C" w:rsidRPr="00C86E90">
        <w:rPr>
          <w:sz w:val="22"/>
          <w:szCs w:val="22"/>
        </w:rPr>
        <w:t>development</w:t>
      </w:r>
      <w:r w:rsidR="00280CDE" w:rsidRPr="00C86E90">
        <w:rPr>
          <w:sz w:val="22"/>
          <w:szCs w:val="22"/>
        </w:rPr>
        <w:t xml:space="preserve"> consist</w:t>
      </w:r>
      <w:r w:rsidR="00832E08" w:rsidRPr="00C86E90">
        <w:rPr>
          <w:sz w:val="22"/>
          <w:szCs w:val="22"/>
        </w:rPr>
        <w:t>ing</w:t>
      </w:r>
      <w:r w:rsidR="00280CDE" w:rsidRPr="00C86E90">
        <w:rPr>
          <w:sz w:val="22"/>
          <w:szCs w:val="22"/>
        </w:rPr>
        <w:t xml:space="preserve"> of distribution</w:t>
      </w:r>
      <w:r w:rsidR="00832E08" w:rsidRPr="00C86E90">
        <w:rPr>
          <w:sz w:val="22"/>
          <w:szCs w:val="22"/>
        </w:rPr>
        <w:t>s</w:t>
      </w:r>
      <w:r w:rsidR="00280CDE" w:rsidRPr="00C86E90">
        <w:rPr>
          <w:sz w:val="22"/>
          <w:szCs w:val="22"/>
        </w:rPr>
        <w:t xml:space="preserve"> of $25,000 to each village, targeting 300 villages in 2010</w:t>
      </w:r>
      <w:r w:rsidR="00DC5910" w:rsidRPr="00C86E90">
        <w:rPr>
          <w:sz w:val="22"/>
          <w:szCs w:val="22"/>
        </w:rPr>
        <w:t xml:space="preserve"> and a further 700 villages over the remaining period of the programme</w:t>
      </w:r>
      <w:r w:rsidR="00280CDE" w:rsidRPr="00C86E90">
        <w:rPr>
          <w:sz w:val="22"/>
          <w:szCs w:val="22"/>
        </w:rPr>
        <w:t>. The grant</w:t>
      </w:r>
      <w:r w:rsidR="00DC5910" w:rsidRPr="00C86E90">
        <w:rPr>
          <w:sz w:val="22"/>
          <w:szCs w:val="22"/>
        </w:rPr>
        <w:t>s</w:t>
      </w:r>
      <w:r w:rsidR="00280CDE" w:rsidRPr="00C86E90">
        <w:rPr>
          <w:sz w:val="22"/>
          <w:szCs w:val="22"/>
        </w:rPr>
        <w:t xml:space="preserve"> </w:t>
      </w:r>
      <w:r w:rsidR="00DC5910" w:rsidRPr="00C86E90">
        <w:rPr>
          <w:sz w:val="22"/>
          <w:szCs w:val="22"/>
        </w:rPr>
        <w:t>are</w:t>
      </w:r>
      <w:r w:rsidR="00280CDE" w:rsidRPr="00C86E90">
        <w:rPr>
          <w:sz w:val="22"/>
          <w:szCs w:val="22"/>
        </w:rPr>
        <w:t xml:space="preserve"> </w:t>
      </w:r>
      <w:r w:rsidR="00DC5910" w:rsidRPr="00C86E90">
        <w:rPr>
          <w:sz w:val="22"/>
          <w:szCs w:val="22"/>
        </w:rPr>
        <w:t xml:space="preserve">designed </w:t>
      </w:r>
      <w:r w:rsidR="00280CDE" w:rsidRPr="00C86E90">
        <w:rPr>
          <w:sz w:val="22"/>
          <w:szCs w:val="22"/>
        </w:rPr>
        <w:t xml:space="preserve">to support the </w:t>
      </w:r>
      <w:r w:rsidR="00DC5910" w:rsidRPr="00C86E90">
        <w:rPr>
          <w:sz w:val="22"/>
          <w:szCs w:val="22"/>
        </w:rPr>
        <w:t xml:space="preserve">concept of the self sustaining </w:t>
      </w:r>
      <w:r w:rsidR="00280CDE" w:rsidRPr="00C86E90">
        <w:rPr>
          <w:sz w:val="22"/>
          <w:szCs w:val="22"/>
        </w:rPr>
        <w:t>village economy</w:t>
      </w:r>
      <w:r w:rsidR="00832E08" w:rsidRPr="00C86E90">
        <w:rPr>
          <w:sz w:val="22"/>
          <w:szCs w:val="22"/>
        </w:rPr>
        <w:t xml:space="preserve"> providing an important starting point for the introduction of additional measures to address climate risks</w:t>
      </w:r>
      <w:r w:rsidR="00280CDE" w:rsidRPr="00C86E90">
        <w:rPr>
          <w:sz w:val="22"/>
          <w:szCs w:val="22"/>
        </w:rPr>
        <w:t>.</w:t>
      </w:r>
      <w:r w:rsidR="00BD56E1" w:rsidRPr="00C86E90">
        <w:rPr>
          <w:sz w:val="22"/>
          <w:szCs w:val="22"/>
        </w:rPr>
        <w:t xml:space="preserve"> Furthermore the BAPPENAS led Art-Gold Programme in NTT and Gorontalo is establishing strengthened coordination mechanisms for development planning within the Province, </w:t>
      </w:r>
      <w:r w:rsidR="002E1AD7">
        <w:rPr>
          <w:sz w:val="22"/>
          <w:szCs w:val="22"/>
        </w:rPr>
        <w:t>with a specific focus on economic diversification through the promotion of local economy and business.</w:t>
      </w:r>
      <w:r w:rsidR="00BD56E1" w:rsidRPr="00C86E90">
        <w:rPr>
          <w:sz w:val="22"/>
          <w:szCs w:val="22"/>
        </w:rPr>
        <w:t xml:space="preserve"> These mechanisms and groups will be used by the SCCF project to introduce climate resilience principles into development planning.  </w:t>
      </w:r>
    </w:p>
    <w:p w:rsidR="00BD56E1" w:rsidRPr="00C86E90" w:rsidRDefault="00BD56E1" w:rsidP="00BD56E1">
      <w:pPr>
        <w:jc w:val="both"/>
        <w:rPr>
          <w:sz w:val="22"/>
          <w:szCs w:val="22"/>
        </w:rPr>
      </w:pPr>
    </w:p>
    <w:p w:rsidR="00964B21" w:rsidRPr="00C86E90" w:rsidRDefault="00964B21" w:rsidP="0036735B">
      <w:pPr>
        <w:jc w:val="both"/>
        <w:rPr>
          <w:i/>
          <w:sz w:val="22"/>
          <w:szCs w:val="22"/>
        </w:rPr>
      </w:pPr>
      <w:r w:rsidRPr="00C86E90">
        <w:rPr>
          <w:i/>
          <w:sz w:val="22"/>
          <w:szCs w:val="22"/>
        </w:rPr>
        <w:t>Additional cost reasoning</w:t>
      </w:r>
    </w:p>
    <w:p w:rsidR="00B452E0" w:rsidRPr="00C86E90" w:rsidRDefault="00895D12" w:rsidP="00C30441">
      <w:pPr>
        <w:jc w:val="both"/>
        <w:rPr>
          <w:sz w:val="22"/>
          <w:szCs w:val="22"/>
        </w:rPr>
      </w:pPr>
      <w:r w:rsidRPr="00C86E90">
        <w:rPr>
          <w:sz w:val="22"/>
          <w:szCs w:val="22"/>
        </w:rPr>
        <w:t xml:space="preserve">Outcome 2 will assist government and communities with identifying and planning </w:t>
      </w:r>
      <w:r w:rsidR="00C30441" w:rsidRPr="00C86E90">
        <w:rPr>
          <w:sz w:val="22"/>
          <w:szCs w:val="22"/>
        </w:rPr>
        <w:t xml:space="preserve">cost effective </w:t>
      </w:r>
      <w:r w:rsidRPr="00C86E90">
        <w:rPr>
          <w:sz w:val="22"/>
          <w:szCs w:val="22"/>
        </w:rPr>
        <w:t>adaptation actions. It will use a gender sensitive multi</w:t>
      </w:r>
      <w:r w:rsidR="002A10D3" w:rsidRPr="00C86E90">
        <w:rPr>
          <w:sz w:val="22"/>
          <w:szCs w:val="22"/>
        </w:rPr>
        <w:t>-</w:t>
      </w:r>
      <w:r w:rsidRPr="00C86E90">
        <w:rPr>
          <w:sz w:val="22"/>
          <w:szCs w:val="22"/>
        </w:rPr>
        <w:t>stakeholder approach to identify and discuss options to integrate climate resilience based on the results of the in-depth climate change assessment. It will result in concrete plans and proposals from government and communities to take action.</w:t>
      </w:r>
      <w:r w:rsidR="00C30441" w:rsidRPr="00C86E90">
        <w:rPr>
          <w:sz w:val="22"/>
          <w:szCs w:val="22"/>
        </w:rPr>
        <w:t xml:space="preserve"> L</w:t>
      </w:r>
      <w:r w:rsidR="00B452E0" w:rsidRPr="00C86E90">
        <w:rPr>
          <w:sz w:val="22"/>
          <w:szCs w:val="22"/>
        </w:rPr>
        <w:t>ocal governments (3 districts</w:t>
      </w:r>
      <w:r w:rsidR="00712BD7" w:rsidRPr="00C86E90">
        <w:rPr>
          <w:sz w:val="22"/>
          <w:szCs w:val="22"/>
        </w:rPr>
        <w:t>: Belu, East Sumbawa and Lumbata</w:t>
      </w:r>
      <w:r w:rsidR="00B452E0" w:rsidRPr="00C86E90">
        <w:rPr>
          <w:sz w:val="22"/>
          <w:szCs w:val="22"/>
        </w:rPr>
        <w:t xml:space="preserve">) </w:t>
      </w:r>
      <w:r w:rsidR="00C30441" w:rsidRPr="00C86E90">
        <w:rPr>
          <w:sz w:val="22"/>
          <w:szCs w:val="22"/>
        </w:rPr>
        <w:t xml:space="preserve">will be supported in </w:t>
      </w:r>
      <w:r w:rsidR="00B452E0" w:rsidRPr="00C86E90">
        <w:rPr>
          <w:sz w:val="22"/>
          <w:szCs w:val="22"/>
        </w:rPr>
        <w:t>identif</w:t>
      </w:r>
      <w:r w:rsidR="00C30441" w:rsidRPr="00C86E90">
        <w:rPr>
          <w:sz w:val="22"/>
          <w:szCs w:val="22"/>
        </w:rPr>
        <w:t xml:space="preserve">ying </w:t>
      </w:r>
      <w:r w:rsidR="00B452E0" w:rsidRPr="00C86E90">
        <w:rPr>
          <w:sz w:val="22"/>
          <w:szCs w:val="22"/>
        </w:rPr>
        <w:t>key</w:t>
      </w:r>
      <w:r w:rsidR="00C30441" w:rsidRPr="00C86E90">
        <w:rPr>
          <w:sz w:val="22"/>
          <w:szCs w:val="22"/>
        </w:rPr>
        <w:t xml:space="preserve"> existing </w:t>
      </w:r>
      <w:r w:rsidR="00B452E0" w:rsidRPr="00C86E90">
        <w:rPr>
          <w:sz w:val="22"/>
          <w:szCs w:val="22"/>
        </w:rPr>
        <w:t>policies and programmes at risk</w:t>
      </w:r>
      <w:r w:rsidR="00C30441" w:rsidRPr="00C86E90">
        <w:rPr>
          <w:sz w:val="22"/>
          <w:szCs w:val="22"/>
        </w:rPr>
        <w:t xml:space="preserve">, as well as </w:t>
      </w:r>
      <w:r w:rsidR="00CF4495">
        <w:rPr>
          <w:sz w:val="22"/>
          <w:szCs w:val="22"/>
        </w:rPr>
        <w:t xml:space="preserve">implementing </w:t>
      </w:r>
      <w:r w:rsidR="00C30441" w:rsidRPr="00C86E90">
        <w:rPr>
          <w:sz w:val="22"/>
          <w:szCs w:val="22"/>
        </w:rPr>
        <w:t>priority measures to reduce those risks.  Up to 30</w:t>
      </w:r>
      <w:r w:rsidR="00B452E0" w:rsidRPr="00C86E90">
        <w:rPr>
          <w:sz w:val="22"/>
          <w:szCs w:val="22"/>
        </w:rPr>
        <w:t xml:space="preserve">0 community facilitators </w:t>
      </w:r>
      <w:r w:rsidR="00C30441" w:rsidRPr="00C86E90">
        <w:rPr>
          <w:sz w:val="22"/>
          <w:szCs w:val="22"/>
        </w:rPr>
        <w:t xml:space="preserve">and extension workers will be </w:t>
      </w:r>
      <w:r w:rsidR="00B452E0" w:rsidRPr="00C86E90">
        <w:rPr>
          <w:sz w:val="22"/>
          <w:szCs w:val="22"/>
        </w:rPr>
        <w:t>trained to assist communities to integrate adaptation in their livelihoods</w:t>
      </w:r>
      <w:r w:rsidR="00C30441" w:rsidRPr="00C86E90">
        <w:rPr>
          <w:sz w:val="22"/>
          <w:szCs w:val="22"/>
        </w:rPr>
        <w:t xml:space="preserve"> strategies, and a</w:t>
      </w:r>
      <w:r w:rsidR="00B452E0" w:rsidRPr="00C86E90">
        <w:rPr>
          <w:sz w:val="22"/>
          <w:szCs w:val="22"/>
        </w:rPr>
        <w:t xml:space="preserve">t least 60 villages </w:t>
      </w:r>
      <w:r w:rsidR="00C30441" w:rsidRPr="00C86E90">
        <w:rPr>
          <w:sz w:val="22"/>
          <w:szCs w:val="22"/>
        </w:rPr>
        <w:t xml:space="preserve">will be supported in </w:t>
      </w:r>
      <w:r w:rsidR="00B452E0" w:rsidRPr="00C86E90">
        <w:rPr>
          <w:sz w:val="22"/>
          <w:szCs w:val="22"/>
        </w:rPr>
        <w:t>integrat</w:t>
      </w:r>
      <w:r w:rsidR="00C30441" w:rsidRPr="00C86E90">
        <w:rPr>
          <w:sz w:val="22"/>
          <w:szCs w:val="22"/>
        </w:rPr>
        <w:t xml:space="preserve">ing </w:t>
      </w:r>
      <w:r w:rsidR="00B452E0" w:rsidRPr="00C86E90">
        <w:rPr>
          <w:sz w:val="22"/>
          <w:szCs w:val="22"/>
        </w:rPr>
        <w:t>adaptation measures in their community vision maps (Law 32/2004) and submitted these for financing.</w:t>
      </w:r>
    </w:p>
    <w:p w:rsidR="00B452E0" w:rsidRPr="00C86E90" w:rsidRDefault="00B452E0" w:rsidP="0036735B">
      <w:pPr>
        <w:jc w:val="both"/>
        <w:rPr>
          <w:sz w:val="22"/>
          <w:szCs w:val="22"/>
        </w:rPr>
      </w:pPr>
    </w:p>
    <w:p w:rsidR="00475880" w:rsidRPr="00C86E90" w:rsidRDefault="00FA24F1" w:rsidP="0036735B">
      <w:pPr>
        <w:jc w:val="both"/>
        <w:rPr>
          <w:b/>
          <w:sz w:val="22"/>
          <w:szCs w:val="22"/>
        </w:rPr>
      </w:pPr>
      <w:r w:rsidRPr="00C86E90">
        <w:rPr>
          <w:b/>
          <w:sz w:val="22"/>
          <w:szCs w:val="22"/>
        </w:rPr>
        <w:t xml:space="preserve">Outcome </w:t>
      </w:r>
      <w:r w:rsidR="00A744B2">
        <w:rPr>
          <w:b/>
          <w:sz w:val="22"/>
          <w:szCs w:val="22"/>
        </w:rPr>
        <w:t>3:</w:t>
      </w:r>
      <w:r w:rsidR="00462A7C" w:rsidRPr="00C86E90">
        <w:rPr>
          <w:b/>
          <w:sz w:val="22"/>
          <w:szCs w:val="22"/>
        </w:rPr>
        <w:t xml:space="preserve"> </w:t>
      </w:r>
      <w:r w:rsidR="00E65408" w:rsidRPr="00C86E90">
        <w:rPr>
          <w:b/>
          <w:sz w:val="22"/>
          <w:szCs w:val="22"/>
        </w:rPr>
        <w:t xml:space="preserve">Livelihoods and sources of income diversified and strengthened for vulnerable rural communities in </w:t>
      </w:r>
      <w:r w:rsidR="00A7582E">
        <w:rPr>
          <w:b/>
          <w:sz w:val="22"/>
          <w:szCs w:val="22"/>
        </w:rPr>
        <w:t>three</w:t>
      </w:r>
      <w:r w:rsidR="00E65408" w:rsidRPr="00C86E90">
        <w:rPr>
          <w:b/>
          <w:sz w:val="22"/>
          <w:szCs w:val="22"/>
        </w:rPr>
        <w:t xml:space="preserve"> districts</w:t>
      </w:r>
    </w:p>
    <w:p w:rsidR="00F21766" w:rsidRPr="00C86E90" w:rsidRDefault="00964B21" w:rsidP="0036735B">
      <w:pPr>
        <w:spacing w:before="120"/>
        <w:jc w:val="both"/>
        <w:rPr>
          <w:sz w:val="22"/>
          <w:szCs w:val="22"/>
        </w:rPr>
      </w:pPr>
      <w:r w:rsidRPr="00C86E90">
        <w:rPr>
          <w:i/>
          <w:sz w:val="22"/>
          <w:szCs w:val="22"/>
        </w:rPr>
        <w:t>Baseline</w:t>
      </w:r>
    </w:p>
    <w:p w:rsidR="00895D12" w:rsidRPr="00C86E90" w:rsidRDefault="00F21766" w:rsidP="0036735B">
      <w:pPr>
        <w:spacing w:before="120"/>
        <w:jc w:val="both"/>
        <w:rPr>
          <w:sz w:val="22"/>
          <w:szCs w:val="22"/>
        </w:rPr>
      </w:pPr>
      <w:r w:rsidRPr="00C86E90">
        <w:rPr>
          <w:sz w:val="22"/>
          <w:szCs w:val="22"/>
        </w:rPr>
        <w:t xml:space="preserve">Local communities have limited capacity and resources to </w:t>
      </w:r>
      <w:r w:rsidR="00FA762E" w:rsidRPr="00C86E90">
        <w:rPr>
          <w:sz w:val="22"/>
          <w:szCs w:val="22"/>
        </w:rPr>
        <w:t>cope with climate risks due to a lack of applicable knowledge, technology,</w:t>
      </w:r>
      <w:r w:rsidR="00467E6B" w:rsidRPr="00C86E90">
        <w:rPr>
          <w:sz w:val="22"/>
          <w:szCs w:val="22"/>
        </w:rPr>
        <w:t xml:space="preserve"> and </w:t>
      </w:r>
      <w:r w:rsidR="00FA762E" w:rsidRPr="00C86E90">
        <w:rPr>
          <w:sz w:val="22"/>
          <w:szCs w:val="22"/>
        </w:rPr>
        <w:t xml:space="preserve">finance. </w:t>
      </w:r>
      <w:r w:rsidR="00895D12" w:rsidRPr="00C86E90">
        <w:rPr>
          <w:sz w:val="22"/>
          <w:szCs w:val="22"/>
        </w:rPr>
        <w:t>Although local governments are recognizing the need for long term approaches to food insecurity, implementation is hampered by the limited reach and relevance of services to communities, such as provision of useful</w:t>
      </w:r>
      <w:r w:rsidR="00E65408" w:rsidRPr="00C86E90">
        <w:rPr>
          <w:sz w:val="22"/>
          <w:szCs w:val="22"/>
        </w:rPr>
        <w:t xml:space="preserve"> climate information, access to </w:t>
      </w:r>
      <w:r w:rsidR="00895D12" w:rsidRPr="00C86E90">
        <w:rPr>
          <w:sz w:val="22"/>
          <w:szCs w:val="22"/>
        </w:rPr>
        <w:t>technology, access to capital,</w:t>
      </w:r>
      <w:r w:rsidR="0069408D" w:rsidRPr="00C86E90">
        <w:rPr>
          <w:sz w:val="22"/>
          <w:szCs w:val="22"/>
        </w:rPr>
        <w:t xml:space="preserve"> and</w:t>
      </w:r>
      <w:r w:rsidR="00895D12" w:rsidRPr="00C86E90">
        <w:rPr>
          <w:sz w:val="22"/>
          <w:szCs w:val="22"/>
        </w:rPr>
        <w:t xml:space="preserve"> opportunities for livelihood diversification</w:t>
      </w:r>
      <w:r w:rsidR="00467E6B" w:rsidRPr="00C86E90">
        <w:rPr>
          <w:sz w:val="22"/>
          <w:szCs w:val="22"/>
        </w:rPr>
        <w:t>. Furthermore not enough is know</w:t>
      </w:r>
      <w:r w:rsidR="006A540C" w:rsidRPr="00C86E90">
        <w:rPr>
          <w:sz w:val="22"/>
          <w:szCs w:val="22"/>
        </w:rPr>
        <w:t>n</w:t>
      </w:r>
      <w:r w:rsidR="00467E6B" w:rsidRPr="00C86E90">
        <w:rPr>
          <w:sz w:val="22"/>
          <w:szCs w:val="22"/>
        </w:rPr>
        <w:t xml:space="preserve"> about existing community knowledge and coping strategies and how these can be evolved to better address emerging climatic risks. </w:t>
      </w:r>
      <w:r w:rsidR="006A540C" w:rsidRPr="00C86E90">
        <w:rPr>
          <w:sz w:val="22"/>
          <w:szCs w:val="22"/>
        </w:rPr>
        <w:t>Special allocation</w:t>
      </w:r>
      <w:r w:rsidR="0069408D" w:rsidRPr="00C86E90">
        <w:rPr>
          <w:sz w:val="22"/>
          <w:szCs w:val="22"/>
        </w:rPr>
        <w:t>s</w:t>
      </w:r>
      <w:r w:rsidR="006A540C" w:rsidRPr="00C86E90">
        <w:rPr>
          <w:sz w:val="22"/>
          <w:szCs w:val="22"/>
        </w:rPr>
        <w:t xml:space="preserve"> from Ministry of Disadvantage</w:t>
      </w:r>
      <w:r w:rsidR="00A7582E">
        <w:rPr>
          <w:sz w:val="22"/>
          <w:szCs w:val="22"/>
        </w:rPr>
        <w:t>d</w:t>
      </w:r>
      <w:r w:rsidR="006A540C" w:rsidRPr="00C86E90">
        <w:rPr>
          <w:sz w:val="22"/>
          <w:szCs w:val="22"/>
        </w:rPr>
        <w:t xml:space="preserve"> Regions, Coordinating Ministry for Economic Affairs, Ministry of Agriculture for food security </w:t>
      </w:r>
      <w:r w:rsidR="00785B1D" w:rsidRPr="00C86E90">
        <w:rPr>
          <w:sz w:val="22"/>
          <w:szCs w:val="22"/>
        </w:rPr>
        <w:t xml:space="preserve">and water infrastructure </w:t>
      </w:r>
      <w:r w:rsidR="006A540C" w:rsidRPr="00C86E90">
        <w:rPr>
          <w:sz w:val="22"/>
          <w:szCs w:val="22"/>
        </w:rPr>
        <w:t>are the main source</w:t>
      </w:r>
      <w:r w:rsidR="00A7582E">
        <w:rPr>
          <w:sz w:val="22"/>
          <w:szCs w:val="22"/>
        </w:rPr>
        <w:t>s</w:t>
      </w:r>
      <w:r w:rsidR="006A540C" w:rsidRPr="00C86E90">
        <w:rPr>
          <w:sz w:val="22"/>
          <w:szCs w:val="22"/>
        </w:rPr>
        <w:t xml:space="preserve"> in </w:t>
      </w:r>
      <w:r w:rsidR="0069408D" w:rsidRPr="00C86E90">
        <w:rPr>
          <w:sz w:val="22"/>
          <w:szCs w:val="22"/>
        </w:rPr>
        <w:t xml:space="preserve">the </w:t>
      </w:r>
      <w:r w:rsidR="006A540C" w:rsidRPr="00C86E90">
        <w:rPr>
          <w:sz w:val="22"/>
          <w:szCs w:val="22"/>
        </w:rPr>
        <w:t>provincial budget to maintain the community’s livelihood.</w:t>
      </w:r>
      <w:r w:rsidR="0069408D" w:rsidRPr="00C86E90">
        <w:rPr>
          <w:sz w:val="22"/>
          <w:szCs w:val="22"/>
        </w:rPr>
        <w:t xml:space="preserve"> In addition</w:t>
      </w:r>
      <w:r w:rsidR="00A7582E">
        <w:rPr>
          <w:sz w:val="22"/>
          <w:szCs w:val="22"/>
        </w:rPr>
        <w:t>,</w:t>
      </w:r>
      <w:r w:rsidR="0069408D" w:rsidRPr="00C86E90">
        <w:rPr>
          <w:sz w:val="22"/>
          <w:szCs w:val="22"/>
        </w:rPr>
        <w:t xml:space="preserve"> the self sustaining village programme grants will provide a more comprehensive coverage of support and include the village based </w:t>
      </w:r>
      <w:r w:rsidR="00A7582E" w:rsidRPr="00C86E90">
        <w:rPr>
          <w:sz w:val="22"/>
          <w:szCs w:val="22"/>
        </w:rPr>
        <w:t xml:space="preserve">development </w:t>
      </w:r>
      <w:r w:rsidR="0069408D" w:rsidRPr="00C86E90">
        <w:rPr>
          <w:sz w:val="22"/>
          <w:szCs w:val="22"/>
        </w:rPr>
        <w:t>institutions necessary to identify priorities, implement and monitor actions on the ground. These institutions provide a key entry for the provision of additional support on climate resilience through the SCCF project.</w:t>
      </w:r>
      <w:r w:rsidR="006A540C" w:rsidRPr="00C86E90">
        <w:rPr>
          <w:sz w:val="22"/>
          <w:szCs w:val="22"/>
        </w:rPr>
        <w:t xml:space="preserve"> </w:t>
      </w:r>
      <w:r w:rsidR="006B6939" w:rsidRPr="00C86E90">
        <w:rPr>
          <w:sz w:val="22"/>
          <w:szCs w:val="22"/>
        </w:rPr>
        <w:t xml:space="preserve">The UNREDD programme in Indonesia is helping to establish transparent REDD architecture together with fair payment systems at Province level thereby supporting the emergence of additional livelihood opportunities. </w:t>
      </w:r>
    </w:p>
    <w:p w:rsidR="00895D12" w:rsidRPr="00C86E90" w:rsidRDefault="00895D12" w:rsidP="0036735B">
      <w:pPr>
        <w:jc w:val="both"/>
        <w:rPr>
          <w:i/>
          <w:sz w:val="22"/>
          <w:szCs w:val="22"/>
        </w:rPr>
      </w:pPr>
    </w:p>
    <w:p w:rsidR="00895D12" w:rsidRPr="00C86E90" w:rsidRDefault="00895D12" w:rsidP="0036735B">
      <w:pPr>
        <w:jc w:val="both"/>
        <w:rPr>
          <w:i/>
          <w:sz w:val="22"/>
          <w:szCs w:val="22"/>
        </w:rPr>
      </w:pPr>
      <w:r w:rsidRPr="00C86E90">
        <w:rPr>
          <w:i/>
          <w:sz w:val="22"/>
          <w:szCs w:val="22"/>
        </w:rPr>
        <w:t>Additional cost reasoning</w:t>
      </w:r>
    </w:p>
    <w:p w:rsidR="009D1883" w:rsidRPr="00C86E90" w:rsidRDefault="00FA762E" w:rsidP="00467E6B">
      <w:pPr>
        <w:spacing w:before="120"/>
        <w:jc w:val="both"/>
        <w:rPr>
          <w:sz w:val="22"/>
          <w:szCs w:val="22"/>
        </w:rPr>
      </w:pPr>
      <w:r w:rsidRPr="00C86E90">
        <w:rPr>
          <w:sz w:val="22"/>
          <w:szCs w:val="22"/>
        </w:rPr>
        <w:t xml:space="preserve">Under this outcome, communities will </w:t>
      </w:r>
      <w:r w:rsidR="00895D12" w:rsidRPr="00C86E90">
        <w:rPr>
          <w:sz w:val="22"/>
          <w:szCs w:val="22"/>
        </w:rPr>
        <w:t xml:space="preserve">learn to apply climate </w:t>
      </w:r>
      <w:r w:rsidR="005E6017" w:rsidRPr="00C86E90">
        <w:rPr>
          <w:sz w:val="22"/>
          <w:szCs w:val="22"/>
        </w:rPr>
        <w:t xml:space="preserve">knowledge, </w:t>
      </w:r>
      <w:r w:rsidRPr="00C86E90">
        <w:rPr>
          <w:sz w:val="22"/>
          <w:szCs w:val="22"/>
        </w:rPr>
        <w:t xml:space="preserve">adaptive </w:t>
      </w:r>
      <w:r w:rsidR="005E6017" w:rsidRPr="00C86E90">
        <w:rPr>
          <w:sz w:val="22"/>
          <w:szCs w:val="22"/>
        </w:rPr>
        <w:t xml:space="preserve">technology and finance </w:t>
      </w:r>
      <w:r w:rsidRPr="00C86E90">
        <w:rPr>
          <w:sz w:val="22"/>
          <w:szCs w:val="22"/>
        </w:rPr>
        <w:t>based on the needs they have identified.</w:t>
      </w:r>
      <w:r w:rsidR="005E6017" w:rsidRPr="00C86E90">
        <w:rPr>
          <w:sz w:val="22"/>
          <w:szCs w:val="22"/>
        </w:rPr>
        <w:t xml:space="preserve"> </w:t>
      </w:r>
      <w:r w:rsidRPr="00C86E90">
        <w:rPr>
          <w:sz w:val="22"/>
          <w:szCs w:val="22"/>
        </w:rPr>
        <w:t>I</w:t>
      </w:r>
      <w:r w:rsidR="005E6017" w:rsidRPr="00C86E90">
        <w:rPr>
          <w:sz w:val="22"/>
          <w:szCs w:val="22"/>
        </w:rPr>
        <w:t>ntensive facilitation at the community level</w:t>
      </w:r>
      <w:r w:rsidRPr="00C86E90">
        <w:rPr>
          <w:sz w:val="22"/>
          <w:szCs w:val="22"/>
        </w:rPr>
        <w:t xml:space="preserve"> will take place, and special attention will be given to the needs of women and ensuring their active participation throughout </w:t>
      </w:r>
      <w:r w:rsidRPr="00C86E90">
        <w:rPr>
          <w:sz w:val="22"/>
          <w:szCs w:val="22"/>
        </w:rPr>
        <w:lastRenderedPageBreak/>
        <w:t xml:space="preserve">the process. </w:t>
      </w:r>
      <w:r w:rsidR="005E6017" w:rsidRPr="00C86E90">
        <w:rPr>
          <w:sz w:val="22"/>
          <w:szCs w:val="22"/>
        </w:rPr>
        <w:t xml:space="preserve">Carefully guided implementation of demonstration actions </w:t>
      </w:r>
      <w:r w:rsidRPr="00C86E90">
        <w:rPr>
          <w:sz w:val="22"/>
          <w:szCs w:val="22"/>
        </w:rPr>
        <w:t xml:space="preserve">to increase climate resilience of these communities </w:t>
      </w:r>
      <w:r w:rsidR="005E6017" w:rsidRPr="00C86E90">
        <w:rPr>
          <w:sz w:val="22"/>
          <w:szCs w:val="22"/>
        </w:rPr>
        <w:t>will showcase the effectiveness that will then provide scope for replication</w:t>
      </w:r>
      <w:r w:rsidR="00174EB6">
        <w:rPr>
          <w:sz w:val="22"/>
          <w:szCs w:val="22"/>
        </w:rPr>
        <w:t xml:space="preserve"> to the rest of NTT</w:t>
      </w:r>
      <w:r w:rsidR="00FD4473" w:rsidRPr="00C86E90">
        <w:rPr>
          <w:sz w:val="22"/>
          <w:szCs w:val="22"/>
        </w:rPr>
        <w:t>.</w:t>
      </w:r>
      <w:r w:rsidR="00467E6B" w:rsidRPr="00C86E90">
        <w:rPr>
          <w:sz w:val="22"/>
          <w:szCs w:val="22"/>
        </w:rPr>
        <w:t xml:space="preserve"> I</w:t>
      </w:r>
      <w:r w:rsidR="009D1883" w:rsidRPr="00C86E90">
        <w:rPr>
          <w:sz w:val="22"/>
          <w:szCs w:val="22"/>
        </w:rPr>
        <w:t>n at least 60 villages</w:t>
      </w:r>
      <w:r w:rsidR="00467E6B" w:rsidRPr="00C86E90">
        <w:rPr>
          <w:sz w:val="22"/>
          <w:szCs w:val="22"/>
        </w:rPr>
        <w:t xml:space="preserve"> within the selected districts</w:t>
      </w:r>
      <w:r w:rsidR="009D1883" w:rsidRPr="00C86E90">
        <w:rPr>
          <w:sz w:val="22"/>
          <w:szCs w:val="22"/>
        </w:rPr>
        <w:t xml:space="preserve">, </w:t>
      </w:r>
      <w:r w:rsidR="009C2FD8">
        <w:rPr>
          <w:sz w:val="22"/>
          <w:szCs w:val="22"/>
        </w:rPr>
        <w:t xml:space="preserve">rural </w:t>
      </w:r>
      <w:r w:rsidR="009D1883" w:rsidRPr="00C86E90">
        <w:rPr>
          <w:sz w:val="22"/>
          <w:szCs w:val="22"/>
        </w:rPr>
        <w:t>livelihood practices adjusted to extreme climate conditions</w:t>
      </w:r>
      <w:r w:rsidR="00467E6B" w:rsidRPr="00C86E90">
        <w:rPr>
          <w:sz w:val="22"/>
          <w:szCs w:val="22"/>
        </w:rPr>
        <w:t xml:space="preserve"> </w:t>
      </w:r>
      <w:r w:rsidR="00664245">
        <w:rPr>
          <w:sz w:val="22"/>
          <w:szCs w:val="22"/>
        </w:rPr>
        <w:t xml:space="preserve">will </w:t>
      </w:r>
      <w:r w:rsidR="00467E6B" w:rsidRPr="00C86E90">
        <w:rPr>
          <w:sz w:val="22"/>
          <w:szCs w:val="22"/>
        </w:rPr>
        <w:t xml:space="preserve">be developed, assessed and tested on social, environmental and economic terms. </w:t>
      </w:r>
      <w:r w:rsidR="00657168">
        <w:rPr>
          <w:sz w:val="22"/>
          <w:szCs w:val="22"/>
        </w:rPr>
        <w:t xml:space="preserve">Livelihoods activities in NTT are highly dependent on subsistence agriculture including annual food crops, livestock (particularly pigs) and the extensive use of forest products. Seasonal burning is a common land management practice. This traditional and highly vulnerable livelihood system provides the starting point for identifying a range of measures to increase resilience. The approach taken to identifying these measures will combine </w:t>
      </w:r>
      <w:r w:rsidR="00666872">
        <w:rPr>
          <w:sz w:val="22"/>
          <w:szCs w:val="22"/>
        </w:rPr>
        <w:t xml:space="preserve">use of improved seasonal </w:t>
      </w:r>
      <w:r w:rsidR="00657168">
        <w:rPr>
          <w:sz w:val="22"/>
          <w:szCs w:val="22"/>
        </w:rPr>
        <w:t xml:space="preserve">climate </w:t>
      </w:r>
      <w:r w:rsidR="00666872">
        <w:rPr>
          <w:sz w:val="22"/>
          <w:szCs w:val="22"/>
        </w:rPr>
        <w:t xml:space="preserve">forecasting and </w:t>
      </w:r>
      <w:r w:rsidR="00657168">
        <w:rPr>
          <w:sz w:val="22"/>
          <w:szCs w:val="22"/>
        </w:rPr>
        <w:t xml:space="preserve">vulnerability assessment </w:t>
      </w:r>
      <w:r w:rsidR="00E65B26">
        <w:rPr>
          <w:sz w:val="22"/>
          <w:szCs w:val="22"/>
        </w:rPr>
        <w:t xml:space="preserve">(including food security </w:t>
      </w:r>
      <w:r w:rsidR="00374B90">
        <w:rPr>
          <w:sz w:val="22"/>
          <w:szCs w:val="22"/>
        </w:rPr>
        <w:t xml:space="preserve">forecasting) </w:t>
      </w:r>
      <w:r w:rsidR="00657168">
        <w:rPr>
          <w:sz w:val="22"/>
          <w:szCs w:val="22"/>
        </w:rPr>
        <w:t xml:space="preserve">with </w:t>
      </w:r>
      <w:r w:rsidR="00664245">
        <w:rPr>
          <w:sz w:val="22"/>
          <w:szCs w:val="22"/>
        </w:rPr>
        <w:t xml:space="preserve">participatory, action-based research with farmers and communities </w:t>
      </w:r>
      <w:r w:rsidR="00174EB6">
        <w:rPr>
          <w:sz w:val="22"/>
          <w:szCs w:val="22"/>
        </w:rPr>
        <w:t>that</w:t>
      </w:r>
      <w:r w:rsidR="00664245">
        <w:rPr>
          <w:sz w:val="22"/>
          <w:szCs w:val="22"/>
        </w:rPr>
        <w:t xml:space="preserve"> builds ownership and empowers stakeholders </w:t>
      </w:r>
      <w:r w:rsidR="00657168">
        <w:rPr>
          <w:sz w:val="22"/>
          <w:szCs w:val="22"/>
        </w:rPr>
        <w:t xml:space="preserve">to actively </w:t>
      </w:r>
      <w:r w:rsidR="00174EB6">
        <w:rPr>
          <w:sz w:val="22"/>
          <w:szCs w:val="22"/>
        </w:rPr>
        <w:t xml:space="preserve">engage </w:t>
      </w:r>
      <w:r w:rsidR="00657168">
        <w:rPr>
          <w:sz w:val="22"/>
          <w:szCs w:val="22"/>
        </w:rPr>
        <w:t xml:space="preserve">in </w:t>
      </w:r>
      <w:r w:rsidR="00174EB6">
        <w:rPr>
          <w:sz w:val="22"/>
          <w:szCs w:val="22"/>
        </w:rPr>
        <w:t xml:space="preserve">and eventually lead </w:t>
      </w:r>
      <w:r w:rsidR="00657168">
        <w:rPr>
          <w:sz w:val="22"/>
          <w:szCs w:val="22"/>
        </w:rPr>
        <w:t xml:space="preserve">the process. </w:t>
      </w:r>
      <w:r w:rsidR="00F542E3">
        <w:rPr>
          <w:sz w:val="22"/>
          <w:szCs w:val="22"/>
        </w:rPr>
        <w:t xml:space="preserve">For example there exists considerable potential for developing agro-forestry based on </w:t>
      </w:r>
      <w:r w:rsidR="00666872">
        <w:rPr>
          <w:sz w:val="22"/>
          <w:szCs w:val="22"/>
        </w:rPr>
        <w:t xml:space="preserve">a combination of </w:t>
      </w:r>
      <w:r w:rsidR="00F542E3">
        <w:rPr>
          <w:sz w:val="22"/>
          <w:szCs w:val="22"/>
        </w:rPr>
        <w:t>high value tree products</w:t>
      </w:r>
      <w:r w:rsidR="00666872">
        <w:rPr>
          <w:sz w:val="22"/>
          <w:szCs w:val="22"/>
        </w:rPr>
        <w:t xml:space="preserve"> with improved forage</w:t>
      </w:r>
      <w:r w:rsidR="00F542E3">
        <w:rPr>
          <w:sz w:val="22"/>
          <w:szCs w:val="22"/>
        </w:rPr>
        <w:t xml:space="preserve">, as well as more intensive livestock management. Additional measures to promote economic diversification could include </w:t>
      </w:r>
      <w:r w:rsidR="00666872">
        <w:rPr>
          <w:sz w:val="22"/>
          <w:szCs w:val="22"/>
        </w:rPr>
        <w:t xml:space="preserve">culture based fisheries, small scale agro-processing and promotion of linkages with agri-business through contract farming. </w:t>
      </w:r>
      <w:r w:rsidR="004B3522">
        <w:rPr>
          <w:sz w:val="22"/>
          <w:szCs w:val="22"/>
        </w:rPr>
        <w:t xml:space="preserve">Seasonal burning is also largely un-managed and therefore effective fire management will provide another important entry point for increasing resilience for which more comprehensive sustainable land management approaches </w:t>
      </w:r>
      <w:r w:rsidR="00374B90">
        <w:rPr>
          <w:sz w:val="22"/>
          <w:szCs w:val="22"/>
        </w:rPr>
        <w:t>(reducing erosion, increas</w:t>
      </w:r>
      <w:r w:rsidR="00174EB6">
        <w:rPr>
          <w:sz w:val="22"/>
          <w:szCs w:val="22"/>
        </w:rPr>
        <w:t>ing</w:t>
      </w:r>
      <w:r w:rsidR="00374B90">
        <w:rPr>
          <w:sz w:val="22"/>
          <w:szCs w:val="22"/>
        </w:rPr>
        <w:t xml:space="preserve"> soil fertility, reduc</w:t>
      </w:r>
      <w:r w:rsidR="00174EB6">
        <w:rPr>
          <w:sz w:val="22"/>
          <w:szCs w:val="22"/>
        </w:rPr>
        <w:t>ing</w:t>
      </w:r>
      <w:r w:rsidR="00374B90">
        <w:rPr>
          <w:sz w:val="22"/>
          <w:szCs w:val="22"/>
        </w:rPr>
        <w:t xml:space="preserve"> crop losses) </w:t>
      </w:r>
      <w:r w:rsidR="004B3522">
        <w:rPr>
          <w:sz w:val="22"/>
          <w:szCs w:val="22"/>
        </w:rPr>
        <w:t>will be introduced through the establishment of a provincial platform for multi-stakeholder dialogue and coordination</w:t>
      </w:r>
      <w:r w:rsidR="00374B90">
        <w:rPr>
          <w:sz w:val="22"/>
          <w:szCs w:val="22"/>
        </w:rPr>
        <w:t xml:space="preserve">, and the integration </w:t>
      </w:r>
      <w:r w:rsidR="00174EB6">
        <w:rPr>
          <w:sz w:val="22"/>
          <w:szCs w:val="22"/>
        </w:rPr>
        <w:t xml:space="preserve">of </w:t>
      </w:r>
      <w:r w:rsidR="00374B90">
        <w:rPr>
          <w:sz w:val="22"/>
          <w:szCs w:val="22"/>
        </w:rPr>
        <w:t>SLM principles into demonstration activities</w:t>
      </w:r>
      <w:r w:rsidR="004B3522">
        <w:rPr>
          <w:sz w:val="22"/>
          <w:szCs w:val="22"/>
        </w:rPr>
        <w:t>.</w:t>
      </w:r>
      <w:r w:rsidR="00666872">
        <w:rPr>
          <w:sz w:val="22"/>
          <w:szCs w:val="22"/>
        </w:rPr>
        <w:t xml:space="preserve"> </w:t>
      </w:r>
      <w:r w:rsidR="00467E6B" w:rsidRPr="00C86E90">
        <w:rPr>
          <w:sz w:val="22"/>
          <w:szCs w:val="22"/>
        </w:rPr>
        <w:t>I</w:t>
      </w:r>
      <w:r w:rsidR="009D1883" w:rsidRPr="00C86E90">
        <w:rPr>
          <w:sz w:val="22"/>
          <w:szCs w:val="22"/>
        </w:rPr>
        <w:t xml:space="preserve">n at least 30 villages, water harvesting and storage facilities </w:t>
      </w:r>
      <w:r w:rsidR="00467E6B" w:rsidRPr="00C86E90">
        <w:rPr>
          <w:sz w:val="22"/>
          <w:szCs w:val="22"/>
        </w:rPr>
        <w:t xml:space="preserve">will be </w:t>
      </w:r>
      <w:r w:rsidR="009D1883" w:rsidRPr="00C86E90">
        <w:rPr>
          <w:sz w:val="22"/>
          <w:szCs w:val="22"/>
        </w:rPr>
        <w:t>rehabilitated</w:t>
      </w:r>
      <w:r w:rsidR="00467E6B" w:rsidRPr="00C86E90">
        <w:rPr>
          <w:sz w:val="22"/>
          <w:szCs w:val="22"/>
        </w:rPr>
        <w:t xml:space="preserve"> taking into account projected changes in rainfall and runoff, while additional </w:t>
      </w:r>
      <w:r w:rsidR="009D1883" w:rsidRPr="00C86E90">
        <w:rPr>
          <w:sz w:val="22"/>
          <w:szCs w:val="22"/>
        </w:rPr>
        <w:t xml:space="preserve">livelihood options </w:t>
      </w:r>
      <w:r w:rsidR="00467E6B" w:rsidRPr="00C86E90">
        <w:rPr>
          <w:sz w:val="22"/>
          <w:szCs w:val="22"/>
        </w:rPr>
        <w:t xml:space="preserve">(including off-farm activities) that are </w:t>
      </w:r>
      <w:r w:rsidR="009D1883" w:rsidRPr="00C86E90">
        <w:rPr>
          <w:sz w:val="22"/>
          <w:szCs w:val="22"/>
        </w:rPr>
        <w:t xml:space="preserve">less sensitive to climate </w:t>
      </w:r>
      <w:r w:rsidR="00467E6B" w:rsidRPr="00C86E90">
        <w:rPr>
          <w:sz w:val="22"/>
          <w:szCs w:val="22"/>
        </w:rPr>
        <w:t xml:space="preserve">change will be </w:t>
      </w:r>
      <w:r w:rsidR="009D1883" w:rsidRPr="00C86E90">
        <w:rPr>
          <w:sz w:val="22"/>
          <w:szCs w:val="22"/>
        </w:rPr>
        <w:t>developed and tested</w:t>
      </w:r>
      <w:r w:rsidR="00467E6B" w:rsidRPr="00C86E90">
        <w:rPr>
          <w:sz w:val="22"/>
          <w:szCs w:val="22"/>
        </w:rPr>
        <w:t xml:space="preserve">. </w:t>
      </w:r>
      <w:r w:rsidR="006C70D0">
        <w:rPr>
          <w:sz w:val="22"/>
          <w:szCs w:val="22"/>
        </w:rPr>
        <w:t>This outcome will also include the establishment and piloting of climate risk knowledge management system</w:t>
      </w:r>
      <w:r w:rsidR="00F46B1E">
        <w:rPr>
          <w:sz w:val="22"/>
          <w:szCs w:val="22"/>
        </w:rPr>
        <w:t>s</w:t>
      </w:r>
      <w:r w:rsidR="006C70D0">
        <w:rPr>
          <w:sz w:val="22"/>
          <w:szCs w:val="22"/>
        </w:rPr>
        <w:t xml:space="preserve"> serving vulnerable communities in three target districts. The central element to this system will be improved early warning associated with projected increasing climate variability through the provision of better short term and seasonal weather forecasting. </w:t>
      </w:r>
    </w:p>
    <w:p w:rsidR="00C63F76" w:rsidRPr="00C86E90" w:rsidRDefault="00C63F76" w:rsidP="0036735B">
      <w:pPr>
        <w:jc w:val="both"/>
        <w:rPr>
          <w:sz w:val="22"/>
          <w:szCs w:val="22"/>
        </w:rPr>
      </w:pPr>
      <w:r w:rsidRPr="00C86E90">
        <w:rPr>
          <w:sz w:val="22"/>
          <w:szCs w:val="22"/>
        </w:rPr>
        <w:t xml:space="preserve"> </w:t>
      </w:r>
    </w:p>
    <w:p w:rsidR="00934AAD" w:rsidRPr="00C86E90" w:rsidRDefault="00934AAD" w:rsidP="0036735B">
      <w:pPr>
        <w:spacing w:after="80"/>
        <w:jc w:val="both"/>
        <w:rPr>
          <w:sz w:val="22"/>
          <w:szCs w:val="22"/>
        </w:rPr>
      </w:pPr>
      <w:r w:rsidRPr="00C86E90">
        <w:rPr>
          <w:b/>
          <w:bCs/>
          <w:smallCaps/>
          <w:sz w:val="22"/>
          <w:szCs w:val="22"/>
        </w:rPr>
        <w:t xml:space="preserve">B.3. </w:t>
      </w:r>
      <w:r w:rsidRPr="00C86E90">
        <w:rPr>
          <w:b/>
          <w:bCs/>
          <w:smallCaps/>
          <w:sz w:val="22"/>
          <w:szCs w:val="22"/>
        </w:rPr>
        <w:tab/>
        <w:t xml:space="preserve">socioeconomic benefits to be delivered by the Project at the national and local levels, including consideration of gender dimensions, and how these will support the achievement of </w:t>
      </w:r>
      <w:r w:rsidR="007E15A1" w:rsidRPr="00C86E90">
        <w:rPr>
          <w:b/>
          <w:bCs/>
          <w:smallCaps/>
          <w:sz w:val="22"/>
          <w:szCs w:val="22"/>
        </w:rPr>
        <w:t>adaptation benefits</w:t>
      </w:r>
      <w:r w:rsidRPr="00C86E90">
        <w:rPr>
          <w:b/>
          <w:bCs/>
          <w:smallCaps/>
          <w:sz w:val="22"/>
          <w:szCs w:val="22"/>
        </w:rPr>
        <w:t xml:space="preserve"> (LDCF/SCCF). </w:t>
      </w:r>
    </w:p>
    <w:p w:rsidR="00CE77DC" w:rsidRPr="00C86E90" w:rsidRDefault="00CE77DC" w:rsidP="0036735B">
      <w:pPr>
        <w:jc w:val="both"/>
        <w:rPr>
          <w:sz w:val="22"/>
          <w:szCs w:val="22"/>
        </w:rPr>
      </w:pPr>
      <w:r w:rsidRPr="00C86E90">
        <w:rPr>
          <w:sz w:val="22"/>
          <w:szCs w:val="22"/>
        </w:rPr>
        <w:t xml:space="preserve">The project will </w:t>
      </w:r>
      <w:r w:rsidR="00866605" w:rsidRPr="00C86E90">
        <w:rPr>
          <w:sz w:val="22"/>
          <w:szCs w:val="22"/>
        </w:rPr>
        <w:t xml:space="preserve">deliver measureable socioeconomic benefits </w:t>
      </w:r>
      <w:r w:rsidR="00964B21" w:rsidRPr="00C86E90">
        <w:rPr>
          <w:sz w:val="22"/>
          <w:szCs w:val="22"/>
        </w:rPr>
        <w:t>to</w:t>
      </w:r>
      <w:r w:rsidR="008B18CB" w:rsidRPr="00C86E90">
        <w:rPr>
          <w:sz w:val="22"/>
          <w:szCs w:val="22"/>
        </w:rPr>
        <w:t xml:space="preserve"> at least 120 villages</w:t>
      </w:r>
      <w:r w:rsidR="004B4EA0" w:rsidRPr="00C86E90">
        <w:rPr>
          <w:sz w:val="22"/>
          <w:szCs w:val="22"/>
        </w:rPr>
        <w:t xml:space="preserve"> with a total population of more than 200,000</w:t>
      </w:r>
      <w:r w:rsidR="008B18CB" w:rsidRPr="00C86E90">
        <w:rPr>
          <w:sz w:val="22"/>
          <w:szCs w:val="22"/>
        </w:rPr>
        <w:t xml:space="preserve">: In at least 60 villages, agricultural practices more resilient to climate will be piloted enhancing income and food security; in at least 30 villages, water harvesting and storage facilities will be rehabilitated increasing water security; in at least </w:t>
      </w:r>
      <w:r w:rsidR="00B25905" w:rsidRPr="00C86E90">
        <w:rPr>
          <w:sz w:val="22"/>
          <w:szCs w:val="22"/>
        </w:rPr>
        <w:t>6</w:t>
      </w:r>
      <w:r w:rsidR="008B18CB" w:rsidRPr="00C86E90">
        <w:rPr>
          <w:sz w:val="22"/>
          <w:szCs w:val="22"/>
        </w:rPr>
        <w:t xml:space="preserve">0 villages, </w:t>
      </w:r>
      <w:r w:rsidR="00BA00DC" w:rsidRPr="00C86E90">
        <w:rPr>
          <w:sz w:val="22"/>
          <w:szCs w:val="22"/>
        </w:rPr>
        <w:t xml:space="preserve">livelihood options </w:t>
      </w:r>
      <w:r w:rsidR="00B25905" w:rsidRPr="00C86E90">
        <w:rPr>
          <w:sz w:val="22"/>
          <w:szCs w:val="22"/>
        </w:rPr>
        <w:t xml:space="preserve">including off-farm options that are </w:t>
      </w:r>
      <w:r w:rsidR="00BA00DC" w:rsidRPr="00C86E90">
        <w:rPr>
          <w:sz w:val="22"/>
          <w:szCs w:val="22"/>
        </w:rPr>
        <w:t xml:space="preserve">less sensitive to climate will be piloted increasing livelihood security. </w:t>
      </w:r>
      <w:r w:rsidR="00866605" w:rsidRPr="00C86E90">
        <w:rPr>
          <w:sz w:val="22"/>
          <w:szCs w:val="22"/>
        </w:rPr>
        <w:t xml:space="preserve">Furthermore, by working closely with the </w:t>
      </w:r>
      <w:r w:rsidR="008D413D" w:rsidRPr="00C86E90">
        <w:rPr>
          <w:sz w:val="22"/>
          <w:szCs w:val="22"/>
        </w:rPr>
        <w:t xml:space="preserve">‘self sustaining villages’ </w:t>
      </w:r>
      <w:r w:rsidR="00866605" w:rsidRPr="00C86E90">
        <w:rPr>
          <w:sz w:val="22"/>
          <w:szCs w:val="22"/>
        </w:rPr>
        <w:t xml:space="preserve">programme recently launched </w:t>
      </w:r>
      <w:r w:rsidR="008D413D" w:rsidRPr="00C86E90">
        <w:rPr>
          <w:sz w:val="22"/>
          <w:szCs w:val="22"/>
        </w:rPr>
        <w:t xml:space="preserve">in </w:t>
      </w:r>
      <w:r w:rsidR="00866605" w:rsidRPr="00C86E90">
        <w:rPr>
          <w:sz w:val="22"/>
          <w:szCs w:val="22"/>
        </w:rPr>
        <w:t xml:space="preserve">NTT, SPARC </w:t>
      </w:r>
      <w:r w:rsidR="00281000" w:rsidRPr="00C86E90">
        <w:rPr>
          <w:sz w:val="22"/>
          <w:szCs w:val="22"/>
        </w:rPr>
        <w:t xml:space="preserve">aims to ensure that at least 25% of </w:t>
      </w:r>
      <w:r w:rsidR="0057002F" w:rsidRPr="00C86E90">
        <w:rPr>
          <w:sz w:val="22"/>
          <w:szCs w:val="22"/>
        </w:rPr>
        <w:t>the 1000 villages targeted by th</w:t>
      </w:r>
      <w:r w:rsidR="008D413D" w:rsidRPr="00C86E90">
        <w:rPr>
          <w:sz w:val="22"/>
          <w:szCs w:val="22"/>
        </w:rPr>
        <w:t xml:space="preserve">at </w:t>
      </w:r>
      <w:r w:rsidR="0057002F" w:rsidRPr="00C86E90">
        <w:rPr>
          <w:sz w:val="22"/>
          <w:szCs w:val="22"/>
        </w:rPr>
        <w:t>programme</w:t>
      </w:r>
      <w:r w:rsidR="00281000" w:rsidRPr="00C86E90">
        <w:rPr>
          <w:sz w:val="22"/>
          <w:szCs w:val="22"/>
        </w:rPr>
        <w:t xml:space="preserve"> will </w:t>
      </w:r>
      <w:r w:rsidR="008D413D" w:rsidRPr="00C86E90">
        <w:rPr>
          <w:sz w:val="22"/>
          <w:szCs w:val="22"/>
        </w:rPr>
        <w:t xml:space="preserve">also </w:t>
      </w:r>
      <w:r w:rsidR="00281000" w:rsidRPr="00C86E90">
        <w:rPr>
          <w:sz w:val="22"/>
          <w:szCs w:val="22"/>
        </w:rPr>
        <w:t>ad</w:t>
      </w:r>
      <w:r w:rsidR="00833BEC" w:rsidRPr="00C86E90">
        <w:rPr>
          <w:sz w:val="22"/>
          <w:szCs w:val="22"/>
        </w:rPr>
        <w:t>opt climate resilient practices</w:t>
      </w:r>
      <w:r w:rsidR="0057002F" w:rsidRPr="00C86E90">
        <w:rPr>
          <w:sz w:val="22"/>
          <w:szCs w:val="22"/>
        </w:rPr>
        <w:t>.</w:t>
      </w:r>
    </w:p>
    <w:p w:rsidR="0057002F" w:rsidRPr="00C86E90" w:rsidRDefault="0057002F" w:rsidP="0036735B">
      <w:pPr>
        <w:ind w:hanging="360"/>
        <w:jc w:val="both"/>
        <w:rPr>
          <w:sz w:val="22"/>
          <w:szCs w:val="22"/>
        </w:rPr>
      </w:pPr>
    </w:p>
    <w:p w:rsidR="0057002F" w:rsidRPr="00C86E90" w:rsidRDefault="0057002F" w:rsidP="0036735B">
      <w:pPr>
        <w:jc w:val="both"/>
        <w:rPr>
          <w:sz w:val="22"/>
          <w:szCs w:val="22"/>
        </w:rPr>
      </w:pPr>
      <w:r w:rsidRPr="00C86E90">
        <w:rPr>
          <w:sz w:val="22"/>
          <w:szCs w:val="22"/>
        </w:rPr>
        <w:t xml:space="preserve">As explained in section B 3.1, gender </w:t>
      </w:r>
      <w:r w:rsidR="00157795" w:rsidRPr="00C86E90">
        <w:rPr>
          <w:sz w:val="22"/>
          <w:szCs w:val="22"/>
        </w:rPr>
        <w:t>and the position</w:t>
      </w:r>
      <w:r w:rsidR="00C63F76" w:rsidRPr="00C86E90">
        <w:rPr>
          <w:sz w:val="22"/>
          <w:szCs w:val="22"/>
        </w:rPr>
        <w:t xml:space="preserve"> of women in rural development </w:t>
      </w:r>
      <w:r w:rsidR="00157795" w:rsidRPr="00C86E90">
        <w:rPr>
          <w:sz w:val="22"/>
          <w:szCs w:val="22"/>
        </w:rPr>
        <w:t>in NTT is a key</w:t>
      </w:r>
      <w:r w:rsidR="00F46B1E">
        <w:rPr>
          <w:sz w:val="22"/>
          <w:szCs w:val="22"/>
        </w:rPr>
        <w:t xml:space="preserve"> </w:t>
      </w:r>
      <w:r w:rsidR="00157795" w:rsidRPr="00C86E90">
        <w:rPr>
          <w:sz w:val="22"/>
          <w:szCs w:val="22"/>
        </w:rPr>
        <w:t>concern</w:t>
      </w:r>
      <w:r w:rsidR="003B2190" w:rsidRPr="00C86E90">
        <w:rPr>
          <w:sz w:val="22"/>
          <w:szCs w:val="22"/>
        </w:rPr>
        <w:t>.</w:t>
      </w:r>
      <w:r w:rsidRPr="00C86E90">
        <w:rPr>
          <w:sz w:val="22"/>
          <w:szCs w:val="22"/>
        </w:rPr>
        <w:t xml:space="preserve"> </w:t>
      </w:r>
      <w:r w:rsidR="003B2190" w:rsidRPr="00C86E90">
        <w:rPr>
          <w:sz w:val="22"/>
          <w:szCs w:val="22"/>
        </w:rPr>
        <w:t xml:space="preserve">SPARC will </w:t>
      </w:r>
      <w:r w:rsidR="00833BEC" w:rsidRPr="00C86E90">
        <w:rPr>
          <w:sz w:val="22"/>
          <w:szCs w:val="22"/>
        </w:rPr>
        <w:t xml:space="preserve">work closely with women’s groups to identify and implement the community based demonstration activities, for example by </w:t>
      </w:r>
      <w:r w:rsidR="003B2190" w:rsidRPr="00C86E90">
        <w:rPr>
          <w:sz w:val="22"/>
          <w:szCs w:val="22"/>
        </w:rPr>
        <w:t xml:space="preserve">strengthen the asset bases controlled by women such as </w:t>
      </w:r>
      <w:r w:rsidR="00983901" w:rsidRPr="00C86E90">
        <w:rPr>
          <w:sz w:val="22"/>
          <w:szCs w:val="22"/>
        </w:rPr>
        <w:t>seed and small livestock</w:t>
      </w:r>
      <w:r w:rsidR="007E03E2" w:rsidRPr="00C86E90">
        <w:rPr>
          <w:sz w:val="22"/>
          <w:szCs w:val="22"/>
        </w:rPr>
        <w:t>.</w:t>
      </w:r>
      <w:r w:rsidR="00833BEC" w:rsidRPr="00C86E90">
        <w:rPr>
          <w:sz w:val="22"/>
          <w:szCs w:val="22"/>
        </w:rPr>
        <w:t xml:space="preserve"> SPARC will empower women to fully participate in stakeholder discussions and decision making processes at both policy level and will ensure their needs and ideas are addressed.</w:t>
      </w:r>
      <w:r w:rsidR="00983901" w:rsidRPr="00C86E90">
        <w:rPr>
          <w:sz w:val="22"/>
          <w:szCs w:val="22"/>
        </w:rPr>
        <w:t xml:space="preserve"> </w:t>
      </w:r>
    </w:p>
    <w:p w:rsidR="00462A7C" w:rsidRPr="00C86E90" w:rsidRDefault="00462A7C" w:rsidP="0036735B">
      <w:pPr>
        <w:spacing w:after="80"/>
        <w:ind w:hanging="450"/>
        <w:jc w:val="both"/>
        <w:rPr>
          <w:b/>
          <w:bCs/>
          <w:smallCaps/>
          <w:sz w:val="22"/>
          <w:szCs w:val="22"/>
        </w:rPr>
      </w:pPr>
    </w:p>
    <w:p w:rsidR="00934AAD" w:rsidRPr="00C86E90" w:rsidRDefault="00934AAD" w:rsidP="0036735B">
      <w:pPr>
        <w:spacing w:after="80"/>
        <w:jc w:val="both"/>
        <w:rPr>
          <w:b/>
          <w:bCs/>
          <w:smallCaps/>
          <w:sz w:val="22"/>
          <w:szCs w:val="22"/>
        </w:rPr>
      </w:pPr>
      <w:r w:rsidRPr="00C86E90">
        <w:rPr>
          <w:b/>
          <w:smallCaps/>
          <w:color w:val="000000"/>
          <w:sz w:val="22"/>
          <w:szCs w:val="22"/>
        </w:rPr>
        <w:t>B.4</w:t>
      </w:r>
      <w:r w:rsidRPr="00C86E90">
        <w:rPr>
          <w:b/>
          <w:smallCaps/>
          <w:color w:val="000000"/>
          <w:sz w:val="22"/>
          <w:szCs w:val="22"/>
        </w:rPr>
        <w:tab/>
        <w:t>risks, including climate change risks that might prevent the project objectives from being achieved, and measures that address these risks to  be further developed during the project design</w:t>
      </w:r>
      <w:r w:rsidRPr="00C86E90">
        <w:rPr>
          <w:b/>
          <w:bCs/>
          <w:smallCaps/>
          <w:sz w:val="22"/>
          <w:szCs w:val="22"/>
        </w:rPr>
        <w:t xml:space="preserve">: </w:t>
      </w:r>
    </w:p>
    <w:p w:rsidR="007D2F68" w:rsidRPr="00C86E90" w:rsidRDefault="004F3856" w:rsidP="0036735B">
      <w:pPr>
        <w:jc w:val="both"/>
        <w:rPr>
          <w:sz w:val="22"/>
          <w:szCs w:val="22"/>
        </w:rPr>
      </w:pPr>
      <w:r w:rsidRPr="00C86E90">
        <w:rPr>
          <w:sz w:val="22"/>
          <w:szCs w:val="22"/>
        </w:rPr>
        <w:t xml:space="preserve">The proposed project is based on strong government support </w:t>
      </w:r>
      <w:r w:rsidR="007D2F68" w:rsidRPr="00C86E90">
        <w:rPr>
          <w:sz w:val="22"/>
          <w:szCs w:val="22"/>
        </w:rPr>
        <w:t xml:space="preserve">at national and local level </w:t>
      </w:r>
      <w:r w:rsidRPr="00C86E90">
        <w:rPr>
          <w:sz w:val="22"/>
          <w:szCs w:val="22"/>
        </w:rPr>
        <w:t xml:space="preserve">and can draw on </w:t>
      </w:r>
      <w:r w:rsidR="007D2F68" w:rsidRPr="00C86E90">
        <w:rPr>
          <w:sz w:val="22"/>
          <w:szCs w:val="22"/>
        </w:rPr>
        <w:t xml:space="preserve">lessons learned from the past. </w:t>
      </w:r>
      <w:r w:rsidR="00B95EBA" w:rsidRPr="00C86E90">
        <w:rPr>
          <w:sz w:val="22"/>
          <w:szCs w:val="22"/>
        </w:rPr>
        <w:t xml:space="preserve">SPARC has been designed </w:t>
      </w:r>
      <w:r w:rsidR="007D2F68" w:rsidRPr="00C86E90">
        <w:rPr>
          <w:sz w:val="22"/>
          <w:szCs w:val="22"/>
        </w:rPr>
        <w:t xml:space="preserve">based on extensive stakeholder consultations at national, local and community level. </w:t>
      </w:r>
    </w:p>
    <w:p w:rsidR="007D2F68" w:rsidRPr="00C86E90" w:rsidRDefault="007D2F68" w:rsidP="0036735B">
      <w:pPr>
        <w:jc w:val="both"/>
        <w:rPr>
          <w:noProof/>
          <w:sz w:val="22"/>
          <w:szCs w:val="22"/>
        </w:rPr>
      </w:pPr>
    </w:p>
    <w:p w:rsidR="00E65B26" w:rsidRDefault="004F3856" w:rsidP="0036735B">
      <w:pPr>
        <w:jc w:val="both"/>
        <w:rPr>
          <w:noProof/>
          <w:sz w:val="22"/>
          <w:szCs w:val="22"/>
        </w:rPr>
      </w:pPr>
      <w:r w:rsidRPr="00C86E90">
        <w:rPr>
          <w:noProof/>
          <w:sz w:val="22"/>
          <w:szCs w:val="22"/>
        </w:rPr>
        <w:t xml:space="preserve">The greatest risk here is inertia </w:t>
      </w:r>
      <w:r w:rsidR="0086053E">
        <w:rPr>
          <w:noProof/>
          <w:sz w:val="22"/>
          <w:szCs w:val="22"/>
        </w:rPr>
        <w:t xml:space="preserve">against </w:t>
      </w:r>
      <w:r w:rsidRPr="00C86E90">
        <w:rPr>
          <w:noProof/>
          <w:sz w:val="22"/>
          <w:szCs w:val="22"/>
        </w:rPr>
        <w:t xml:space="preserve"> change</w:t>
      </w:r>
      <w:r w:rsidR="0086053E">
        <w:rPr>
          <w:noProof/>
          <w:sz w:val="22"/>
          <w:szCs w:val="22"/>
        </w:rPr>
        <w:t xml:space="preserve"> from the primary project beneficiaries</w:t>
      </w:r>
      <w:r w:rsidRPr="00C86E90">
        <w:rPr>
          <w:noProof/>
          <w:sz w:val="22"/>
          <w:szCs w:val="22"/>
        </w:rPr>
        <w:t xml:space="preserve">, and a preference to conduct business as usual. This risk will be mitigated by </w:t>
      </w:r>
      <w:r w:rsidR="0086053E">
        <w:rPr>
          <w:noProof/>
          <w:sz w:val="22"/>
          <w:szCs w:val="22"/>
        </w:rPr>
        <w:t xml:space="preserve">ensuring that the introduction of new ideas and innovation is carried out in a participatory way and by ensuring that </w:t>
      </w:r>
      <w:r w:rsidR="00E65B26">
        <w:rPr>
          <w:noProof/>
          <w:sz w:val="22"/>
          <w:szCs w:val="22"/>
        </w:rPr>
        <w:t xml:space="preserve">resulting actions on the ground are tangible and clearly communicated through field based demonstration, training and learning.  </w:t>
      </w:r>
    </w:p>
    <w:p w:rsidR="00E65B26" w:rsidRDefault="00E65B26" w:rsidP="0036735B">
      <w:pPr>
        <w:jc w:val="both"/>
        <w:rPr>
          <w:noProof/>
          <w:sz w:val="22"/>
          <w:szCs w:val="22"/>
        </w:rPr>
      </w:pPr>
    </w:p>
    <w:p w:rsidR="000457FE" w:rsidRPr="00C86E90" w:rsidRDefault="007D2F68" w:rsidP="0036735B">
      <w:pPr>
        <w:jc w:val="both"/>
        <w:rPr>
          <w:noProof/>
          <w:sz w:val="22"/>
          <w:szCs w:val="22"/>
        </w:rPr>
      </w:pPr>
      <w:r w:rsidRPr="00C86E90">
        <w:rPr>
          <w:noProof/>
          <w:sz w:val="22"/>
          <w:szCs w:val="22"/>
        </w:rPr>
        <w:t>The project will work closely with the highest authorities in NTT to mobilize support from government agencies. It will also commun</w:t>
      </w:r>
      <w:r w:rsidR="00C07E73">
        <w:rPr>
          <w:noProof/>
          <w:sz w:val="22"/>
          <w:szCs w:val="22"/>
        </w:rPr>
        <w:t>i</w:t>
      </w:r>
      <w:r w:rsidRPr="00C86E90">
        <w:rPr>
          <w:noProof/>
          <w:sz w:val="22"/>
          <w:szCs w:val="22"/>
        </w:rPr>
        <w:t xml:space="preserve">cate regularly with central government authorities such as the National Development Planning Agency and the Coordinating Ministry for Economic Affairs to showcase progress made and ensure political support. At the local level, </w:t>
      </w:r>
      <w:r w:rsidR="00E65B26">
        <w:rPr>
          <w:noProof/>
          <w:sz w:val="22"/>
          <w:szCs w:val="22"/>
        </w:rPr>
        <w:t xml:space="preserve">the project will collaborate with UN </w:t>
      </w:r>
      <w:r w:rsidRPr="00C86E90">
        <w:rPr>
          <w:noProof/>
          <w:sz w:val="22"/>
          <w:szCs w:val="22"/>
        </w:rPr>
        <w:t xml:space="preserve">volunteers </w:t>
      </w:r>
      <w:r w:rsidR="00E65B26">
        <w:rPr>
          <w:noProof/>
          <w:sz w:val="22"/>
          <w:szCs w:val="22"/>
        </w:rPr>
        <w:t xml:space="preserve">in supporting participatory approaches that stimulate </w:t>
      </w:r>
      <w:r w:rsidRPr="00C86E90">
        <w:rPr>
          <w:noProof/>
          <w:sz w:val="22"/>
          <w:szCs w:val="22"/>
        </w:rPr>
        <w:t xml:space="preserve"> a shift in thinking  at the community level, and  assist the</w:t>
      </w:r>
      <w:r w:rsidR="00E65B26">
        <w:rPr>
          <w:noProof/>
          <w:sz w:val="22"/>
          <w:szCs w:val="22"/>
        </w:rPr>
        <w:t>se</w:t>
      </w:r>
      <w:r w:rsidRPr="00C86E90">
        <w:rPr>
          <w:noProof/>
          <w:sz w:val="22"/>
          <w:szCs w:val="22"/>
        </w:rPr>
        <w:t xml:space="preserve"> communities with bringing their needs and best practices to the attention of </w:t>
      </w:r>
      <w:r w:rsidR="00E65B26">
        <w:rPr>
          <w:noProof/>
          <w:sz w:val="22"/>
          <w:szCs w:val="22"/>
        </w:rPr>
        <w:t xml:space="preserve">extension staff and district level planning </w:t>
      </w:r>
      <w:r w:rsidRPr="00C86E90">
        <w:rPr>
          <w:noProof/>
          <w:sz w:val="22"/>
          <w:szCs w:val="22"/>
        </w:rPr>
        <w:t>authorities.</w:t>
      </w:r>
    </w:p>
    <w:p w:rsidR="004F3856" w:rsidRPr="00C86E90" w:rsidRDefault="004F3856" w:rsidP="0036735B">
      <w:pPr>
        <w:jc w:val="both"/>
        <w:rPr>
          <w:noProof/>
          <w:sz w:val="22"/>
          <w:szCs w:val="22"/>
        </w:rPr>
      </w:pPr>
    </w:p>
    <w:p w:rsidR="004F3856" w:rsidRPr="00C86E90" w:rsidRDefault="004F3856" w:rsidP="0036735B">
      <w:pPr>
        <w:jc w:val="both"/>
        <w:rPr>
          <w:noProof/>
          <w:sz w:val="22"/>
          <w:szCs w:val="22"/>
        </w:rPr>
      </w:pPr>
      <w:r w:rsidRPr="00C86E90">
        <w:rPr>
          <w:noProof/>
          <w:sz w:val="22"/>
          <w:szCs w:val="22"/>
        </w:rPr>
        <w:t>In terms of environmental risks, unfavorable climatic conditions may occur during the project life cycle and impact on the investments made by the project. An important assumption is that these climatic extremes will be within coping range and that existing institutions and community groups will rapidly absorb and act on the new skills, technical approaches and knowledge acquired.</w:t>
      </w:r>
    </w:p>
    <w:p w:rsidR="004F3856" w:rsidRPr="00C86E90" w:rsidRDefault="004F3856" w:rsidP="0036735B">
      <w:pPr>
        <w:spacing w:after="80"/>
        <w:jc w:val="both"/>
        <w:rPr>
          <w:b/>
          <w:bCs/>
          <w:smallCaps/>
          <w:sz w:val="22"/>
          <w:szCs w:val="22"/>
          <w:lang w:val="en-GB"/>
        </w:rPr>
      </w:pPr>
    </w:p>
    <w:p w:rsidR="00934AAD" w:rsidRPr="00C86E90" w:rsidRDefault="00934AAD" w:rsidP="0036735B">
      <w:pPr>
        <w:spacing w:after="120"/>
        <w:jc w:val="both"/>
        <w:rPr>
          <w:b/>
          <w:smallCaps/>
          <w:sz w:val="22"/>
          <w:szCs w:val="22"/>
        </w:rPr>
      </w:pPr>
      <w:r w:rsidRPr="00C86E90">
        <w:rPr>
          <w:b/>
          <w:smallCaps/>
          <w:sz w:val="22"/>
          <w:szCs w:val="22"/>
        </w:rPr>
        <w:t>B.</w:t>
      </w:r>
      <w:r w:rsidRPr="00C86E90">
        <w:rPr>
          <w:b/>
          <w:sz w:val="22"/>
          <w:szCs w:val="22"/>
        </w:rPr>
        <w:t>5.</w:t>
      </w:r>
      <w:r w:rsidRPr="00C86E90">
        <w:rPr>
          <w:sz w:val="22"/>
          <w:szCs w:val="22"/>
        </w:rPr>
        <w:t xml:space="preserve"> </w:t>
      </w:r>
      <w:r w:rsidRPr="00C86E90">
        <w:rPr>
          <w:b/>
          <w:smallCaps/>
          <w:sz w:val="22"/>
          <w:szCs w:val="22"/>
        </w:rPr>
        <w:t xml:space="preserve">key stakeholders involved in the project including the private sector, civil society organizations, local and indigenous communities, and their respective roles:  </w:t>
      </w:r>
    </w:p>
    <w:p w:rsidR="004957D8" w:rsidRPr="00C86E90" w:rsidRDefault="004957D8" w:rsidP="0036735B">
      <w:pPr>
        <w:jc w:val="both"/>
        <w:rPr>
          <w:noProof/>
          <w:sz w:val="22"/>
          <w:szCs w:val="22"/>
        </w:rPr>
      </w:pPr>
      <w:r w:rsidRPr="00C86E90">
        <w:rPr>
          <w:b/>
          <w:noProof/>
          <w:sz w:val="22"/>
          <w:szCs w:val="22"/>
        </w:rPr>
        <w:t>Provincial Government</w:t>
      </w:r>
      <w:r w:rsidRPr="00C86E90">
        <w:rPr>
          <w:noProof/>
          <w:sz w:val="22"/>
          <w:szCs w:val="22"/>
        </w:rPr>
        <w:t>, responsible for overall provincial development, coordination of inter district development and represents the central government. The governor has been elected in 2008 and is in his first term. The current 5 year development plan has a strong focus on poverty allevation and improved service delivery. The province has set up a food security management agency. It houses as well the provincial disaster response unit which is responsible for disaster risk management. The provincial development planning agency (BAPPEDA) will house the project management unit and will leading the planning process</w:t>
      </w:r>
      <w:r w:rsidR="00AD2E0C" w:rsidRPr="00C86E90">
        <w:rPr>
          <w:noProof/>
          <w:sz w:val="22"/>
          <w:szCs w:val="22"/>
        </w:rPr>
        <w:t xml:space="preserve">. </w:t>
      </w:r>
    </w:p>
    <w:p w:rsidR="00AD2E0C" w:rsidRPr="00C86E90" w:rsidRDefault="00AD2E0C" w:rsidP="0036735B">
      <w:pPr>
        <w:jc w:val="both"/>
        <w:rPr>
          <w:noProof/>
          <w:sz w:val="22"/>
          <w:szCs w:val="22"/>
        </w:rPr>
      </w:pPr>
    </w:p>
    <w:p w:rsidR="004957D8" w:rsidRPr="00C86E90" w:rsidRDefault="004957D8" w:rsidP="0036735B">
      <w:pPr>
        <w:jc w:val="both"/>
        <w:rPr>
          <w:noProof/>
          <w:sz w:val="22"/>
          <w:szCs w:val="22"/>
        </w:rPr>
      </w:pPr>
      <w:r w:rsidRPr="00C86E90">
        <w:rPr>
          <w:b/>
          <w:noProof/>
          <w:sz w:val="22"/>
          <w:szCs w:val="22"/>
        </w:rPr>
        <w:t>District government.</w:t>
      </w:r>
      <w:r w:rsidRPr="00C86E90">
        <w:rPr>
          <w:noProof/>
          <w:sz w:val="22"/>
          <w:szCs w:val="22"/>
        </w:rPr>
        <w:t xml:space="preserve"> In Indonesia, districts are autonomous and are setting their own development priorities. Each district has a number of service departments (between 18-25) and </w:t>
      </w:r>
      <w:r w:rsidR="00C07E73">
        <w:rPr>
          <w:noProof/>
          <w:sz w:val="22"/>
          <w:szCs w:val="22"/>
        </w:rPr>
        <w:t xml:space="preserve">a </w:t>
      </w:r>
      <w:r w:rsidRPr="00C86E90">
        <w:rPr>
          <w:noProof/>
          <w:sz w:val="22"/>
          <w:szCs w:val="22"/>
        </w:rPr>
        <w:t xml:space="preserve">planning board. The project will mainly work with the district planning boards and with the </w:t>
      </w:r>
      <w:r w:rsidR="009C2FD8">
        <w:rPr>
          <w:noProof/>
          <w:sz w:val="22"/>
          <w:szCs w:val="22"/>
        </w:rPr>
        <w:t>rural development</w:t>
      </w:r>
      <w:r w:rsidRPr="00C86E90">
        <w:rPr>
          <w:noProof/>
          <w:sz w:val="22"/>
          <w:szCs w:val="22"/>
        </w:rPr>
        <w:t>, health and settlement/infrastructure services</w:t>
      </w:r>
      <w:r w:rsidR="00AD2E0C" w:rsidRPr="00C86E90">
        <w:rPr>
          <w:noProof/>
          <w:sz w:val="22"/>
          <w:szCs w:val="22"/>
        </w:rPr>
        <w:t xml:space="preserve"> in the district of Belu, East Sumba and Lumbata</w:t>
      </w:r>
      <w:r w:rsidRPr="00C86E90">
        <w:rPr>
          <w:noProof/>
          <w:sz w:val="22"/>
          <w:szCs w:val="22"/>
        </w:rPr>
        <w:t xml:space="preserve">. </w:t>
      </w:r>
    </w:p>
    <w:p w:rsidR="004957D8" w:rsidRPr="00C86E90" w:rsidRDefault="004957D8" w:rsidP="0036735B">
      <w:pPr>
        <w:ind w:left="360"/>
        <w:jc w:val="both"/>
        <w:rPr>
          <w:noProof/>
          <w:sz w:val="22"/>
          <w:szCs w:val="22"/>
        </w:rPr>
      </w:pPr>
    </w:p>
    <w:p w:rsidR="004957D8" w:rsidRPr="00C86E90" w:rsidRDefault="004957D8" w:rsidP="0036735B">
      <w:pPr>
        <w:jc w:val="both"/>
        <w:rPr>
          <w:noProof/>
          <w:sz w:val="22"/>
          <w:szCs w:val="22"/>
        </w:rPr>
      </w:pPr>
      <w:r w:rsidRPr="00C86E90">
        <w:rPr>
          <w:b/>
          <w:noProof/>
          <w:sz w:val="22"/>
          <w:szCs w:val="22"/>
        </w:rPr>
        <w:t>District parliaments.</w:t>
      </w:r>
      <w:r w:rsidRPr="00C86E90">
        <w:rPr>
          <w:noProof/>
          <w:sz w:val="22"/>
          <w:szCs w:val="22"/>
        </w:rPr>
        <w:t xml:space="preserve"> District parliaments</w:t>
      </w:r>
      <w:r w:rsidR="00AD2E0C" w:rsidRPr="00C86E90">
        <w:rPr>
          <w:noProof/>
          <w:sz w:val="22"/>
          <w:szCs w:val="22"/>
        </w:rPr>
        <w:t xml:space="preserve"> of Belu, East Sumba and Lumbata</w:t>
      </w:r>
      <w:r w:rsidRPr="00C86E90">
        <w:rPr>
          <w:noProof/>
          <w:sz w:val="22"/>
          <w:szCs w:val="22"/>
        </w:rPr>
        <w:t xml:space="preserve"> are key partners as they approve development plans and budget. Work done by international NGOs (CARE) has shown that engagement of parliament is essential and possible to secure budgets</w:t>
      </w:r>
      <w:r w:rsidR="00C07E73">
        <w:rPr>
          <w:noProof/>
          <w:sz w:val="22"/>
          <w:szCs w:val="22"/>
        </w:rPr>
        <w:t>.</w:t>
      </w:r>
    </w:p>
    <w:p w:rsidR="004957D8" w:rsidRPr="00C86E90" w:rsidRDefault="004957D8" w:rsidP="0036735B">
      <w:pPr>
        <w:ind w:left="360"/>
        <w:jc w:val="both"/>
        <w:rPr>
          <w:noProof/>
          <w:sz w:val="22"/>
          <w:szCs w:val="22"/>
        </w:rPr>
      </w:pPr>
    </w:p>
    <w:p w:rsidR="00AD2E0C" w:rsidRPr="00C86E90" w:rsidRDefault="004957D8" w:rsidP="00AD2E0C">
      <w:pPr>
        <w:jc w:val="both"/>
        <w:rPr>
          <w:noProof/>
          <w:sz w:val="22"/>
          <w:szCs w:val="22"/>
        </w:rPr>
      </w:pPr>
      <w:r w:rsidRPr="00C86E90">
        <w:rPr>
          <w:b/>
          <w:noProof/>
          <w:sz w:val="22"/>
          <w:szCs w:val="22"/>
        </w:rPr>
        <w:t>Communities/village (Desa).</w:t>
      </w:r>
      <w:r w:rsidRPr="00C86E90">
        <w:rPr>
          <w:noProof/>
          <w:sz w:val="22"/>
          <w:szCs w:val="22"/>
        </w:rPr>
        <w:t xml:space="preserve"> In Indonesia, a village has a high level of autonomy. It is headed by an elected village head who is supported by </w:t>
      </w:r>
      <w:r w:rsidR="00C07E73">
        <w:rPr>
          <w:noProof/>
          <w:sz w:val="22"/>
          <w:szCs w:val="22"/>
        </w:rPr>
        <w:t xml:space="preserve">a </w:t>
      </w:r>
      <w:r w:rsidRPr="00C86E90">
        <w:rPr>
          <w:noProof/>
          <w:sz w:val="22"/>
          <w:szCs w:val="22"/>
        </w:rPr>
        <w:t>village sec</w:t>
      </w:r>
      <w:r w:rsidR="00C07E73">
        <w:rPr>
          <w:noProof/>
          <w:sz w:val="22"/>
          <w:szCs w:val="22"/>
        </w:rPr>
        <w:t>re</w:t>
      </w:r>
      <w:r w:rsidRPr="00C86E90">
        <w:rPr>
          <w:noProof/>
          <w:sz w:val="22"/>
          <w:szCs w:val="22"/>
        </w:rPr>
        <w:t>tary (often a civil servant) and the village development administration which consist</w:t>
      </w:r>
      <w:r w:rsidR="00C07E73">
        <w:rPr>
          <w:noProof/>
          <w:sz w:val="22"/>
          <w:szCs w:val="22"/>
        </w:rPr>
        <w:t>s</w:t>
      </w:r>
      <w:r w:rsidRPr="00C86E90">
        <w:rPr>
          <w:noProof/>
          <w:sz w:val="22"/>
          <w:szCs w:val="22"/>
        </w:rPr>
        <w:t xml:space="preserve"> of 10 units. The village can initiate its own land use plan (within the framework of the overall district land use plan). This involves</w:t>
      </w:r>
      <w:r w:rsidR="00C07E73">
        <w:rPr>
          <w:noProof/>
          <w:sz w:val="22"/>
          <w:szCs w:val="22"/>
        </w:rPr>
        <w:t>,</w:t>
      </w:r>
      <w:r w:rsidRPr="00C86E90">
        <w:rPr>
          <w:noProof/>
          <w:sz w:val="22"/>
          <w:szCs w:val="22"/>
        </w:rPr>
        <w:t xml:space="preserve"> for example</w:t>
      </w:r>
      <w:r w:rsidR="00C07E73">
        <w:rPr>
          <w:noProof/>
          <w:sz w:val="22"/>
          <w:szCs w:val="22"/>
        </w:rPr>
        <w:t>,</w:t>
      </w:r>
      <w:r w:rsidRPr="00C86E90">
        <w:rPr>
          <w:noProof/>
          <w:sz w:val="22"/>
          <w:szCs w:val="22"/>
        </w:rPr>
        <w:t xml:space="preserve"> allocat</w:t>
      </w:r>
      <w:r w:rsidR="00C07E73">
        <w:rPr>
          <w:noProof/>
          <w:sz w:val="22"/>
          <w:szCs w:val="22"/>
        </w:rPr>
        <w:t>ion of</w:t>
      </w:r>
      <w:r w:rsidRPr="00C86E90">
        <w:rPr>
          <w:noProof/>
          <w:sz w:val="22"/>
          <w:szCs w:val="22"/>
        </w:rPr>
        <w:t xml:space="preserve"> land to watershed protection, open</w:t>
      </w:r>
      <w:r w:rsidR="00C07E73">
        <w:rPr>
          <w:noProof/>
          <w:sz w:val="22"/>
          <w:szCs w:val="22"/>
        </w:rPr>
        <w:t>ing</w:t>
      </w:r>
      <w:r w:rsidRPr="00C86E90">
        <w:rPr>
          <w:noProof/>
          <w:sz w:val="22"/>
          <w:szCs w:val="22"/>
        </w:rPr>
        <w:t xml:space="preserve"> new small scale irrigation infrastructure and so on. A village has its own parliament (Baden Perwakilan Desa). The village consists normally </w:t>
      </w:r>
      <w:r w:rsidR="00C07E73">
        <w:rPr>
          <w:noProof/>
          <w:sz w:val="22"/>
          <w:szCs w:val="22"/>
        </w:rPr>
        <w:t xml:space="preserve">of </w:t>
      </w:r>
      <w:r w:rsidRPr="00C86E90">
        <w:rPr>
          <w:noProof/>
          <w:sz w:val="22"/>
          <w:szCs w:val="22"/>
        </w:rPr>
        <w:t xml:space="preserve">150 to over 500 households. Households in rural Timor continue to depend on subsistence agriculture. </w:t>
      </w:r>
      <w:r w:rsidR="00107CF7" w:rsidRPr="00C86E90">
        <w:rPr>
          <w:noProof/>
          <w:sz w:val="22"/>
          <w:szCs w:val="22"/>
        </w:rPr>
        <w:t>The project will focus on poor villages that ha</w:t>
      </w:r>
      <w:r w:rsidR="00C07E73">
        <w:rPr>
          <w:noProof/>
          <w:sz w:val="22"/>
          <w:szCs w:val="22"/>
        </w:rPr>
        <w:t>ve</w:t>
      </w:r>
      <w:r w:rsidR="00107CF7" w:rsidRPr="00C86E90">
        <w:rPr>
          <w:noProof/>
          <w:sz w:val="22"/>
          <w:szCs w:val="22"/>
        </w:rPr>
        <w:t xml:space="preserve"> been identified by Belu, East Sumba and Lumbata district government and also use available data from Indonesian Ministry of disadvantaged regions</w:t>
      </w:r>
      <w:r w:rsidR="00D16BB4" w:rsidRPr="00C86E90">
        <w:rPr>
          <w:noProof/>
          <w:sz w:val="22"/>
          <w:szCs w:val="22"/>
        </w:rPr>
        <w:t>.</w:t>
      </w:r>
      <w:r w:rsidR="00107CF7" w:rsidRPr="00C86E90">
        <w:rPr>
          <w:noProof/>
          <w:sz w:val="22"/>
          <w:szCs w:val="22"/>
        </w:rPr>
        <w:t xml:space="preserve"> </w:t>
      </w:r>
      <w:r w:rsidRPr="00C86E90">
        <w:rPr>
          <w:noProof/>
          <w:sz w:val="22"/>
          <w:szCs w:val="22"/>
        </w:rPr>
        <w:t>The pr</w:t>
      </w:r>
      <w:r w:rsidR="00AD2E0C" w:rsidRPr="00C86E90">
        <w:rPr>
          <w:noProof/>
          <w:sz w:val="22"/>
          <w:szCs w:val="22"/>
        </w:rPr>
        <w:t xml:space="preserve">oject will work, </w:t>
      </w:r>
      <w:r w:rsidR="00C07E73">
        <w:rPr>
          <w:noProof/>
          <w:sz w:val="22"/>
          <w:szCs w:val="22"/>
        </w:rPr>
        <w:t xml:space="preserve">where </w:t>
      </w:r>
      <w:r w:rsidR="00AD2E0C" w:rsidRPr="00C86E90">
        <w:rPr>
          <w:noProof/>
          <w:sz w:val="22"/>
          <w:szCs w:val="22"/>
        </w:rPr>
        <w:t>possibl</w:t>
      </w:r>
      <w:r w:rsidR="00C07E73">
        <w:rPr>
          <w:noProof/>
          <w:sz w:val="22"/>
          <w:szCs w:val="22"/>
        </w:rPr>
        <w:t>e,</w:t>
      </w:r>
      <w:r w:rsidR="00AD2E0C" w:rsidRPr="00C86E90">
        <w:rPr>
          <w:noProof/>
          <w:sz w:val="22"/>
          <w:szCs w:val="22"/>
        </w:rPr>
        <w:t xml:space="preserve"> with local</w:t>
      </w:r>
      <w:r w:rsidRPr="00C86E90">
        <w:rPr>
          <w:noProof/>
          <w:sz w:val="22"/>
          <w:szCs w:val="22"/>
        </w:rPr>
        <w:t xml:space="preserve"> NGO</w:t>
      </w:r>
      <w:r w:rsidR="00C07E73">
        <w:rPr>
          <w:noProof/>
          <w:sz w:val="22"/>
          <w:szCs w:val="22"/>
        </w:rPr>
        <w:t>s</w:t>
      </w:r>
      <w:r w:rsidRPr="00C86E90">
        <w:rPr>
          <w:noProof/>
          <w:sz w:val="22"/>
          <w:szCs w:val="22"/>
        </w:rPr>
        <w:t xml:space="preserve"> </w:t>
      </w:r>
      <w:r w:rsidR="00AD2E0C" w:rsidRPr="00C86E90">
        <w:rPr>
          <w:noProof/>
          <w:sz w:val="22"/>
          <w:szCs w:val="22"/>
        </w:rPr>
        <w:t>such as Pikul Foundation (</w:t>
      </w:r>
      <w:hyperlink r:id="rId20" w:history="1">
        <w:r w:rsidR="00AD2E0C" w:rsidRPr="00C86E90">
          <w:rPr>
            <w:rStyle w:val="Hyperlink"/>
            <w:noProof/>
            <w:sz w:val="22"/>
            <w:szCs w:val="22"/>
          </w:rPr>
          <w:t>http://www.perkumpulanpikul.org/</w:t>
        </w:r>
      </w:hyperlink>
      <w:r w:rsidR="00AD2E0C" w:rsidRPr="00C86E90">
        <w:rPr>
          <w:noProof/>
          <w:sz w:val="22"/>
          <w:szCs w:val="22"/>
        </w:rPr>
        <w:t>) that ha</w:t>
      </w:r>
      <w:r w:rsidR="00C07E73">
        <w:rPr>
          <w:noProof/>
          <w:sz w:val="22"/>
          <w:szCs w:val="22"/>
        </w:rPr>
        <w:t>ve</w:t>
      </w:r>
      <w:r w:rsidR="00AD2E0C" w:rsidRPr="00C86E90">
        <w:rPr>
          <w:noProof/>
          <w:sz w:val="22"/>
          <w:szCs w:val="22"/>
        </w:rPr>
        <w:t xml:space="preserve"> been working </w:t>
      </w:r>
      <w:r w:rsidR="00107CF7" w:rsidRPr="00C86E90">
        <w:rPr>
          <w:noProof/>
          <w:sz w:val="22"/>
          <w:szCs w:val="22"/>
        </w:rPr>
        <w:t xml:space="preserve">in the province </w:t>
      </w:r>
      <w:r w:rsidR="00AD2E0C" w:rsidRPr="00C86E90">
        <w:rPr>
          <w:noProof/>
          <w:sz w:val="22"/>
          <w:szCs w:val="22"/>
        </w:rPr>
        <w:t xml:space="preserve">on strengthening capacity of local institutions, </w:t>
      </w:r>
      <w:r w:rsidRPr="00C86E90">
        <w:rPr>
          <w:noProof/>
          <w:sz w:val="22"/>
          <w:szCs w:val="22"/>
        </w:rPr>
        <w:t xml:space="preserve">with village authorities and communities. </w:t>
      </w:r>
      <w:r w:rsidR="00AD2E0C" w:rsidRPr="00C86E90">
        <w:rPr>
          <w:noProof/>
          <w:sz w:val="22"/>
          <w:szCs w:val="22"/>
        </w:rPr>
        <w:t xml:space="preserve">NGO personnel can facilitate </w:t>
      </w:r>
      <w:r w:rsidR="00107CF7" w:rsidRPr="00C86E90">
        <w:rPr>
          <w:noProof/>
          <w:sz w:val="22"/>
          <w:szCs w:val="22"/>
        </w:rPr>
        <w:t>discussions and planning process</w:t>
      </w:r>
      <w:r w:rsidR="00C07E73">
        <w:rPr>
          <w:noProof/>
          <w:sz w:val="22"/>
          <w:szCs w:val="22"/>
        </w:rPr>
        <w:t>es</w:t>
      </w:r>
      <w:r w:rsidR="00107CF7" w:rsidRPr="00C86E90">
        <w:rPr>
          <w:noProof/>
          <w:sz w:val="22"/>
          <w:szCs w:val="22"/>
        </w:rPr>
        <w:t xml:space="preserve"> with village communities and authorities. </w:t>
      </w:r>
      <w:r w:rsidRPr="00C86E90">
        <w:rPr>
          <w:noProof/>
          <w:sz w:val="22"/>
          <w:szCs w:val="22"/>
        </w:rPr>
        <w:t xml:space="preserve">Emphasis will be given to gender mainstreaming which is important as Indonesia is preparing a new gender mainstreaming law as well the gender equity law (act 12/2003) </w:t>
      </w:r>
      <w:r w:rsidR="00AD2E0C" w:rsidRPr="00C86E90">
        <w:rPr>
          <w:noProof/>
          <w:sz w:val="22"/>
          <w:szCs w:val="22"/>
        </w:rPr>
        <w:t xml:space="preserve">. </w:t>
      </w:r>
    </w:p>
    <w:p w:rsidR="004957D8" w:rsidRPr="00C86E90" w:rsidRDefault="004957D8" w:rsidP="0036735B">
      <w:pPr>
        <w:jc w:val="both"/>
        <w:rPr>
          <w:noProof/>
          <w:sz w:val="22"/>
          <w:szCs w:val="22"/>
        </w:rPr>
      </w:pPr>
    </w:p>
    <w:p w:rsidR="0059238A" w:rsidRPr="00C86E90" w:rsidRDefault="004957D8" w:rsidP="0036735B">
      <w:pPr>
        <w:jc w:val="both"/>
        <w:rPr>
          <w:noProof/>
          <w:sz w:val="22"/>
          <w:szCs w:val="22"/>
        </w:rPr>
      </w:pPr>
      <w:r w:rsidRPr="00C86E90">
        <w:rPr>
          <w:b/>
          <w:noProof/>
          <w:sz w:val="22"/>
          <w:szCs w:val="22"/>
        </w:rPr>
        <w:t>Private sector.</w:t>
      </w:r>
      <w:r w:rsidRPr="00C86E90">
        <w:rPr>
          <w:noProof/>
          <w:sz w:val="22"/>
          <w:szCs w:val="22"/>
        </w:rPr>
        <w:t xml:space="preserve"> Private sector engagement is essential to stimulate new alternative livelihood options which enable communities to make better use of improved infrastructure such as reserviors and small scale irrigation.  Positive experience has been gained from vegetable seed production around reserviors which was supported by East West Seed Indonesia.</w:t>
      </w:r>
      <w:r w:rsidR="00D16BB4" w:rsidRPr="00C86E90">
        <w:rPr>
          <w:noProof/>
          <w:sz w:val="22"/>
          <w:szCs w:val="22"/>
        </w:rPr>
        <w:t xml:space="preserve"> One of the provincial government programmes to promote NTT as </w:t>
      </w:r>
      <w:r w:rsidR="00C07E73">
        <w:rPr>
          <w:noProof/>
          <w:sz w:val="22"/>
          <w:szCs w:val="22"/>
        </w:rPr>
        <w:t xml:space="preserve">a </w:t>
      </w:r>
      <w:r w:rsidR="00D16BB4" w:rsidRPr="00C86E90">
        <w:rPr>
          <w:noProof/>
          <w:sz w:val="22"/>
          <w:szCs w:val="22"/>
        </w:rPr>
        <w:t xml:space="preserve">center of sandalwood plantation might encourage private sector investment in the province </w:t>
      </w:r>
      <w:r w:rsidR="00836E73" w:rsidRPr="00C86E90">
        <w:rPr>
          <w:noProof/>
          <w:sz w:val="22"/>
          <w:szCs w:val="22"/>
        </w:rPr>
        <w:t>and</w:t>
      </w:r>
      <w:r w:rsidR="00D16BB4" w:rsidRPr="00C86E90">
        <w:rPr>
          <w:noProof/>
          <w:sz w:val="22"/>
          <w:szCs w:val="22"/>
        </w:rPr>
        <w:t xml:space="preserve"> improve </w:t>
      </w:r>
      <w:r w:rsidR="00C07E73">
        <w:rPr>
          <w:noProof/>
          <w:sz w:val="22"/>
          <w:szCs w:val="22"/>
        </w:rPr>
        <w:t xml:space="preserve">the </w:t>
      </w:r>
      <w:r w:rsidR="00D16BB4" w:rsidRPr="00C86E90">
        <w:rPr>
          <w:noProof/>
          <w:sz w:val="22"/>
          <w:szCs w:val="22"/>
        </w:rPr>
        <w:t>local economy.</w:t>
      </w:r>
    </w:p>
    <w:p w:rsidR="00C07E73" w:rsidRPr="00C86E90" w:rsidRDefault="00C07E73" w:rsidP="0036735B">
      <w:pPr>
        <w:spacing w:after="120"/>
        <w:ind w:left="720" w:hanging="360"/>
        <w:jc w:val="both"/>
        <w:rPr>
          <w:b/>
          <w:smallCaps/>
          <w:sz w:val="22"/>
          <w:szCs w:val="22"/>
        </w:rPr>
      </w:pPr>
    </w:p>
    <w:p w:rsidR="00934AAD" w:rsidRPr="00C86E90" w:rsidRDefault="00934AAD" w:rsidP="0036735B">
      <w:pPr>
        <w:spacing w:after="120"/>
        <w:jc w:val="both"/>
        <w:rPr>
          <w:color w:val="000000"/>
          <w:sz w:val="22"/>
          <w:szCs w:val="22"/>
        </w:rPr>
      </w:pPr>
      <w:r w:rsidRPr="00C86E90">
        <w:rPr>
          <w:b/>
          <w:smallCaps/>
          <w:sz w:val="22"/>
          <w:szCs w:val="22"/>
        </w:rPr>
        <w:t>B.6. coordination with other related initiatives:</w:t>
      </w:r>
      <w:r w:rsidRPr="00C86E90">
        <w:rPr>
          <w:color w:val="000000"/>
          <w:sz w:val="22"/>
          <w:szCs w:val="22"/>
        </w:rPr>
        <w:t xml:space="preserve"> </w:t>
      </w:r>
    </w:p>
    <w:p w:rsidR="009E3FE6" w:rsidRPr="00C86E90" w:rsidRDefault="009E3FE6" w:rsidP="0036735B">
      <w:pPr>
        <w:jc w:val="both"/>
        <w:rPr>
          <w:noProof/>
          <w:sz w:val="22"/>
          <w:szCs w:val="22"/>
        </w:rPr>
      </w:pPr>
      <w:r w:rsidRPr="00C86E90">
        <w:rPr>
          <w:noProof/>
          <w:sz w:val="22"/>
          <w:szCs w:val="22"/>
        </w:rPr>
        <w:t>UNDP will coordinate with other UN Organizations such as FAO, UNICEF and WFP through the UN Country Team and UN Resident Coordinator (UNRC)</w:t>
      </w:r>
      <w:r w:rsidR="00B25905" w:rsidRPr="00C86E90">
        <w:rPr>
          <w:noProof/>
          <w:sz w:val="22"/>
          <w:szCs w:val="22"/>
        </w:rPr>
        <w:t xml:space="preserve"> within the context of implementation of the UNDAF for Indonesia. UNDP will also work closely with </w:t>
      </w:r>
      <w:r w:rsidRPr="00C86E90">
        <w:rPr>
          <w:noProof/>
          <w:sz w:val="22"/>
          <w:szCs w:val="22"/>
        </w:rPr>
        <w:t xml:space="preserve">bilateral development partners active in NTT, </w:t>
      </w:r>
      <w:r w:rsidR="0015799A" w:rsidRPr="00C86E90">
        <w:rPr>
          <w:noProof/>
          <w:sz w:val="22"/>
          <w:szCs w:val="22"/>
        </w:rPr>
        <w:t xml:space="preserve">like </w:t>
      </w:r>
      <w:r w:rsidRPr="00C86E90">
        <w:rPr>
          <w:noProof/>
          <w:sz w:val="22"/>
          <w:szCs w:val="22"/>
        </w:rPr>
        <w:t>AusAID</w:t>
      </w:r>
      <w:r w:rsidR="00B95EBA" w:rsidRPr="00C86E90">
        <w:rPr>
          <w:noProof/>
          <w:sz w:val="22"/>
          <w:szCs w:val="22"/>
        </w:rPr>
        <w:t xml:space="preserve"> and GtZ</w:t>
      </w:r>
      <w:r w:rsidR="00B25905" w:rsidRPr="00C86E90">
        <w:rPr>
          <w:noProof/>
          <w:sz w:val="22"/>
          <w:szCs w:val="22"/>
        </w:rPr>
        <w:t>, as well as with partners at the national level focusing on climate change such as</w:t>
      </w:r>
      <w:r w:rsidR="00C07E73">
        <w:rPr>
          <w:noProof/>
          <w:sz w:val="22"/>
          <w:szCs w:val="22"/>
        </w:rPr>
        <w:t xml:space="preserve"> the</w:t>
      </w:r>
      <w:r w:rsidR="00B25905" w:rsidRPr="00C86E90">
        <w:rPr>
          <w:noProof/>
          <w:sz w:val="22"/>
          <w:szCs w:val="22"/>
        </w:rPr>
        <w:t xml:space="preserve"> </w:t>
      </w:r>
      <w:r w:rsidR="00836E73" w:rsidRPr="00C86E90">
        <w:rPr>
          <w:noProof/>
          <w:sz w:val="22"/>
          <w:szCs w:val="22"/>
        </w:rPr>
        <w:t xml:space="preserve">Self-Sustained Energy Village (Desa Mandiri Energy) programme from </w:t>
      </w:r>
      <w:r w:rsidR="00C07E73">
        <w:rPr>
          <w:noProof/>
          <w:sz w:val="22"/>
          <w:szCs w:val="22"/>
        </w:rPr>
        <w:t xml:space="preserve">the </w:t>
      </w:r>
      <w:r w:rsidR="00836E73" w:rsidRPr="00C86E90">
        <w:rPr>
          <w:noProof/>
          <w:sz w:val="22"/>
          <w:szCs w:val="22"/>
        </w:rPr>
        <w:t>Coordinating Ministry for Economic Affairs.</w:t>
      </w:r>
      <w:r w:rsidR="00667FAB">
        <w:rPr>
          <w:noProof/>
          <w:sz w:val="22"/>
          <w:szCs w:val="22"/>
        </w:rPr>
        <w:t xml:space="preserve"> During the project preparation phase</w:t>
      </w:r>
      <w:r w:rsidR="00174EB6">
        <w:rPr>
          <w:noProof/>
          <w:sz w:val="22"/>
          <w:szCs w:val="22"/>
        </w:rPr>
        <w:t>,</w:t>
      </w:r>
      <w:r w:rsidR="00667FAB">
        <w:rPr>
          <w:noProof/>
          <w:sz w:val="22"/>
          <w:szCs w:val="22"/>
        </w:rPr>
        <w:t xml:space="preserve"> institutional arrangements for project implementation will be finalised. The involvement</w:t>
      </w:r>
      <w:r w:rsidR="00174EB6">
        <w:rPr>
          <w:noProof/>
          <w:sz w:val="22"/>
          <w:szCs w:val="22"/>
        </w:rPr>
        <w:t xml:space="preserve"> of</w:t>
      </w:r>
      <w:r w:rsidR="00667FAB">
        <w:rPr>
          <w:noProof/>
          <w:sz w:val="22"/>
          <w:szCs w:val="22"/>
        </w:rPr>
        <w:t xml:space="preserve"> relevant technical agencies such FAO, UNICEF and others through the establishment of a suitable project advisory team will be explored</w:t>
      </w:r>
      <w:r w:rsidR="00174EB6">
        <w:rPr>
          <w:noProof/>
          <w:sz w:val="22"/>
          <w:szCs w:val="22"/>
        </w:rPr>
        <w:t>, as will potential collaboration of NGOs with a history of successful rural livelihoods support in NTT</w:t>
      </w:r>
      <w:r w:rsidR="00667FAB">
        <w:rPr>
          <w:noProof/>
          <w:sz w:val="22"/>
          <w:szCs w:val="22"/>
        </w:rPr>
        <w:t xml:space="preserve">. </w:t>
      </w:r>
    </w:p>
    <w:p w:rsidR="009E3FE6" w:rsidRPr="00C86E90" w:rsidRDefault="009E3FE6" w:rsidP="0036735B">
      <w:pPr>
        <w:jc w:val="both"/>
        <w:rPr>
          <w:noProof/>
          <w:sz w:val="22"/>
          <w:szCs w:val="22"/>
        </w:rPr>
      </w:pPr>
    </w:p>
    <w:p w:rsidR="009E3FE6" w:rsidRPr="00C86E90" w:rsidRDefault="009E3FE6" w:rsidP="0036735B">
      <w:pPr>
        <w:jc w:val="both"/>
        <w:rPr>
          <w:sz w:val="22"/>
          <w:szCs w:val="22"/>
        </w:rPr>
      </w:pPr>
      <w:r w:rsidRPr="00C86E90">
        <w:rPr>
          <w:sz w:val="22"/>
          <w:szCs w:val="22"/>
        </w:rPr>
        <w:t xml:space="preserve">From </w:t>
      </w:r>
      <w:r w:rsidR="00C07E73">
        <w:rPr>
          <w:sz w:val="22"/>
          <w:szCs w:val="22"/>
        </w:rPr>
        <w:t xml:space="preserve">the </w:t>
      </w:r>
      <w:r w:rsidRPr="00C86E90">
        <w:rPr>
          <w:sz w:val="22"/>
          <w:szCs w:val="22"/>
        </w:rPr>
        <w:t>Government side, key government institutions include the Coordinating Ministry of Economic Affairs, the National Development Planning Agency, provincial and local governments, the Indonesian Institute of Sciences (LIPI), the National Institute for Meteorology and Climatology (BMKG), and research institutes of the ministry of Agriculture. Non-government institutions based in NTT such as the Undara university and Civil Society Organizations will also</w:t>
      </w:r>
      <w:r w:rsidR="00B95EBA" w:rsidRPr="00C86E90">
        <w:rPr>
          <w:sz w:val="22"/>
          <w:szCs w:val="22"/>
        </w:rPr>
        <w:t xml:space="preserve"> be actively involved in the project activities.</w:t>
      </w:r>
      <w:r w:rsidRPr="00C86E90">
        <w:rPr>
          <w:sz w:val="22"/>
          <w:szCs w:val="22"/>
        </w:rPr>
        <w:t xml:space="preserve"> </w:t>
      </w:r>
    </w:p>
    <w:p w:rsidR="009E3FE6" w:rsidRPr="00C86E90" w:rsidRDefault="009E3FE6" w:rsidP="0036735B">
      <w:pPr>
        <w:jc w:val="both"/>
        <w:rPr>
          <w:sz w:val="22"/>
          <w:szCs w:val="22"/>
        </w:rPr>
      </w:pPr>
    </w:p>
    <w:p w:rsidR="00841739" w:rsidRDefault="00B95EBA" w:rsidP="00C07E73">
      <w:pPr>
        <w:jc w:val="both"/>
        <w:rPr>
          <w:sz w:val="22"/>
          <w:szCs w:val="22"/>
        </w:rPr>
      </w:pPr>
      <w:r w:rsidRPr="00C86E90">
        <w:rPr>
          <w:sz w:val="22"/>
          <w:szCs w:val="22"/>
        </w:rPr>
        <w:t xml:space="preserve">The project will be linked to relevant </w:t>
      </w:r>
      <w:r w:rsidR="00CF42EA" w:rsidRPr="00C86E90">
        <w:rPr>
          <w:sz w:val="22"/>
          <w:szCs w:val="22"/>
        </w:rPr>
        <w:t xml:space="preserve">regional and national programs, including: (i) the </w:t>
      </w:r>
      <w:r w:rsidR="000457FE" w:rsidRPr="00C86E90">
        <w:rPr>
          <w:sz w:val="22"/>
          <w:szCs w:val="22"/>
        </w:rPr>
        <w:t xml:space="preserve">Third </w:t>
      </w:r>
      <w:r w:rsidR="00CF42EA" w:rsidRPr="00C86E90">
        <w:rPr>
          <w:sz w:val="22"/>
          <w:szCs w:val="22"/>
        </w:rPr>
        <w:t>National Communication (</w:t>
      </w:r>
      <w:r w:rsidR="00C07E73">
        <w:rPr>
          <w:sz w:val="22"/>
          <w:szCs w:val="22"/>
        </w:rPr>
        <w:t>e</w:t>
      </w:r>
      <w:r w:rsidR="000457FE" w:rsidRPr="00C86E90">
        <w:rPr>
          <w:sz w:val="22"/>
          <w:szCs w:val="22"/>
        </w:rPr>
        <w:t>xpected to start in 2011)</w:t>
      </w:r>
      <w:r w:rsidR="00CF42EA" w:rsidRPr="00C86E90">
        <w:rPr>
          <w:sz w:val="22"/>
          <w:szCs w:val="22"/>
        </w:rPr>
        <w:t xml:space="preserve">; (ii) the Disaster </w:t>
      </w:r>
      <w:r w:rsidR="000457FE" w:rsidRPr="00C86E90">
        <w:rPr>
          <w:sz w:val="22"/>
          <w:szCs w:val="22"/>
        </w:rPr>
        <w:t>Risk Reduction p</w:t>
      </w:r>
      <w:r w:rsidR="00CF42EA" w:rsidRPr="00C86E90">
        <w:rPr>
          <w:sz w:val="22"/>
          <w:szCs w:val="22"/>
        </w:rPr>
        <w:t>rogramme (</w:t>
      </w:r>
      <w:r w:rsidR="000457FE" w:rsidRPr="00C86E90">
        <w:rPr>
          <w:sz w:val="22"/>
          <w:szCs w:val="22"/>
        </w:rPr>
        <w:t>DRR</w:t>
      </w:r>
      <w:r w:rsidR="007978DD" w:rsidRPr="00C86E90">
        <w:rPr>
          <w:sz w:val="22"/>
          <w:szCs w:val="22"/>
        </w:rPr>
        <w:t>; USD 18 million</w:t>
      </w:r>
      <w:r w:rsidR="00CF42EA" w:rsidRPr="00C86E90">
        <w:rPr>
          <w:sz w:val="22"/>
          <w:szCs w:val="22"/>
        </w:rPr>
        <w:t>)</w:t>
      </w:r>
      <w:r w:rsidRPr="00C86E90">
        <w:rPr>
          <w:sz w:val="22"/>
          <w:szCs w:val="22"/>
        </w:rPr>
        <w:t>, the ART-GOLD programme</w:t>
      </w:r>
      <w:r w:rsidR="004B4EA0" w:rsidRPr="00C86E90">
        <w:rPr>
          <w:sz w:val="22"/>
          <w:szCs w:val="22"/>
        </w:rPr>
        <w:t xml:space="preserve"> (USD 3 million)</w:t>
      </w:r>
      <w:r w:rsidRPr="00C86E90">
        <w:rPr>
          <w:sz w:val="22"/>
          <w:szCs w:val="22"/>
        </w:rPr>
        <w:t xml:space="preserve">, </w:t>
      </w:r>
      <w:r w:rsidR="007978DD" w:rsidRPr="00C86E90">
        <w:rPr>
          <w:sz w:val="22"/>
          <w:szCs w:val="22"/>
        </w:rPr>
        <w:t xml:space="preserve">The </w:t>
      </w:r>
      <w:r w:rsidR="000457FE" w:rsidRPr="00C86E90">
        <w:rPr>
          <w:sz w:val="22"/>
          <w:szCs w:val="22"/>
        </w:rPr>
        <w:t xml:space="preserve">UNREDD Programme </w:t>
      </w:r>
      <w:r w:rsidR="007978DD" w:rsidRPr="00C86E90">
        <w:rPr>
          <w:sz w:val="22"/>
          <w:szCs w:val="22"/>
        </w:rPr>
        <w:t>(USD 5.6 million)</w:t>
      </w:r>
      <w:r w:rsidR="00670D59" w:rsidRPr="00C86E90">
        <w:rPr>
          <w:sz w:val="22"/>
          <w:szCs w:val="22"/>
        </w:rPr>
        <w:t>, and others</w:t>
      </w:r>
      <w:r w:rsidRPr="00C86E90">
        <w:rPr>
          <w:sz w:val="22"/>
          <w:szCs w:val="22"/>
        </w:rPr>
        <w:t xml:space="preserve">. </w:t>
      </w:r>
      <w:r w:rsidR="00CF42EA" w:rsidRPr="00C86E90">
        <w:rPr>
          <w:sz w:val="22"/>
          <w:szCs w:val="22"/>
        </w:rPr>
        <w:t xml:space="preserve">The project will </w:t>
      </w:r>
      <w:r w:rsidRPr="00C86E90">
        <w:rPr>
          <w:sz w:val="22"/>
          <w:szCs w:val="22"/>
        </w:rPr>
        <w:t xml:space="preserve">provide valuable inputs to </w:t>
      </w:r>
      <w:r w:rsidR="00CF42EA" w:rsidRPr="00C86E90">
        <w:rPr>
          <w:sz w:val="22"/>
          <w:szCs w:val="22"/>
        </w:rPr>
        <w:t xml:space="preserve">UNDP’s </w:t>
      </w:r>
      <w:r w:rsidRPr="00C86E90">
        <w:rPr>
          <w:sz w:val="22"/>
          <w:szCs w:val="22"/>
        </w:rPr>
        <w:t xml:space="preserve">Global </w:t>
      </w:r>
      <w:r w:rsidR="00CF42EA" w:rsidRPr="00C86E90">
        <w:rPr>
          <w:sz w:val="22"/>
          <w:szCs w:val="22"/>
        </w:rPr>
        <w:t>Adaptation Learning Mechanism and other regional knowledge networks such as the Adaptation Knowledge Platform coordinated by UNEP, SENSA, SEI and UNDP.</w:t>
      </w:r>
    </w:p>
    <w:p w:rsidR="00841739" w:rsidRDefault="00841739" w:rsidP="00C07E73">
      <w:pPr>
        <w:jc w:val="both"/>
        <w:rPr>
          <w:sz w:val="22"/>
          <w:szCs w:val="22"/>
        </w:rPr>
      </w:pPr>
    </w:p>
    <w:p w:rsidR="00841739" w:rsidRDefault="00C07E73" w:rsidP="00C07E73">
      <w:pPr>
        <w:jc w:val="both"/>
        <w:rPr>
          <w:sz w:val="22"/>
          <w:szCs w:val="22"/>
        </w:rPr>
      </w:pPr>
      <w:r>
        <w:rPr>
          <w:rStyle w:val="apple-style-span"/>
          <w:color w:val="000000"/>
          <w:sz w:val="22"/>
          <w:szCs w:val="22"/>
        </w:rPr>
        <w:t>T</w:t>
      </w:r>
      <w:r w:rsidR="00042846">
        <w:rPr>
          <w:rStyle w:val="apple-style-span"/>
          <w:color w:val="000000"/>
          <w:sz w:val="22"/>
          <w:szCs w:val="22"/>
        </w:rPr>
        <w:t xml:space="preserve">he Australian Centre for International Agricultural Research (ACIAR) </w:t>
      </w:r>
      <w:r w:rsidR="00A063C8" w:rsidRPr="00A063C8">
        <w:rPr>
          <w:rStyle w:val="apple-style-span"/>
          <w:color w:val="000000"/>
          <w:sz w:val="22"/>
          <w:szCs w:val="22"/>
        </w:rPr>
        <w:t>in NTT</w:t>
      </w:r>
      <w:r w:rsidR="00042846">
        <w:rPr>
          <w:rStyle w:val="apple-style-span"/>
          <w:color w:val="000000"/>
          <w:sz w:val="22"/>
          <w:szCs w:val="22"/>
        </w:rPr>
        <w:t xml:space="preserve"> </w:t>
      </w:r>
      <w:r>
        <w:rPr>
          <w:rStyle w:val="apple-style-span"/>
          <w:color w:val="000000"/>
          <w:sz w:val="22"/>
          <w:szCs w:val="22"/>
        </w:rPr>
        <w:t xml:space="preserve">is undertaking </w:t>
      </w:r>
      <w:r w:rsidRPr="00042846">
        <w:rPr>
          <w:sz w:val="22"/>
          <w:szCs w:val="22"/>
        </w:rPr>
        <w:t xml:space="preserve">various </w:t>
      </w:r>
      <w:r>
        <w:rPr>
          <w:rStyle w:val="apple-style-span"/>
          <w:color w:val="000000"/>
          <w:sz w:val="22"/>
          <w:szCs w:val="22"/>
        </w:rPr>
        <w:t>o</w:t>
      </w:r>
      <w:r w:rsidRPr="00A063C8">
        <w:rPr>
          <w:rStyle w:val="apple-style-span"/>
          <w:color w:val="000000"/>
          <w:sz w:val="22"/>
          <w:szCs w:val="22"/>
        </w:rPr>
        <w:t xml:space="preserve">ngoing specialized agricultural initiatives </w:t>
      </w:r>
      <w:r w:rsidR="00042846">
        <w:rPr>
          <w:rStyle w:val="apple-style-span"/>
          <w:color w:val="000000"/>
          <w:sz w:val="22"/>
          <w:szCs w:val="22"/>
        </w:rPr>
        <w:t>including: m</w:t>
      </w:r>
      <w:r w:rsidR="00A063C8" w:rsidRPr="00A063C8">
        <w:rPr>
          <w:rStyle w:val="apple-style-span"/>
          <w:color w:val="000000"/>
          <w:sz w:val="22"/>
          <w:szCs w:val="22"/>
        </w:rPr>
        <w:t>arket development for citrus from eastern Indonesia</w:t>
      </w:r>
      <w:r w:rsidR="00042846">
        <w:rPr>
          <w:rStyle w:val="apple-style-span"/>
          <w:color w:val="000000"/>
          <w:sz w:val="22"/>
          <w:szCs w:val="22"/>
        </w:rPr>
        <w:t>; p</w:t>
      </w:r>
      <w:r w:rsidR="00A063C8" w:rsidRPr="00A063C8">
        <w:rPr>
          <w:rStyle w:val="apple-style-span"/>
          <w:color w:val="000000"/>
          <w:sz w:val="22"/>
          <w:szCs w:val="22"/>
        </w:rPr>
        <w:t>roductivity and profitability enhancement of tropical pulses in Indonesia and Australia</w:t>
      </w:r>
      <w:r w:rsidR="00042846">
        <w:rPr>
          <w:color w:val="000000"/>
          <w:sz w:val="22"/>
          <w:szCs w:val="22"/>
        </w:rPr>
        <w:t xml:space="preserve">; and </w:t>
      </w:r>
      <w:r w:rsidR="00042846">
        <w:rPr>
          <w:rStyle w:val="apple-style-span"/>
          <w:color w:val="000000"/>
          <w:sz w:val="22"/>
          <w:szCs w:val="22"/>
        </w:rPr>
        <w:t>e</w:t>
      </w:r>
      <w:r w:rsidR="00A063C8" w:rsidRPr="00A063C8">
        <w:rPr>
          <w:rStyle w:val="apple-style-span"/>
          <w:color w:val="000000"/>
          <w:sz w:val="22"/>
          <w:szCs w:val="22"/>
        </w:rPr>
        <w:t>nhancing farmer engagement with specialty coffee chains in eastern Indonesia</w:t>
      </w:r>
      <w:r w:rsidR="00042846">
        <w:rPr>
          <w:sz w:val="22"/>
          <w:szCs w:val="22"/>
        </w:rPr>
        <w:t xml:space="preserve">. The extent and how the SPARC project could be linked to these initiatives will be further investigated during the project preparation phase. </w:t>
      </w:r>
    </w:p>
    <w:p w:rsidR="00CF42EA" w:rsidRPr="00C86E90" w:rsidRDefault="00CF42EA" w:rsidP="0036735B">
      <w:pPr>
        <w:jc w:val="both"/>
        <w:rPr>
          <w:sz w:val="22"/>
          <w:szCs w:val="22"/>
        </w:rPr>
      </w:pPr>
    </w:p>
    <w:p w:rsidR="00934AAD" w:rsidRPr="00C86E90" w:rsidRDefault="00934AAD" w:rsidP="0036735B">
      <w:pPr>
        <w:ind w:left="360" w:hanging="360"/>
        <w:jc w:val="both"/>
        <w:rPr>
          <w:b/>
          <w:smallCaps/>
          <w:sz w:val="22"/>
          <w:szCs w:val="22"/>
        </w:rPr>
      </w:pPr>
      <w:r w:rsidRPr="00C86E90">
        <w:rPr>
          <w:b/>
          <w:smallCaps/>
          <w:sz w:val="22"/>
          <w:szCs w:val="22"/>
        </w:rPr>
        <w:t xml:space="preserve">c.   </w:t>
      </w:r>
      <w:r w:rsidR="00C07E73">
        <w:rPr>
          <w:b/>
          <w:smallCaps/>
          <w:sz w:val="22"/>
          <w:szCs w:val="22"/>
        </w:rPr>
        <w:t>UNDP´s</w:t>
      </w:r>
      <w:r w:rsidRPr="00C86E90">
        <w:rPr>
          <w:b/>
          <w:smallCaps/>
          <w:sz w:val="22"/>
          <w:szCs w:val="22"/>
        </w:rPr>
        <w:t xml:space="preserve"> comparative advantage to implement this project:  </w:t>
      </w:r>
    </w:p>
    <w:p w:rsidR="00CF42EA" w:rsidRPr="00C86E90" w:rsidRDefault="00CF42EA" w:rsidP="0036735B">
      <w:pPr>
        <w:ind w:left="360" w:hanging="360"/>
        <w:jc w:val="both"/>
        <w:rPr>
          <w:sz w:val="22"/>
          <w:szCs w:val="22"/>
        </w:rPr>
      </w:pPr>
    </w:p>
    <w:p w:rsidR="003A42BE" w:rsidRPr="00C86E90" w:rsidRDefault="009D2A16" w:rsidP="0036735B">
      <w:pPr>
        <w:jc w:val="both"/>
        <w:rPr>
          <w:sz w:val="22"/>
          <w:szCs w:val="22"/>
        </w:rPr>
      </w:pPr>
      <w:r w:rsidRPr="00C86E90">
        <w:rPr>
          <w:sz w:val="22"/>
          <w:szCs w:val="22"/>
        </w:rPr>
        <w:t>UNDP has an excellent network in NTT, and an ongoing portfolio of related relevant projects in the province</w:t>
      </w:r>
      <w:r>
        <w:rPr>
          <w:sz w:val="22"/>
          <w:szCs w:val="22"/>
        </w:rPr>
        <w:t xml:space="preserve">. </w:t>
      </w:r>
      <w:r w:rsidR="00CF42EA" w:rsidRPr="00C86E90">
        <w:rPr>
          <w:sz w:val="22"/>
          <w:szCs w:val="22"/>
        </w:rPr>
        <w:t xml:space="preserve">UNDP’s comparative advantage lies in its continuous presence and experience </w:t>
      </w:r>
      <w:r>
        <w:rPr>
          <w:sz w:val="22"/>
          <w:szCs w:val="22"/>
        </w:rPr>
        <w:t xml:space="preserve">of </w:t>
      </w:r>
      <w:r w:rsidR="00CF42EA" w:rsidRPr="00C86E90">
        <w:rPr>
          <w:sz w:val="22"/>
          <w:szCs w:val="22"/>
        </w:rPr>
        <w:t xml:space="preserve">working with the </w:t>
      </w:r>
      <w:r w:rsidR="007978DD" w:rsidRPr="00C86E90">
        <w:rPr>
          <w:sz w:val="22"/>
          <w:szCs w:val="22"/>
        </w:rPr>
        <w:t xml:space="preserve">NTT provincial and district governments </w:t>
      </w:r>
      <w:r w:rsidR="00CF42EA" w:rsidRPr="00C86E90">
        <w:rPr>
          <w:sz w:val="22"/>
          <w:szCs w:val="22"/>
        </w:rPr>
        <w:t xml:space="preserve">on complex </w:t>
      </w:r>
      <w:r w:rsidR="007978DD" w:rsidRPr="00C86E90">
        <w:rPr>
          <w:sz w:val="22"/>
          <w:szCs w:val="22"/>
        </w:rPr>
        <w:t xml:space="preserve">poverty, governance, </w:t>
      </w:r>
      <w:r w:rsidR="00CF42EA" w:rsidRPr="00C86E90">
        <w:rPr>
          <w:sz w:val="22"/>
          <w:szCs w:val="22"/>
        </w:rPr>
        <w:t>environment</w:t>
      </w:r>
      <w:r w:rsidR="007978DD" w:rsidRPr="00C86E90">
        <w:rPr>
          <w:sz w:val="22"/>
          <w:szCs w:val="22"/>
        </w:rPr>
        <w:t xml:space="preserve">, </w:t>
      </w:r>
      <w:r w:rsidR="00A26BC6">
        <w:rPr>
          <w:sz w:val="22"/>
          <w:szCs w:val="22"/>
        </w:rPr>
        <w:t xml:space="preserve">natural resource, </w:t>
      </w:r>
      <w:r w:rsidR="007978DD" w:rsidRPr="00C86E90">
        <w:rPr>
          <w:sz w:val="22"/>
          <w:szCs w:val="22"/>
        </w:rPr>
        <w:t>conflict and disaster management projects and programmes</w:t>
      </w:r>
      <w:r w:rsidR="00CF42EA" w:rsidRPr="00C86E90">
        <w:rPr>
          <w:sz w:val="22"/>
          <w:szCs w:val="22"/>
        </w:rPr>
        <w:t>.</w:t>
      </w:r>
      <w:r w:rsidR="00A063C8" w:rsidRPr="00A063C8">
        <w:rPr>
          <w:sz w:val="22"/>
          <w:szCs w:val="22"/>
        </w:rPr>
        <w:t xml:space="preserve"> </w:t>
      </w:r>
      <w:r w:rsidR="00CF42EA" w:rsidRPr="00AC6B81">
        <w:rPr>
          <w:sz w:val="22"/>
          <w:szCs w:val="22"/>
        </w:rPr>
        <w:t xml:space="preserve">UNDP has supported </w:t>
      </w:r>
      <w:r w:rsidR="007978DD" w:rsidRPr="00AC6B81">
        <w:rPr>
          <w:sz w:val="22"/>
          <w:szCs w:val="22"/>
        </w:rPr>
        <w:t>the preparation of the National Action Plan addressing</w:t>
      </w:r>
      <w:r w:rsidR="007978DD" w:rsidRPr="00C86E90">
        <w:rPr>
          <w:sz w:val="22"/>
          <w:szCs w:val="22"/>
        </w:rPr>
        <w:t xml:space="preserve"> Climate Change, </w:t>
      </w:r>
      <w:r w:rsidR="003A42BE" w:rsidRPr="00C86E90">
        <w:rPr>
          <w:sz w:val="22"/>
          <w:szCs w:val="22"/>
        </w:rPr>
        <w:t xml:space="preserve">the Initial and Second National Communications, </w:t>
      </w:r>
      <w:r w:rsidR="007978DD" w:rsidRPr="00C86E90">
        <w:rPr>
          <w:sz w:val="22"/>
          <w:szCs w:val="22"/>
        </w:rPr>
        <w:t xml:space="preserve">the National Action Plan for DRR, </w:t>
      </w:r>
      <w:r w:rsidR="00E86A3B">
        <w:rPr>
          <w:sz w:val="22"/>
          <w:szCs w:val="22"/>
        </w:rPr>
        <w:t xml:space="preserve">and </w:t>
      </w:r>
      <w:r w:rsidR="007978DD" w:rsidRPr="00C86E90">
        <w:rPr>
          <w:sz w:val="22"/>
          <w:szCs w:val="22"/>
        </w:rPr>
        <w:t>the National Access to Justice Strategy, and is currently supporting the preparation</w:t>
      </w:r>
      <w:r w:rsidR="00DC0E7E" w:rsidRPr="00C86E90">
        <w:rPr>
          <w:sz w:val="22"/>
          <w:szCs w:val="22"/>
        </w:rPr>
        <w:t xml:space="preserve"> of the National REDD+ Strategy, all highly relevant to the SPARC project. </w:t>
      </w:r>
      <w:r w:rsidR="008A3C8A">
        <w:rPr>
          <w:sz w:val="22"/>
          <w:szCs w:val="22"/>
        </w:rPr>
        <w:t xml:space="preserve">For example UNREDD is strengthening capacity for district level socio economic planning to incorporate REDD approaches as well as a process whereby these plans are endorsed by a multi-stakeholder group.  </w:t>
      </w:r>
    </w:p>
    <w:p w:rsidR="00E103CE" w:rsidRPr="00C86E90" w:rsidRDefault="00E103CE" w:rsidP="0036735B">
      <w:pPr>
        <w:jc w:val="both"/>
        <w:rPr>
          <w:sz w:val="22"/>
          <w:szCs w:val="22"/>
        </w:rPr>
      </w:pPr>
    </w:p>
    <w:p w:rsidR="000771D0" w:rsidRDefault="00667FAB" w:rsidP="00667FAB">
      <w:pPr>
        <w:jc w:val="both"/>
        <w:rPr>
          <w:sz w:val="22"/>
          <w:szCs w:val="22"/>
        </w:rPr>
      </w:pPr>
      <w:r w:rsidRPr="00C86E90">
        <w:rPr>
          <w:sz w:val="22"/>
          <w:szCs w:val="22"/>
          <w:bdr w:val="none" w:sz="0" w:space="0" w:color="auto" w:frame="1"/>
        </w:rPr>
        <w:lastRenderedPageBreak/>
        <w:t xml:space="preserve">The proposed project is aligned </w:t>
      </w:r>
      <w:r w:rsidRPr="00C86E90">
        <w:rPr>
          <w:sz w:val="22"/>
          <w:szCs w:val="22"/>
        </w:rPr>
        <w:t xml:space="preserve">with UNDP’s </w:t>
      </w:r>
      <w:r w:rsidR="009D2A16">
        <w:rPr>
          <w:sz w:val="22"/>
          <w:szCs w:val="22"/>
        </w:rPr>
        <w:t xml:space="preserve">core mandate of </w:t>
      </w:r>
      <w:r w:rsidRPr="00C86E90">
        <w:rPr>
          <w:sz w:val="22"/>
          <w:szCs w:val="22"/>
        </w:rPr>
        <w:t xml:space="preserve">improving capacity, providing technical and policy support as well as expertise in project design and implementation in relevant areas such as climate change, community based development, decentralization, </w:t>
      </w:r>
      <w:r>
        <w:rPr>
          <w:sz w:val="22"/>
          <w:szCs w:val="22"/>
        </w:rPr>
        <w:t xml:space="preserve">enhancing </w:t>
      </w:r>
      <w:r w:rsidRPr="00C86E90">
        <w:rPr>
          <w:sz w:val="22"/>
          <w:szCs w:val="22"/>
        </w:rPr>
        <w:t>development planning, and facilitating multi</w:t>
      </w:r>
      <w:r w:rsidR="009D2A16">
        <w:rPr>
          <w:sz w:val="22"/>
          <w:szCs w:val="22"/>
        </w:rPr>
        <w:t xml:space="preserve"> </w:t>
      </w:r>
      <w:r w:rsidRPr="00C86E90">
        <w:rPr>
          <w:sz w:val="22"/>
          <w:szCs w:val="22"/>
        </w:rPr>
        <w:t>stakeholder processes</w:t>
      </w:r>
      <w:r>
        <w:rPr>
          <w:sz w:val="22"/>
          <w:szCs w:val="22"/>
        </w:rPr>
        <w:t>. Within this context, UNDP is engaged in relevant sector</w:t>
      </w:r>
      <w:r w:rsidR="00543230">
        <w:rPr>
          <w:sz w:val="22"/>
          <w:szCs w:val="22"/>
        </w:rPr>
        <w:t>-</w:t>
      </w:r>
      <w:r>
        <w:rPr>
          <w:sz w:val="22"/>
          <w:szCs w:val="22"/>
        </w:rPr>
        <w:t>related work on water supply, watershed management</w:t>
      </w:r>
      <w:r w:rsidR="00543230">
        <w:rPr>
          <w:sz w:val="22"/>
          <w:szCs w:val="22"/>
        </w:rPr>
        <w:t>,</w:t>
      </w:r>
      <w:r>
        <w:rPr>
          <w:sz w:val="22"/>
          <w:szCs w:val="22"/>
        </w:rPr>
        <w:t xml:space="preserve"> </w:t>
      </w:r>
      <w:r w:rsidR="00543230">
        <w:rPr>
          <w:sz w:val="22"/>
          <w:szCs w:val="22"/>
        </w:rPr>
        <w:t xml:space="preserve">sustainable </w:t>
      </w:r>
      <w:r>
        <w:rPr>
          <w:sz w:val="22"/>
          <w:szCs w:val="22"/>
        </w:rPr>
        <w:t xml:space="preserve">land </w:t>
      </w:r>
      <w:r w:rsidR="00543230">
        <w:rPr>
          <w:sz w:val="22"/>
          <w:szCs w:val="22"/>
        </w:rPr>
        <w:t>management,</w:t>
      </w:r>
      <w:r w:rsidR="00543230" w:rsidDel="00543230">
        <w:rPr>
          <w:sz w:val="22"/>
          <w:szCs w:val="22"/>
        </w:rPr>
        <w:t xml:space="preserve"> </w:t>
      </w:r>
      <w:r>
        <w:rPr>
          <w:sz w:val="22"/>
          <w:szCs w:val="22"/>
        </w:rPr>
        <w:t>livelihoods and agriculture</w:t>
      </w:r>
      <w:r w:rsidR="009D2A16">
        <w:rPr>
          <w:sz w:val="22"/>
          <w:szCs w:val="22"/>
        </w:rPr>
        <w:t xml:space="preserve"> in Indonesia</w:t>
      </w:r>
      <w:r w:rsidRPr="00C86E90">
        <w:rPr>
          <w:sz w:val="22"/>
          <w:szCs w:val="22"/>
        </w:rPr>
        <w:t xml:space="preserve">. </w:t>
      </w:r>
      <w:r>
        <w:rPr>
          <w:sz w:val="22"/>
          <w:szCs w:val="22"/>
        </w:rPr>
        <w:t>For example in Aceh, through the Aceh Partners Economic Development Programme, UNDP has been working in promoting export oriented agricultural commodities such as coffee and cocoa. Initiatives included: distribution of tools and equipment for coffee cooperatives reaching some 12,000 farmers; providing an assessment of coffee seedlings to help farmers re-establish plantations after years of neglect; development of a manual for extension workers in the coffee sector; development of an SMS-based price information system providing bi-weekly local market coffee prices. Further market studies are now being carried out to introduce interventions in other sectors including rubber, livestock and aquaculture.</w:t>
      </w:r>
    </w:p>
    <w:p w:rsidR="000771D0" w:rsidRDefault="000771D0" w:rsidP="00667FAB">
      <w:pPr>
        <w:jc w:val="both"/>
        <w:rPr>
          <w:sz w:val="22"/>
          <w:szCs w:val="22"/>
        </w:rPr>
      </w:pPr>
    </w:p>
    <w:p w:rsidR="000771D0" w:rsidRDefault="00667FAB" w:rsidP="00667FAB">
      <w:pPr>
        <w:jc w:val="both"/>
        <w:rPr>
          <w:sz w:val="22"/>
          <w:szCs w:val="22"/>
        </w:rPr>
      </w:pPr>
      <w:r>
        <w:rPr>
          <w:sz w:val="22"/>
          <w:szCs w:val="22"/>
        </w:rPr>
        <w:t>Under the Aceh and North Sumatra Transitional Recovery programme UNDP has been working with 100,000 households to support the revival of fisheries, agriculture, aquaculture and small-scale enterprise. Through this initiative more than 5,000 fishermen have received boats, fishing gear and materials for fish processing; three fishery docks have been reconstructed; more than 7</w:t>
      </w:r>
      <w:r w:rsidR="00543230">
        <w:rPr>
          <w:sz w:val="22"/>
          <w:szCs w:val="22"/>
        </w:rPr>
        <w:t>,</w:t>
      </w:r>
      <w:r>
        <w:rPr>
          <w:sz w:val="22"/>
          <w:szCs w:val="22"/>
        </w:rPr>
        <w:t>000 fish pond breeders have received feed and fertilizer to restart aquaculture based activities; more than 6</w:t>
      </w:r>
      <w:r w:rsidR="00543230">
        <w:rPr>
          <w:sz w:val="22"/>
          <w:szCs w:val="22"/>
        </w:rPr>
        <w:t>,</w:t>
      </w:r>
      <w:r>
        <w:rPr>
          <w:sz w:val="22"/>
          <w:szCs w:val="22"/>
        </w:rPr>
        <w:t>000 small industry and trade ventures have been re-established through training, asset replacement and the provision of working capital, micro-financing and the establishment of cooperatives.</w:t>
      </w:r>
    </w:p>
    <w:p w:rsidR="000771D0" w:rsidRDefault="000771D0" w:rsidP="00667FAB">
      <w:pPr>
        <w:jc w:val="both"/>
        <w:rPr>
          <w:sz w:val="22"/>
          <w:szCs w:val="22"/>
        </w:rPr>
      </w:pPr>
    </w:p>
    <w:p w:rsidR="000771D0" w:rsidRDefault="008A3C8A" w:rsidP="00667FAB">
      <w:pPr>
        <w:jc w:val="both"/>
        <w:rPr>
          <w:sz w:val="22"/>
          <w:szCs w:val="22"/>
        </w:rPr>
      </w:pPr>
      <w:r>
        <w:rPr>
          <w:sz w:val="22"/>
          <w:szCs w:val="22"/>
        </w:rPr>
        <w:t>Through UNDP’s support for enhancing local development performance in NTT</w:t>
      </w:r>
      <w:r w:rsidR="00543230">
        <w:rPr>
          <w:sz w:val="22"/>
          <w:szCs w:val="22"/>
        </w:rPr>
        <w:t>,</w:t>
      </w:r>
      <w:r>
        <w:rPr>
          <w:sz w:val="22"/>
          <w:szCs w:val="22"/>
        </w:rPr>
        <w:t xml:space="preserve"> </w:t>
      </w:r>
      <w:r w:rsidR="0086053E">
        <w:rPr>
          <w:sz w:val="22"/>
          <w:szCs w:val="22"/>
        </w:rPr>
        <w:t xml:space="preserve">district level planning processes are being made more pro-poor. Poverty maps, MDG scorecards and pivot tables are being used to improve planning and budgeting, as well as involving civil society and strengthening the level of oversight provided by local legislative bodies. By targeting resources more effectively towards the rural and natural resource dependent poor and vulnerable in NTT, the overall resilience of these communities to other risks to development, such </w:t>
      </w:r>
      <w:r w:rsidR="00543230">
        <w:rPr>
          <w:sz w:val="22"/>
          <w:szCs w:val="22"/>
        </w:rPr>
        <w:t xml:space="preserve">as </w:t>
      </w:r>
      <w:r w:rsidR="0086053E">
        <w:rPr>
          <w:sz w:val="22"/>
          <w:szCs w:val="22"/>
        </w:rPr>
        <w:t>increasing climate variability and change, is being strengthened.</w:t>
      </w:r>
    </w:p>
    <w:p w:rsidR="000771D0" w:rsidRDefault="000771D0" w:rsidP="00667FAB">
      <w:pPr>
        <w:jc w:val="both"/>
        <w:rPr>
          <w:sz w:val="22"/>
          <w:szCs w:val="22"/>
        </w:rPr>
      </w:pPr>
    </w:p>
    <w:p w:rsidR="00667FAB" w:rsidRPr="00C86E90" w:rsidRDefault="00E91E8A" w:rsidP="00667FAB">
      <w:pPr>
        <w:jc w:val="both"/>
        <w:rPr>
          <w:sz w:val="22"/>
          <w:szCs w:val="22"/>
        </w:rPr>
      </w:pPr>
      <w:r>
        <w:rPr>
          <w:sz w:val="22"/>
          <w:szCs w:val="22"/>
        </w:rPr>
        <w:t xml:space="preserve">In the water sector, UNDP has been working with the private sector in Indonesia to bring clean water to local communities. Through UNDP’s growing sustainable business programme shallow wells which predominate in most rural areas and which are subject to contamination and dry season supply problems, </w:t>
      </w:r>
      <w:r w:rsidR="00543230">
        <w:rPr>
          <w:sz w:val="22"/>
          <w:szCs w:val="22"/>
        </w:rPr>
        <w:t xml:space="preserve">are being replaced or supplemented by </w:t>
      </w:r>
      <w:r>
        <w:rPr>
          <w:sz w:val="22"/>
          <w:szCs w:val="22"/>
        </w:rPr>
        <w:t xml:space="preserve">small scale slow sand filtration techniques </w:t>
      </w:r>
      <w:r w:rsidR="00543230">
        <w:rPr>
          <w:sz w:val="22"/>
          <w:szCs w:val="22"/>
        </w:rPr>
        <w:t xml:space="preserve">which </w:t>
      </w:r>
      <w:r>
        <w:rPr>
          <w:sz w:val="22"/>
          <w:szCs w:val="22"/>
        </w:rPr>
        <w:t xml:space="preserve">have been introduced to treat available surface water.  This demonstration work is then linked to socio-economic and market surveys to assess </w:t>
      </w:r>
      <w:r w:rsidR="000771D0">
        <w:rPr>
          <w:sz w:val="22"/>
          <w:szCs w:val="22"/>
        </w:rPr>
        <w:t>potential for wider market penetration.  Furthermore, in Aceh UNDP has been partnering with Coca Cola to develop community based water and sanitation systems resulting in nearly 8,000 people receiving household water supply, as well as a comprehensive mapping of water resources for the province.</w:t>
      </w:r>
    </w:p>
    <w:p w:rsidR="00DC0E7E" w:rsidRPr="00C86E90" w:rsidRDefault="00297A6B" w:rsidP="0036735B">
      <w:pPr>
        <w:spacing w:after="120"/>
        <w:jc w:val="both"/>
        <w:rPr>
          <w:b/>
          <w:smallCaps/>
          <w:sz w:val="22"/>
          <w:szCs w:val="22"/>
        </w:rPr>
      </w:pPr>
      <w:r w:rsidRPr="00C86E90">
        <w:rPr>
          <w:b/>
          <w:smallCaps/>
          <w:sz w:val="22"/>
          <w:szCs w:val="22"/>
        </w:rPr>
        <w:br/>
        <w:t>c.1 I</w:t>
      </w:r>
      <w:r w:rsidR="00934AAD" w:rsidRPr="00C86E90">
        <w:rPr>
          <w:b/>
          <w:smallCaps/>
          <w:sz w:val="22"/>
          <w:szCs w:val="22"/>
        </w:rPr>
        <w:t xml:space="preserve">ndicate the co-financing amount the GEF agency is bringing to the project: </w:t>
      </w:r>
    </w:p>
    <w:p w:rsidR="009F6556" w:rsidRPr="00C86E90" w:rsidRDefault="00B44E7D" w:rsidP="0036735B">
      <w:pPr>
        <w:spacing w:after="120"/>
        <w:ind w:left="-90"/>
        <w:jc w:val="both"/>
        <w:rPr>
          <w:sz w:val="22"/>
          <w:szCs w:val="22"/>
        </w:rPr>
      </w:pPr>
      <w:r w:rsidRPr="00C86E90">
        <w:rPr>
          <w:sz w:val="22"/>
          <w:szCs w:val="22"/>
        </w:rPr>
        <w:t>In addition</w:t>
      </w:r>
      <w:r w:rsidR="00F57A01" w:rsidRPr="00C86E90">
        <w:rPr>
          <w:sz w:val="22"/>
          <w:szCs w:val="22"/>
        </w:rPr>
        <w:t xml:space="preserve"> to UNDP Indonesia cash co-financing</w:t>
      </w:r>
      <w:r w:rsidRPr="00C86E90">
        <w:rPr>
          <w:sz w:val="22"/>
          <w:szCs w:val="22"/>
        </w:rPr>
        <w:t xml:space="preserve">, there are a number of ongoing UNDP programmes in NTT </w:t>
      </w:r>
      <w:r w:rsidR="003A3DCF" w:rsidRPr="00C86E90">
        <w:rPr>
          <w:sz w:val="22"/>
          <w:szCs w:val="22"/>
        </w:rPr>
        <w:t xml:space="preserve">which are </w:t>
      </w:r>
      <w:r w:rsidRPr="00C86E90">
        <w:rPr>
          <w:sz w:val="22"/>
          <w:szCs w:val="22"/>
        </w:rPr>
        <w:t>highly relevant to climate resilient development, such as the Disaster Risk Reduction Programme</w:t>
      </w:r>
      <w:r w:rsidR="00836E73" w:rsidRPr="00C86E90">
        <w:rPr>
          <w:sz w:val="22"/>
          <w:szCs w:val="22"/>
        </w:rPr>
        <w:t xml:space="preserve">, Pro-poor </w:t>
      </w:r>
      <w:r w:rsidR="00E86A3B">
        <w:rPr>
          <w:sz w:val="22"/>
          <w:szCs w:val="22"/>
        </w:rPr>
        <w:t>P</w:t>
      </w:r>
      <w:r w:rsidR="00836E73" w:rsidRPr="00C86E90">
        <w:rPr>
          <w:sz w:val="22"/>
          <w:szCs w:val="22"/>
        </w:rPr>
        <w:t>lanning and Monitoring Programme</w:t>
      </w:r>
      <w:r w:rsidRPr="00C86E90">
        <w:rPr>
          <w:sz w:val="22"/>
          <w:szCs w:val="22"/>
        </w:rPr>
        <w:t xml:space="preserve"> and the ART-GOLD Programme that the proposed SPARC project will be leveraging. </w:t>
      </w:r>
      <w:r w:rsidR="00F57A01" w:rsidRPr="00C86E90">
        <w:rPr>
          <w:sz w:val="22"/>
          <w:szCs w:val="22"/>
        </w:rPr>
        <w:t>Expected parallel co-financing from these initiatives is USD 26.</w:t>
      </w:r>
      <w:r w:rsidR="00E131FC">
        <w:rPr>
          <w:sz w:val="22"/>
          <w:szCs w:val="22"/>
        </w:rPr>
        <w:t>8</w:t>
      </w:r>
      <w:r w:rsidR="00F57A01" w:rsidRPr="00C86E90">
        <w:rPr>
          <w:sz w:val="22"/>
          <w:szCs w:val="22"/>
        </w:rPr>
        <w:t xml:space="preserve"> million. </w:t>
      </w:r>
      <w:r w:rsidRPr="00C86E90">
        <w:rPr>
          <w:sz w:val="22"/>
          <w:szCs w:val="22"/>
        </w:rPr>
        <w:t xml:space="preserve">A </w:t>
      </w:r>
      <w:r w:rsidR="00F57A01" w:rsidRPr="00C86E90">
        <w:rPr>
          <w:sz w:val="22"/>
          <w:szCs w:val="22"/>
        </w:rPr>
        <w:t xml:space="preserve">more </w:t>
      </w:r>
      <w:r w:rsidRPr="00C86E90">
        <w:rPr>
          <w:sz w:val="22"/>
          <w:szCs w:val="22"/>
        </w:rPr>
        <w:t>detailed assessment</w:t>
      </w:r>
      <w:r w:rsidR="00E37C1C" w:rsidRPr="00C86E90">
        <w:rPr>
          <w:sz w:val="22"/>
          <w:szCs w:val="22"/>
        </w:rPr>
        <w:t xml:space="preserve"> </w:t>
      </w:r>
      <w:r w:rsidRPr="00C86E90">
        <w:rPr>
          <w:sz w:val="22"/>
          <w:szCs w:val="22"/>
        </w:rPr>
        <w:t xml:space="preserve">of co-financing from these and other relevant initiatives will be </w:t>
      </w:r>
      <w:r w:rsidR="00E37C1C" w:rsidRPr="00C86E90">
        <w:rPr>
          <w:sz w:val="22"/>
          <w:szCs w:val="22"/>
        </w:rPr>
        <w:t>made during preparation of the SPARC Project Document.</w:t>
      </w:r>
    </w:p>
    <w:p w:rsidR="00934AAD" w:rsidRPr="00C86E90" w:rsidRDefault="00934AAD" w:rsidP="00E86A3B">
      <w:pPr>
        <w:spacing w:after="120"/>
        <w:rPr>
          <w:b/>
          <w:smallCaps/>
          <w:sz w:val="22"/>
          <w:szCs w:val="22"/>
        </w:rPr>
      </w:pPr>
      <w:r w:rsidRPr="00C86E90">
        <w:rPr>
          <w:b/>
          <w:smallCaps/>
          <w:sz w:val="22"/>
          <w:szCs w:val="22"/>
        </w:rPr>
        <w:br/>
        <w:t>c.2</w:t>
      </w:r>
      <w:r w:rsidR="00E86A3B">
        <w:rPr>
          <w:b/>
          <w:smallCaps/>
          <w:sz w:val="22"/>
          <w:szCs w:val="22"/>
        </w:rPr>
        <w:t xml:space="preserve">   </w:t>
      </w:r>
      <w:r w:rsidRPr="00C86E90">
        <w:rPr>
          <w:b/>
          <w:smallCaps/>
          <w:sz w:val="22"/>
          <w:szCs w:val="22"/>
        </w:rPr>
        <w:t xml:space="preserve">project fit into </w:t>
      </w:r>
      <w:r w:rsidR="00E86A3B">
        <w:rPr>
          <w:b/>
          <w:smallCaps/>
          <w:sz w:val="22"/>
          <w:szCs w:val="22"/>
        </w:rPr>
        <w:t xml:space="preserve">UNDP´s </w:t>
      </w:r>
      <w:r w:rsidRPr="00C86E90">
        <w:rPr>
          <w:b/>
          <w:smallCaps/>
          <w:sz w:val="22"/>
          <w:szCs w:val="22"/>
        </w:rPr>
        <w:t xml:space="preserve">program (reflected in documents such as UNDAF, CAS, etc.)  and staff capacity in country to follow project implementation:  </w:t>
      </w:r>
    </w:p>
    <w:p w:rsidR="00F674CF" w:rsidRDefault="001B0DE5" w:rsidP="0036735B">
      <w:pPr>
        <w:jc w:val="both"/>
        <w:rPr>
          <w:sz w:val="22"/>
          <w:szCs w:val="22"/>
        </w:rPr>
      </w:pPr>
      <w:r w:rsidRPr="00AC6B81">
        <w:rPr>
          <w:sz w:val="22"/>
          <w:szCs w:val="22"/>
        </w:rPr>
        <w:t xml:space="preserve">Being amongst the poorest provinces, NTT is a priority area for the UN system in Indonesia. Human Development in NTT is stagnating, and the province is facing great challenges in terms of socio-economic development, food security, and environmental degradation. It has become clear that climate </w:t>
      </w:r>
      <w:r w:rsidRPr="00AC6B81">
        <w:rPr>
          <w:sz w:val="22"/>
          <w:szCs w:val="22"/>
        </w:rPr>
        <w:lastRenderedPageBreak/>
        <w:t>change is one of the drivers behind the deteriorating situat</w:t>
      </w:r>
      <w:r w:rsidR="00A063C8">
        <w:rPr>
          <w:sz w:val="22"/>
          <w:szCs w:val="22"/>
        </w:rPr>
        <w:t>ion. The project will contribute to i) Strengthened participatory and decentralization processes (UNDAF Sub-Outcome 2.2), Reduced vulnerability of peoples affected by social and natural disasters (UNDAF Sub outcome 3.4), and iii) Reduced vulnerability of cultural communities (UNDAF sub-Outcome 3.3).</w:t>
      </w:r>
    </w:p>
    <w:p w:rsidR="00AC6B81" w:rsidRDefault="00AC6B81" w:rsidP="0036735B">
      <w:pPr>
        <w:jc w:val="both"/>
        <w:rPr>
          <w:sz w:val="22"/>
          <w:szCs w:val="22"/>
        </w:rPr>
      </w:pPr>
    </w:p>
    <w:p w:rsidR="00AC6B81" w:rsidRPr="00AC6B81" w:rsidRDefault="00AC6B81" w:rsidP="0036735B">
      <w:pPr>
        <w:jc w:val="both"/>
        <w:rPr>
          <w:sz w:val="22"/>
          <w:szCs w:val="22"/>
        </w:rPr>
      </w:pPr>
      <w:r>
        <w:rPr>
          <w:sz w:val="22"/>
          <w:szCs w:val="22"/>
        </w:rPr>
        <w:t xml:space="preserve">The proposed project falls within the UNDP Country Programme Action Plan (CPAP) priority area on ‘promoting sustainable environment’ which states </w:t>
      </w:r>
      <w:r w:rsidRPr="00AC6B81">
        <w:rPr>
          <w:sz w:val="22"/>
          <w:szCs w:val="22"/>
        </w:rPr>
        <w:t>“</w:t>
      </w:r>
      <w:r w:rsidRPr="00AC6B81">
        <w:rPr>
          <w:rStyle w:val="apple-style-span"/>
          <w:color w:val="000000"/>
          <w:sz w:val="22"/>
          <w:szCs w:val="22"/>
        </w:rPr>
        <w:t>Emphasizing the support to poverty reduction, UNDP will strengthen inter-sectoral capacities to implement best practices in watershed protection, prevention of land degradation, and thus safeguard the sustainability of water resources, agricultural and fishery potentials, as well as the livelihoods of the people</w:t>
      </w:r>
      <w:r>
        <w:rPr>
          <w:rStyle w:val="apple-style-span"/>
          <w:color w:val="000000"/>
          <w:sz w:val="22"/>
          <w:szCs w:val="22"/>
        </w:rPr>
        <w:t>”</w:t>
      </w:r>
    </w:p>
    <w:p w:rsidR="00F57A01" w:rsidRPr="00AC6B81" w:rsidRDefault="00F57A01" w:rsidP="0036735B">
      <w:pPr>
        <w:jc w:val="both"/>
        <w:rPr>
          <w:sz w:val="22"/>
          <w:szCs w:val="22"/>
        </w:rPr>
      </w:pPr>
    </w:p>
    <w:p w:rsidR="00F57A01" w:rsidRPr="00AC6B81" w:rsidRDefault="00A063C8" w:rsidP="0036735B">
      <w:pPr>
        <w:jc w:val="both"/>
        <w:rPr>
          <w:sz w:val="22"/>
          <w:szCs w:val="22"/>
        </w:rPr>
      </w:pPr>
      <w:r>
        <w:rPr>
          <w:sz w:val="22"/>
          <w:szCs w:val="22"/>
        </w:rPr>
        <w:t xml:space="preserve">The project is also in line with the UNDP/GEF business plan and results framework. Within the context of an overarching goal of supporting countries to achieve low carbon climate resilient strategies for sustainable economic growth, the project will promote sustainable rural livelihoods including climate change adaptation. </w:t>
      </w:r>
    </w:p>
    <w:p w:rsidR="00F674CF" w:rsidRPr="00AC6B81" w:rsidRDefault="00F674CF" w:rsidP="0036735B">
      <w:pPr>
        <w:jc w:val="both"/>
        <w:rPr>
          <w:sz w:val="22"/>
          <w:szCs w:val="22"/>
        </w:rPr>
      </w:pPr>
    </w:p>
    <w:p w:rsidR="003A42BE" w:rsidRPr="00AC6B81" w:rsidRDefault="00A063C8" w:rsidP="0036735B">
      <w:pPr>
        <w:jc w:val="both"/>
        <w:rPr>
          <w:sz w:val="22"/>
          <w:szCs w:val="22"/>
        </w:rPr>
      </w:pPr>
      <w:r>
        <w:rPr>
          <w:sz w:val="22"/>
          <w:szCs w:val="22"/>
        </w:rPr>
        <w:t xml:space="preserve">The country office has in-house expertise covering all aspects of the project, ranging from climate change, carbon </w:t>
      </w:r>
      <w:r w:rsidR="00AF28D6">
        <w:rPr>
          <w:sz w:val="22"/>
          <w:szCs w:val="22"/>
        </w:rPr>
        <w:t>finance</w:t>
      </w:r>
      <w:r>
        <w:rPr>
          <w:sz w:val="22"/>
          <w:szCs w:val="22"/>
        </w:rPr>
        <w:t>, rural development, disaster risk reduction, governance, decentralization, project management, and procurement to technical advice and project assurance to all aspects of project implementation.</w:t>
      </w:r>
      <w:r w:rsidRPr="00A063C8">
        <w:rPr>
          <w:sz w:val="22"/>
          <w:szCs w:val="22"/>
        </w:rPr>
        <w:t xml:space="preserve">     </w:t>
      </w:r>
    </w:p>
    <w:p w:rsidR="00934AAD" w:rsidRDefault="00934AAD" w:rsidP="00202740">
      <w:pPr>
        <w:pStyle w:val="Footer"/>
        <w:jc w:val="both"/>
        <w:rPr>
          <w:b/>
          <w:caps/>
          <w:sz w:val="22"/>
          <w:szCs w:val="22"/>
          <w:u w:val="single"/>
        </w:rPr>
      </w:pPr>
    </w:p>
    <w:p w:rsidR="00A744B2" w:rsidRPr="00C86E90" w:rsidRDefault="00A744B2" w:rsidP="00202740">
      <w:pPr>
        <w:pStyle w:val="Footer"/>
        <w:jc w:val="both"/>
        <w:rPr>
          <w:b/>
          <w:caps/>
          <w:sz w:val="22"/>
          <w:szCs w:val="22"/>
          <w:u w:val="single"/>
        </w:rPr>
      </w:pPr>
    </w:p>
    <w:p w:rsidR="00934AAD" w:rsidRPr="00C86E90" w:rsidRDefault="00934AAD" w:rsidP="00202740">
      <w:pPr>
        <w:pStyle w:val="Footer"/>
        <w:jc w:val="both"/>
        <w:rPr>
          <w:b/>
          <w:caps/>
          <w:sz w:val="22"/>
          <w:szCs w:val="22"/>
          <w:u w:val="single"/>
        </w:rPr>
      </w:pPr>
      <w:r w:rsidRPr="00C86E90">
        <w:rPr>
          <w:b/>
          <w:caps/>
          <w:sz w:val="22"/>
          <w:szCs w:val="22"/>
          <w:u w:val="single"/>
        </w:rPr>
        <w:t>part iii: endorsement by gef operational focal point and GEF agency</w:t>
      </w:r>
    </w:p>
    <w:p w:rsidR="00934AAD" w:rsidRPr="00C86E90" w:rsidRDefault="00934AAD" w:rsidP="00202740">
      <w:pPr>
        <w:spacing w:before="240" w:after="240"/>
        <w:ind w:left="360" w:hanging="360"/>
        <w:jc w:val="both"/>
        <w:rPr>
          <w:sz w:val="22"/>
          <w:szCs w:val="22"/>
        </w:rPr>
      </w:pPr>
      <w:r w:rsidRPr="00C86E90">
        <w:rPr>
          <w:b/>
          <w:bCs/>
          <w:smallCaps/>
          <w:sz w:val="22"/>
          <w:szCs w:val="22"/>
        </w:rPr>
        <w:t>A. Record of Endorsement of GEF Operational Focal Point on Behalf of the Government: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361"/>
        <w:gridCol w:w="1879"/>
        <w:gridCol w:w="2523"/>
      </w:tblGrid>
      <w:tr w:rsidR="00934AAD" w:rsidRPr="008E0482" w:rsidTr="00F20673">
        <w:tc>
          <w:tcPr>
            <w:tcW w:w="2345" w:type="dxa"/>
          </w:tcPr>
          <w:p w:rsidR="00934AAD" w:rsidRPr="008E0482" w:rsidRDefault="00934AAD" w:rsidP="00202740">
            <w:pPr>
              <w:jc w:val="both"/>
              <w:rPr>
                <w:b/>
                <w:bCs/>
                <w:smallCaps/>
                <w:sz w:val="22"/>
                <w:szCs w:val="22"/>
              </w:rPr>
            </w:pPr>
            <w:r w:rsidRPr="008E0482">
              <w:rPr>
                <w:b/>
                <w:bCs/>
                <w:smallCaps/>
                <w:sz w:val="22"/>
                <w:szCs w:val="22"/>
              </w:rPr>
              <w:t>Name</w:t>
            </w:r>
          </w:p>
        </w:tc>
        <w:tc>
          <w:tcPr>
            <w:tcW w:w="2361" w:type="dxa"/>
          </w:tcPr>
          <w:p w:rsidR="00934AAD" w:rsidRPr="008E0482" w:rsidRDefault="00934AAD" w:rsidP="00202740">
            <w:pPr>
              <w:jc w:val="both"/>
              <w:rPr>
                <w:b/>
                <w:bCs/>
                <w:smallCaps/>
                <w:sz w:val="22"/>
                <w:szCs w:val="22"/>
              </w:rPr>
            </w:pPr>
            <w:r w:rsidRPr="008E0482">
              <w:rPr>
                <w:b/>
                <w:bCs/>
                <w:smallCaps/>
                <w:sz w:val="22"/>
                <w:szCs w:val="22"/>
              </w:rPr>
              <w:t>Position</w:t>
            </w:r>
          </w:p>
        </w:tc>
        <w:tc>
          <w:tcPr>
            <w:tcW w:w="1879" w:type="dxa"/>
          </w:tcPr>
          <w:p w:rsidR="00934AAD" w:rsidRPr="008E0482" w:rsidRDefault="00934AAD" w:rsidP="00202740">
            <w:pPr>
              <w:jc w:val="both"/>
              <w:rPr>
                <w:b/>
                <w:bCs/>
                <w:smallCaps/>
                <w:sz w:val="22"/>
                <w:szCs w:val="22"/>
              </w:rPr>
            </w:pPr>
            <w:r w:rsidRPr="008E0482">
              <w:rPr>
                <w:b/>
                <w:bCs/>
                <w:smallCaps/>
                <w:sz w:val="22"/>
                <w:szCs w:val="22"/>
              </w:rPr>
              <w:t>Ministry</w:t>
            </w:r>
          </w:p>
        </w:tc>
        <w:tc>
          <w:tcPr>
            <w:tcW w:w="2523" w:type="dxa"/>
          </w:tcPr>
          <w:p w:rsidR="00934AAD" w:rsidRPr="008E0482" w:rsidRDefault="00934AAD" w:rsidP="00C95A09">
            <w:pPr>
              <w:jc w:val="both"/>
              <w:rPr>
                <w:b/>
                <w:bCs/>
                <w:smallCaps/>
                <w:sz w:val="22"/>
                <w:szCs w:val="22"/>
              </w:rPr>
            </w:pPr>
            <w:r w:rsidRPr="008E0482">
              <w:rPr>
                <w:b/>
                <w:bCs/>
                <w:smallCaps/>
                <w:sz w:val="22"/>
                <w:szCs w:val="22"/>
              </w:rPr>
              <w:t>Date</w:t>
            </w:r>
          </w:p>
        </w:tc>
      </w:tr>
      <w:tr w:rsidR="00934AAD" w:rsidRPr="004F5337" w:rsidTr="00F20673">
        <w:tc>
          <w:tcPr>
            <w:tcW w:w="2345" w:type="dxa"/>
          </w:tcPr>
          <w:p w:rsidR="00934AAD" w:rsidRPr="004F5337" w:rsidRDefault="00120867" w:rsidP="00202740">
            <w:pPr>
              <w:jc w:val="both"/>
              <w:rPr>
                <w:sz w:val="20"/>
                <w:szCs w:val="20"/>
              </w:rPr>
            </w:pPr>
            <w:r w:rsidRPr="004F5337">
              <w:rPr>
                <w:sz w:val="20"/>
                <w:szCs w:val="20"/>
              </w:rPr>
              <w:t>Mr Arief Yuwono</w:t>
            </w:r>
          </w:p>
        </w:tc>
        <w:tc>
          <w:tcPr>
            <w:tcW w:w="2361" w:type="dxa"/>
          </w:tcPr>
          <w:p w:rsidR="00934AAD" w:rsidRPr="004F5337" w:rsidRDefault="00120867" w:rsidP="00202740">
            <w:pPr>
              <w:jc w:val="both"/>
              <w:rPr>
                <w:sz w:val="20"/>
                <w:szCs w:val="20"/>
              </w:rPr>
            </w:pPr>
            <w:r w:rsidRPr="004F5337">
              <w:rPr>
                <w:sz w:val="20"/>
                <w:szCs w:val="20"/>
              </w:rPr>
              <w:t>Executive Secretary</w:t>
            </w:r>
          </w:p>
        </w:tc>
        <w:bookmarkStart w:id="103" w:name="ministry_01"/>
        <w:tc>
          <w:tcPr>
            <w:tcW w:w="1879" w:type="dxa"/>
          </w:tcPr>
          <w:p w:rsidR="00934AAD" w:rsidRPr="004F5337" w:rsidRDefault="00AE0742" w:rsidP="00120867">
            <w:pPr>
              <w:rPr>
                <w:b/>
                <w:bCs/>
                <w:smallCaps/>
                <w:sz w:val="20"/>
                <w:szCs w:val="20"/>
              </w:rPr>
            </w:pPr>
            <w:r w:rsidRPr="004F5337">
              <w:rPr>
                <w:b/>
                <w:bCs/>
                <w:smallCaps/>
                <w:sz w:val="20"/>
                <w:szCs w:val="20"/>
              </w:rPr>
              <w:fldChar w:fldCharType="begin">
                <w:ffData>
                  <w:name w:val="ministry_01"/>
                  <w:enabled/>
                  <w:calcOnExit w:val="0"/>
                  <w:textInput/>
                </w:ffData>
              </w:fldChar>
            </w:r>
            <w:r w:rsidR="00934AAD" w:rsidRPr="004F5337">
              <w:rPr>
                <w:b/>
                <w:bCs/>
                <w:smallCaps/>
                <w:sz w:val="20"/>
                <w:szCs w:val="20"/>
              </w:rPr>
              <w:instrText xml:space="preserve"> FORMTEXT </w:instrText>
            </w:r>
            <w:r w:rsidRPr="004F5337">
              <w:rPr>
                <w:b/>
                <w:bCs/>
                <w:smallCaps/>
                <w:sz w:val="20"/>
                <w:szCs w:val="20"/>
              </w:rPr>
            </w:r>
            <w:r w:rsidRPr="004F5337">
              <w:rPr>
                <w:b/>
                <w:bCs/>
                <w:smallCaps/>
                <w:sz w:val="20"/>
                <w:szCs w:val="20"/>
              </w:rPr>
              <w:fldChar w:fldCharType="separate"/>
            </w:r>
            <w:r w:rsidR="00120867" w:rsidRPr="004F5337">
              <w:rPr>
                <w:b/>
                <w:bCs/>
                <w:smallCaps/>
                <w:noProof/>
                <w:sz w:val="20"/>
                <w:szCs w:val="20"/>
              </w:rPr>
              <w:t>Ministry of Environment</w:t>
            </w:r>
            <w:r w:rsidR="00D016F1" w:rsidRPr="004F5337">
              <w:rPr>
                <w:b/>
                <w:bCs/>
                <w:smallCaps/>
                <w:noProof/>
                <w:sz w:val="20"/>
                <w:szCs w:val="20"/>
              </w:rPr>
              <w:t> </w:t>
            </w:r>
            <w:r w:rsidR="00D016F1" w:rsidRPr="004F5337">
              <w:rPr>
                <w:b/>
                <w:bCs/>
                <w:smallCaps/>
                <w:noProof/>
                <w:sz w:val="20"/>
                <w:szCs w:val="20"/>
              </w:rPr>
              <w:t> </w:t>
            </w:r>
            <w:r w:rsidR="00D016F1" w:rsidRPr="004F5337">
              <w:rPr>
                <w:b/>
                <w:bCs/>
                <w:smallCaps/>
                <w:noProof/>
                <w:sz w:val="20"/>
                <w:szCs w:val="20"/>
              </w:rPr>
              <w:t> </w:t>
            </w:r>
            <w:r w:rsidR="00D016F1" w:rsidRPr="004F5337">
              <w:rPr>
                <w:b/>
                <w:bCs/>
                <w:smallCaps/>
                <w:noProof/>
                <w:sz w:val="20"/>
                <w:szCs w:val="20"/>
              </w:rPr>
              <w:t> </w:t>
            </w:r>
            <w:r w:rsidRPr="004F5337">
              <w:rPr>
                <w:b/>
                <w:bCs/>
                <w:smallCaps/>
                <w:sz w:val="20"/>
                <w:szCs w:val="20"/>
              </w:rPr>
              <w:fldChar w:fldCharType="end"/>
            </w:r>
            <w:bookmarkEnd w:id="103"/>
          </w:p>
        </w:tc>
        <w:tc>
          <w:tcPr>
            <w:tcW w:w="2523" w:type="dxa"/>
          </w:tcPr>
          <w:p w:rsidR="00934AAD" w:rsidRPr="004F5337" w:rsidRDefault="00F20673" w:rsidP="00202740">
            <w:pPr>
              <w:jc w:val="both"/>
              <w:rPr>
                <w:b/>
                <w:bCs/>
                <w:smallCaps/>
                <w:sz w:val="20"/>
                <w:szCs w:val="20"/>
              </w:rPr>
            </w:pPr>
            <w:r>
              <w:rPr>
                <w:b/>
                <w:bCs/>
                <w:smallCaps/>
                <w:sz w:val="20"/>
                <w:szCs w:val="20"/>
              </w:rPr>
              <w:t>August 30, 2010</w:t>
            </w:r>
          </w:p>
        </w:tc>
      </w:tr>
    </w:tbl>
    <w:p w:rsidR="00934AAD" w:rsidRPr="008E0482" w:rsidRDefault="00934AAD" w:rsidP="00202740">
      <w:pPr>
        <w:pStyle w:val="Footer"/>
        <w:tabs>
          <w:tab w:val="clear" w:pos="4320"/>
          <w:tab w:val="clear" w:pos="8640"/>
        </w:tabs>
        <w:spacing w:before="240" w:after="80"/>
        <w:jc w:val="both"/>
        <w:rPr>
          <w:b/>
          <w:smallCaps/>
          <w:sz w:val="22"/>
          <w:szCs w:val="22"/>
        </w:rPr>
      </w:pPr>
      <w:r w:rsidRPr="008E0482">
        <w:rPr>
          <w:b/>
          <w:smallCaps/>
          <w:sz w:val="22"/>
          <w:szCs w:val="22"/>
        </w:rPr>
        <w:t>B.  GEF Agency Certification</w:t>
      </w:r>
      <w:r w:rsidRPr="008E0482">
        <w:rPr>
          <w:b/>
          <w:smallCaps/>
          <w:sz w:val="22"/>
          <w:szCs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070"/>
        <w:gridCol w:w="1080"/>
        <w:gridCol w:w="1620"/>
        <w:gridCol w:w="1260"/>
        <w:gridCol w:w="1368"/>
      </w:tblGrid>
      <w:tr w:rsidR="00934AAD" w:rsidRPr="008E0482" w:rsidTr="00120867">
        <w:trPr>
          <w:cantSplit/>
          <w:trHeight w:val="377"/>
        </w:trPr>
        <w:tc>
          <w:tcPr>
            <w:tcW w:w="9108" w:type="dxa"/>
            <w:gridSpan w:val="6"/>
          </w:tcPr>
          <w:p w:rsidR="00934AAD" w:rsidRPr="004F5337" w:rsidRDefault="00934AAD" w:rsidP="00202740">
            <w:pPr>
              <w:spacing w:after="120"/>
              <w:jc w:val="both"/>
              <w:rPr>
                <w:b/>
                <w:sz w:val="20"/>
                <w:szCs w:val="20"/>
              </w:rPr>
            </w:pPr>
            <w:r w:rsidRPr="004F5337">
              <w:rPr>
                <w:b/>
                <w:sz w:val="20"/>
                <w:szCs w:val="20"/>
              </w:rPr>
              <w:t>This request has been prepared in accordance with GEF/LDCF/SCCF policies and procedures and meets the GEF/LDCF/SCCF criteria for project identification and preparation.</w:t>
            </w:r>
          </w:p>
        </w:tc>
      </w:tr>
      <w:tr w:rsidR="00934AAD" w:rsidRPr="004F5337" w:rsidTr="00F20673">
        <w:tblPrEx>
          <w:tblLook w:val="01E0" w:firstRow="1" w:lastRow="1" w:firstColumn="1" w:lastColumn="1" w:noHBand="0" w:noVBand="0"/>
        </w:tblPrEx>
        <w:tc>
          <w:tcPr>
            <w:tcW w:w="1710" w:type="dxa"/>
            <w:vAlign w:val="center"/>
          </w:tcPr>
          <w:p w:rsidR="00934AAD" w:rsidRPr="004F5337" w:rsidRDefault="00934AAD" w:rsidP="00F20673">
            <w:pPr>
              <w:jc w:val="center"/>
              <w:rPr>
                <w:b/>
                <w:sz w:val="20"/>
                <w:szCs w:val="20"/>
              </w:rPr>
            </w:pPr>
            <w:r w:rsidRPr="004F5337">
              <w:rPr>
                <w:b/>
                <w:sz w:val="20"/>
                <w:szCs w:val="20"/>
              </w:rPr>
              <w:t>Agency Coordinator, Agency name</w:t>
            </w:r>
          </w:p>
        </w:tc>
        <w:tc>
          <w:tcPr>
            <w:tcW w:w="2070" w:type="dxa"/>
            <w:vAlign w:val="center"/>
          </w:tcPr>
          <w:p w:rsidR="00934AAD" w:rsidRPr="004F5337" w:rsidRDefault="00934AAD" w:rsidP="00F20673">
            <w:pPr>
              <w:jc w:val="center"/>
              <w:rPr>
                <w:b/>
                <w:sz w:val="20"/>
                <w:szCs w:val="20"/>
              </w:rPr>
            </w:pPr>
            <w:r w:rsidRPr="004F5337">
              <w:rPr>
                <w:b/>
                <w:sz w:val="20"/>
                <w:szCs w:val="20"/>
              </w:rPr>
              <w:t>Signature</w:t>
            </w:r>
          </w:p>
        </w:tc>
        <w:tc>
          <w:tcPr>
            <w:tcW w:w="1080" w:type="dxa"/>
            <w:vAlign w:val="center"/>
          </w:tcPr>
          <w:p w:rsidR="00934AAD" w:rsidRPr="00F20673" w:rsidRDefault="00934AAD" w:rsidP="00F20673">
            <w:pPr>
              <w:jc w:val="center"/>
              <w:rPr>
                <w:b/>
                <w:sz w:val="20"/>
                <w:szCs w:val="20"/>
              </w:rPr>
            </w:pPr>
            <w:r w:rsidRPr="004F5337">
              <w:rPr>
                <w:b/>
                <w:sz w:val="20"/>
                <w:szCs w:val="20"/>
              </w:rPr>
              <w:t>Date</w:t>
            </w:r>
          </w:p>
        </w:tc>
        <w:tc>
          <w:tcPr>
            <w:tcW w:w="1620" w:type="dxa"/>
            <w:vAlign w:val="center"/>
          </w:tcPr>
          <w:p w:rsidR="00934AAD" w:rsidRPr="004F5337" w:rsidRDefault="00934AAD" w:rsidP="00F20673">
            <w:pPr>
              <w:jc w:val="center"/>
              <w:rPr>
                <w:b/>
                <w:sz w:val="20"/>
                <w:szCs w:val="20"/>
              </w:rPr>
            </w:pPr>
            <w:r w:rsidRPr="004F5337">
              <w:rPr>
                <w:b/>
                <w:sz w:val="20"/>
                <w:szCs w:val="20"/>
              </w:rPr>
              <w:t>Project Contact Person</w:t>
            </w:r>
          </w:p>
        </w:tc>
        <w:tc>
          <w:tcPr>
            <w:tcW w:w="1260" w:type="dxa"/>
            <w:vAlign w:val="center"/>
          </w:tcPr>
          <w:p w:rsidR="00934AAD" w:rsidRPr="004F5337" w:rsidRDefault="00934AAD" w:rsidP="00F20673">
            <w:pPr>
              <w:jc w:val="center"/>
              <w:rPr>
                <w:b/>
                <w:sz w:val="20"/>
                <w:szCs w:val="20"/>
              </w:rPr>
            </w:pPr>
            <w:r w:rsidRPr="004F5337">
              <w:rPr>
                <w:b/>
                <w:sz w:val="20"/>
                <w:szCs w:val="20"/>
              </w:rPr>
              <w:t>Telephone</w:t>
            </w:r>
          </w:p>
        </w:tc>
        <w:tc>
          <w:tcPr>
            <w:tcW w:w="1368" w:type="dxa"/>
            <w:vAlign w:val="center"/>
          </w:tcPr>
          <w:p w:rsidR="00934AAD" w:rsidRPr="004F5337" w:rsidRDefault="00934AAD" w:rsidP="00F20673">
            <w:pPr>
              <w:jc w:val="center"/>
              <w:rPr>
                <w:b/>
                <w:sz w:val="20"/>
                <w:szCs w:val="20"/>
              </w:rPr>
            </w:pPr>
            <w:r w:rsidRPr="004F5337">
              <w:rPr>
                <w:b/>
                <w:sz w:val="20"/>
                <w:szCs w:val="20"/>
              </w:rPr>
              <w:t>Email Address</w:t>
            </w:r>
          </w:p>
        </w:tc>
      </w:tr>
      <w:tr w:rsidR="00934AAD" w:rsidRPr="004F5337" w:rsidTr="00F20673">
        <w:tblPrEx>
          <w:tblLook w:val="01E0" w:firstRow="1" w:lastRow="1" w:firstColumn="1" w:lastColumn="1" w:noHBand="0" w:noVBand="0"/>
        </w:tblPrEx>
        <w:tc>
          <w:tcPr>
            <w:tcW w:w="1710" w:type="dxa"/>
            <w:vAlign w:val="center"/>
          </w:tcPr>
          <w:p w:rsidR="00934AAD" w:rsidRPr="004F5337" w:rsidRDefault="00F20673" w:rsidP="00F20673">
            <w:pPr>
              <w:jc w:val="center"/>
              <w:rPr>
                <w:sz w:val="20"/>
                <w:szCs w:val="20"/>
              </w:rPr>
            </w:pPr>
            <w:r>
              <w:rPr>
                <w:sz w:val="20"/>
                <w:szCs w:val="20"/>
              </w:rPr>
              <w:t>Andrew Hudson</w:t>
            </w:r>
          </w:p>
          <w:p w:rsidR="00120867" w:rsidRPr="004F5337" w:rsidRDefault="00F20673" w:rsidP="00F20673">
            <w:pPr>
              <w:jc w:val="center"/>
              <w:rPr>
                <w:sz w:val="20"/>
                <w:szCs w:val="20"/>
              </w:rPr>
            </w:pPr>
            <w:r>
              <w:rPr>
                <w:sz w:val="20"/>
                <w:szCs w:val="20"/>
              </w:rPr>
              <w:t>Officer-In-Charge</w:t>
            </w:r>
            <w:r w:rsidR="00120867" w:rsidRPr="004F5337">
              <w:rPr>
                <w:sz w:val="20"/>
                <w:szCs w:val="20"/>
              </w:rPr>
              <w:t>, UNDP/GEF</w:t>
            </w:r>
          </w:p>
        </w:tc>
        <w:tc>
          <w:tcPr>
            <w:tcW w:w="2070" w:type="dxa"/>
            <w:vAlign w:val="center"/>
          </w:tcPr>
          <w:p w:rsidR="00934AAD" w:rsidRPr="004F5337" w:rsidRDefault="00463B77" w:rsidP="00F20673">
            <w:pPr>
              <w:jc w:val="center"/>
              <w:rPr>
                <w:sz w:val="20"/>
                <w:szCs w:val="20"/>
              </w:rPr>
            </w:pPr>
            <w:r>
              <w:rPr>
                <w:noProof/>
              </w:rPr>
              <w:drawing>
                <wp:inline distT="0" distB="0" distL="0" distR="0">
                  <wp:extent cx="1350645" cy="361315"/>
                  <wp:effectExtent l="0" t="0" r="190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0645" cy="361315"/>
                          </a:xfrm>
                          <a:prstGeom prst="rect">
                            <a:avLst/>
                          </a:prstGeom>
                          <a:noFill/>
                          <a:ln>
                            <a:noFill/>
                          </a:ln>
                        </pic:spPr>
                      </pic:pic>
                    </a:graphicData>
                  </a:graphic>
                </wp:inline>
              </w:drawing>
            </w:r>
          </w:p>
        </w:tc>
        <w:tc>
          <w:tcPr>
            <w:tcW w:w="1080" w:type="dxa"/>
            <w:vAlign w:val="center"/>
          </w:tcPr>
          <w:p w:rsidR="00934AAD" w:rsidRPr="004F5337" w:rsidRDefault="00F20673" w:rsidP="00F20673">
            <w:pPr>
              <w:jc w:val="center"/>
              <w:rPr>
                <w:sz w:val="20"/>
                <w:szCs w:val="20"/>
              </w:rPr>
            </w:pPr>
            <w:r>
              <w:rPr>
                <w:sz w:val="20"/>
                <w:szCs w:val="20"/>
              </w:rPr>
              <w:t>October 20, 2010</w:t>
            </w:r>
          </w:p>
        </w:tc>
        <w:tc>
          <w:tcPr>
            <w:tcW w:w="1620" w:type="dxa"/>
            <w:vAlign w:val="center"/>
          </w:tcPr>
          <w:p w:rsidR="00934AAD" w:rsidRPr="004F5337" w:rsidRDefault="00120867" w:rsidP="00F20673">
            <w:pPr>
              <w:jc w:val="center"/>
              <w:rPr>
                <w:sz w:val="20"/>
                <w:szCs w:val="20"/>
              </w:rPr>
            </w:pPr>
            <w:bookmarkStart w:id="104" w:name="ContactName_01"/>
            <w:r w:rsidRPr="004F5337">
              <w:rPr>
                <w:sz w:val="20"/>
                <w:szCs w:val="20"/>
              </w:rPr>
              <w:t>Angus Mackay</w:t>
            </w:r>
            <w:bookmarkEnd w:id="104"/>
          </w:p>
          <w:p w:rsidR="00120867" w:rsidRPr="004F5337" w:rsidRDefault="00120867" w:rsidP="00F20673">
            <w:pPr>
              <w:jc w:val="center"/>
              <w:rPr>
                <w:sz w:val="20"/>
                <w:szCs w:val="20"/>
              </w:rPr>
            </w:pPr>
            <w:r w:rsidRPr="004F5337">
              <w:rPr>
                <w:sz w:val="20"/>
                <w:szCs w:val="20"/>
              </w:rPr>
              <w:t>Regional Technical Adviser</w:t>
            </w:r>
          </w:p>
          <w:p w:rsidR="00120867" w:rsidRPr="004F5337" w:rsidRDefault="00120867" w:rsidP="00F20673">
            <w:pPr>
              <w:jc w:val="center"/>
              <w:rPr>
                <w:sz w:val="20"/>
                <w:szCs w:val="20"/>
              </w:rPr>
            </w:pPr>
            <w:r w:rsidRPr="004F5337">
              <w:rPr>
                <w:sz w:val="20"/>
                <w:szCs w:val="20"/>
              </w:rPr>
              <w:t>UNDP Asia Pacific Regional Centre</w:t>
            </w:r>
          </w:p>
        </w:tc>
        <w:tc>
          <w:tcPr>
            <w:tcW w:w="1260" w:type="dxa"/>
            <w:vAlign w:val="center"/>
          </w:tcPr>
          <w:p w:rsidR="00934AAD" w:rsidRPr="004F5337" w:rsidRDefault="00120867" w:rsidP="00F20673">
            <w:pPr>
              <w:jc w:val="center"/>
              <w:rPr>
                <w:sz w:val="20"/>
                <w:szCs w:val="20"/>
              </w:rPr>
            </w:pPr>
            <w:r w:rsidRPr="004F5337">
              <w:rPr>
                <w:sz w:val="20"/>
                <w:szCs w:val="20"/>
              </w:rPr>
              <w:t>+6622882784</w:t>
            </w:r>
          </w:p>
        </w:tc>
        <w:tc>
          <w:tcPr>
            <w:tcW w:w="1368" w:type="dxa"/>
            <w:vAlign w:val="center"/>
          </w:tcPr>
          <w:p w:rsidR="00934AAD" w:rsidRPr="004F5337" w:rsidRDefault="00120867" w:rsidP="00F20673">
            <w:pPr>
              <w:jc w:val="center"/>
              <w:rPr>
                <w:sz w:val="20"/>
                <w:szCs w:val="20"/>
              </w:rPr>
            </w:pPr>
            <w:r w:rsidRPr="004F5337">
              <w:rPr>
                <w:sz w:val="20"/>
                <w:szCs w:val="20"/>
              </w:rPr>
              <w:t>angus.mackay@undp.org</w:t>
            </w:r>
          </w:p>
        </w:tc>
      </w:tr>
    </w:tbl>
    <w:p w:rsidR="00F119C8" w:rsidRPr="008E0482" w:rsidRDefault="00F119C8" w:rsidP="00202740">
      <w:pPr>
        <w:jc w:val="both"/>
        <w:rPr>
          <w:sz w:val="22"/>
          <w:szCs w:val="22"/>
        </w:rPr>
      </w:pPr>
    </w:p>
    <w:bookmarkStart w:id="105" w:name="Template_type"/>
    <w:p w:rsidR="00837BCD" w:rsidRPr="008E0482" w:rsidRDefault="00AE0742" w:rsidP="00202740">
      <w:pPr>
        <w:ind w:right="1200"/>
        <w:jc w:val="both"/>
        <w:rPr>
          <w:vanish/>
          <w:sz w:val="22"/>
          <w:szCs w:val="22"/>
        </w:rPr>
      </w:pPr>
      <w:r w:rsidRPr="008E0482">
        <w:rPr>
          <w:vanish/>
          <w:sz w:val="22"/>
          <w:szCs w:val="22"/>
        </w:rPr>
        <w:fldChar w:fldCharType="begin">
          <w:ffData>
            <w:name w:val="Template_type"/>
            <w:enabled/>
            <w:calcOnExit w:val="0"/>
            <w:textInput/>
          </w:ffData>
        </w:fldChar>
      </w:r>
      <w:r w:rsidR="00192C25" w:rsidRPr="008E0482">
        <w:rPr>
          <w:vanish/>
          <w:sz w:val="22"/>
          <w:szCs w:val="22"/>
        </w:rPr>
        <w:instrText xml:space="preserve"> FORMTEXT </w:instrText>
      </w:r>
      <w:r w:rsidRPr="008E0482">
        <w:rPr>
          <w:vanish/>
          <w:sz w:val="22"/>
          <w:szCs w:val="22"/>
        </w:rPr>
      </w:r>
      <w:r w:rsidRPr="008E0482">
        <w:rPr>
          <w:vanish/>
          <w:sz w:val="22"/>
          <w:szCs w:val="22"/>
        </w:rPr>
        <w:fldChar w:fldCharType="separate"/>
      </w:r>
      <w:r w:rsidR="00192C25" w:rsidRPr="008E0482">
        <w:rPr>
          <w:noProof/>
          <w:vanish/>
          <w:sz w:val="22"/>
          <w:szCs w:val="22"/>
        </w:rPr>
        <w:t>PIF_WITH_MACRO</w:t>
      </w:r>
      <w:r w:rsidRPr="008E0482">
        <w:rPr>
          <w:vanish/>
          <w:sz w:val="22"/>
          <w:szCs w:val="22"/>
        </w:rPr>
        <w:fldChar w:fldCharType="end"/>
      </w:r>
      <w:bookmarkEnd w:id="105"/>
    </w:p>
    <w:p w:rsidR="00596A73" w:rsidRPr="008E0482" w:rsidRDefault="00596A73" w:rsidP="00202740">
      <w:pPr>
        <w:ind w:right="1200"/>
        <w:jc w:val="both"/>
        <w:rPr>
          <w:vanish/>
          <w:sz w:val="22"/>
          <w:szCs w:val="22"/>
        </w:rPr>
      </w:pPr>
    </w:p>
    <w:bookmarkStart w:id="106" w:name="Template_version"/>
    <w:p w:rsidR="00596A73" w:rsidRPr="008E0482" w:rsidRDefault="00AE0742" w:rsidP="00202740">
      <w:pPr>
        <w:ind w:right="1200"/>
        <w:jc w:val="both"/>
        <w:rPr>
          <w:vanish/>
          <w:sz w:val="22"/>
          <w:szCs w:val="22"/>
        </w:rPr>
      </w:pPr>
      <w:r w:rsidRPr="008E0482">
        <w:rPr>
          <w:vanish/>
          <w:sz w:val="22"/>
          <w:szCs w:val="22"/>
        </w:rPr>
        <w:fldChar w:fldCharType="begin">
          <w:ffData>
            <w:name w:val="Template_version"/>
            <w:enabled/>
            <w:calcOnExit w:val="0"/>
            <w:textInput/>
          </w:ffData>
        </w:fldChar>
      </w:r>
      <w:r w:rsidR="00192C25" w:rsidRPr="008E0482">
        <w:rPr>
          <w:vanish/>
          <w:sz w:val="22"/>
          <w:szCs w:val="22"/>
        </w:rPr>
        <w:instrText xml:space="preserve"> FORMTEXT </w:instrText>
      </w:r>
      <w:r w:rsidRPr="008E0482">
        <w:rPr>
          <w:vanish/>
          <w:sz w:val="22"/>
          <w:szCs w:val="22"/>
        </w:rPr>
      </w:r>
      <w:r w:rsidRPr="008E0482">
        <w:rPr>
          <w:vanish/>
          <w:sz w:val="22"/>
          <w:szCs w:val="22"/>
        </w:rPr>
        <w:fldChar w:fldCharType="separate"/>
      </w:r>
      <w:r w:rsidR="00192C25" w:rsidRPr="008E0482">
        <w:rPr>
          <w:noProof/>
          <w:vanish/>
          <w:sz w:val="22"/>
          <w:szCs w:val="22"/>
        </w:rPr>
        <w:t>1.0</w:t>
      </w:r>
      <w:r w:rsidRPr="008E0482">
        <w:rPr>
          <w:vanish/>
          <w:sz w:val="22"/>
          <w:szCs w:val="22"/>
        </w:rPr>
        <w:fldChar w:fldCharType="end"/>
      </w:r>
      <w:bookmarkEnd w:id="106"/>
    </w:p>
    <w:sectPr w:rsidR="00596A73" w:rsidRPr="008E0482" w:rsidSect="00C36EE9">
      <w:footerReference w:type="even" r:id="rId22"/>
      <w:footerReference w:type="default" r:id="rId23"/>
      <w:pgSz w:w="12240" w:h="15840" w:code="1"/>
      <w:pgMar w:top="1152" w:right="1080" w:bottom="1152"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09" w:rsidRDefault="00C95A09">
      <w:r>
        <w:separator/>
      </w:r>
    </w:p>
  </w:endnote>
  <w:endnote w:type="continuationSeparator" w:id="0">
    <w:p w:rsidR="00C95A09" w:rsidRDefault="00C9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09" w:rsidRDefault="00C95A09" w:rsidP="0099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A09" w:rsidRDefault="00C95A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09" w:rsidRDefault="00C95A09" w:rsidP="0099128C">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463B77">
      <w:rPr>
        <w:rStyle w:val="PageNumber"/>
        <w:noProof/>
        <w:sz w:val="20"/>
      </w:rPr>
      <w:t>5</w:t>
    </w:r>
    <w:r>
      <w:rPr>
        <w:rStyle w:val="PageNumber"/>
        <w:sz w:val="20"/>
      </w:rPr>
      <w:fldChar w:fldCharType="end"/>
    </w:r>
  </w:p>
  <w:p w:rsidR="00C95A09" w:rsidRDefault="00C95A09" w:rsidP="002A0791">
    <w:pPr>
      <w:pStyle w:val="Footer"/>
      <w:ind w:left="-540" w:right="360"/>
      <w:rPr>
        <w:color w:val="999999"/>
        <w:sz w:val="16"/>
      </w:rPr>
    </w:pPr>
    <w:r>
      <w:rPr>
        <w:color w:val="999999"/>
        <w:sz w:val="16"/>
      </w:rPr>
      <w:t xml:space="preserve">                      </w:t>
    </w:r>
  </w:p>
  <w:p w:rsidR="00C95A09" w:rsidRDefault="00C95A09" w:rsidP="00A63AFB">
    <w:pPr>
      <w:pStyle w:val="Footer"/>
      <w:ind w:left="-540"/>
      <w:rPr>
        <w:color w:val="999999"/>
        <w:sz w:val="16"/>
      </w:rPr>
    </w:pPr>
    <w:r>
      <w:rPr>
        <w:color w:val="999999"/>
        <w:sz w:val="16"/>
      </w:rPr>
      <w:t xml:space="preserve">            GEF-5 PIF Template-8/19/10</w:t>
    </w:r>
    <w:r w:rsidRPr="00CC1C77">
      <w:rPr>
        <w:b/>
        <w:color w:val="999999"/>
        <w:sz w:val="16"/>
      </w:rPr>
      <w:t xml:space="preserve">   </w:t>
    </w:r>
    <w:r w:rsidRPr="00CC1C77">
      <w:rPr>
        <w:b/>
        <w:color w:val="999999"/>
        <w:sz w:val="16"/>
      </w:rPr>
      <w:fldChar w:fldCharType="begin"/>
    </w:r>
    <w:r w:rsidRPr="00CC1C77">
      <w:rPr>
        <w:b/>
        <w:color w:val="999999"/>
        <w:sz w:val="16"/>
      </w:rPr>
      <w:instrText xml:space="preserve"> TIME \@ "h:mm:ss am/pm" </w:instrText>
    </w:r>
    <w:r w:rsidRPr="00CC1C77">
      <w:rPr>
        <w:b/>
        <w:color w:val="999999"/>
        <w:sz w:val="16"/>
      </w:rPr>
      <w:fldChar w:fldCharType="separate"/>
    </w:r>
    <w:r w:rsidR="00463B77">
      <w:rPr>
        <w:b/>
        <w:noProof/>
        <w:color w:val="999999"/>
        <w:sz w:val="16"/>
      </w:rPr>
      <w:t>3:04:58 PM</w:t>
    </w:r>
    <w:r w:rsidRPr="00CC1C77">
      <w:rPr>
        <w:b/>
        <w:color w:val="999999"/>
        <w:sz w:val="16"/>
      </w:rPr>
      <w:fldChar w:fldCharType="end"/>
    </w:r>
  </w:p>
  <w:p w:rsidR="00C95A09" w:rsidRDefault="00C95A09" w:rsidP="00A63AFB">
    <w:pPr>
      <w:pStyle w:val="Footer"/>
      <w:ind w:left="-540"/>
    </w:pPr>
  </w:p>
  <w:p w:rsidR="00C95A09" w:rsidRDefault="00C95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09" w:rsidRDefault="00C95A09">
      <w:r>
        <w:separator/>
      </w:r>
    </w:p>
  </w:footnote>
  <w:footnote w:type="continuationSeparator" w:id="0">
    <w:p w:rsidR="00C95A09" w:rsidRDefault="00C95A09">
      <w:r>
        <w:continuationSeparator/>
      </w:r>
    </w:p>
  </w:footnote>
  <w:footnote w:id="1">
    <w:p w:rsidR="00C95A09" w:rsidRPr="005D3447" w:rsidRDefault="00C95A09" w:rsidP="00B20127">
      <w:pPr>
        <w:pStyle w:val="FootnoteText"/>
        <w:rPr>
          <w:rFonts w:ascii="Verdana" w:hAnsi="Verdana"/>
          <w:sz w:val="16"/>
          <w:szCs w:val="16"/>
        </w:rPr>
      </w:pPr>
      <w:r w:rsidRPr="005D3447">
        <w:rPr>
          <w:rStyle w:val="FootnoteReference"/>
          <w:rFonts w:ascii="Verdana" w:hAnsi="Verdana"/>
          <w:sz w:val="16"/>
          <w:szCs w:val="16"/>
        </w:rPr>
        <w:footnoteRef/>
      </w:r>
      <w:r>
        <w:rPr>
          <w:rFonts w:ascii="Verdana" w:hAnsi="Verdana" w:cs="Arial"/>
          <w:sz w:val="16"/>
          <w:szCs w:val="16"/>
        </w:rPr>
        <w:t xml:space="preserve"> NTT Bureau of Statistics, 2008</w:t>
      </w:r>
      <w:r w:rsidRPr="005D3447">
        <w:rPr>
          <w:rFonts w:ascii="Verdana" w:hAnsi="Verdana"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5DB"/>
    <w:multiLevelType w:val="hybridMultilevel"/>
    <w:tmpl w:val="231AEEB2"/>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A07118"/>
    <w:multiLevelType w:val="hybridMultilevel"/>
    <w:tmpl w:val="47BA1B64"/>
    <w:lvl w:ilvl="0" w:tplc="19C27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0222D"/>
    <w:multiLevelType w:val="hybridMultilevel"/>
    <w:tmpl w:val="CFF45CC2"/>
    <w:lvl w:ilvl="0" w:tplc="ED2E8F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F13A9"/>
    <w:multiLevelType w:val="hybridMultilevel"/>
    <w:tmpl w:val="03DC914E"/>
    <w:lvl w:ilvl="0" w:tplc="C9FEC9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D3678"/>
    <w:multiLevelType w:val="hybridMultilevel"/>
    <w:tmpl w:val="A47E25FE"/>
    <w:lvl w:ilvl="0" w:tplc="08090005">
      <w:start w:val="1"/>
      <w:numFmt w:val="bullet"/>
      <w:lvlText w:val=""/>
      <w:lvlJc w:val="left"/>
      <w:pPr>
        <w:tabs>
          <w:tab w:val="num" w:pos="720"/>
        </w:tabs>
        <w:ind w:left="720" w:hanging="360"/>
      </w:pPr>
      <w:rPr>
        <w:rFonts w:ascii="Wingdings" w:hAnsi="Wingdings" w:hint="default"/>
      </w:rPr>
    </w:lvl>
    <w:lvl w:ilvl="1" w:tplc="3B06E314">
      <w:start w:val="2"/>
      <w:numFmt w:val="upperLetter"/>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DEC15A2"/>
    <w:multiLevelType w:val="hybridMultilevel"/>
    <w:tmpl w:val="EC4CA562"/>
    <w:lvl w:ilvl="0" w:tplc="EE8C10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853E1"/>
    <w:multiLevelType w:val="hybridMultilevel"/>
    <w:tmpl w:val="561CC2E4"/>
    <w:lvl w:ilvl="0" w:tplc="FFFFFFFF">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F9A46F6"/>
    <w:multiLevelType w:val="hybridMultilevel"/>
    <w:tmpl w:val="788AB06E"/>
    <w:lvl w:ilvl="0" w:tplc="F604785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6"/>
  </w:num>
  <w:num w:numId="6">
    <w:abstractNumId w:val="3"/>
  </w:num>
  <w:num w:numId="7">
    <w:abstractNumId w:val="4"/>
  </w:num>
  <w:num w:numId="8">
    <w:abstractNumId w:val="2"/>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A1"/>
    <w:rsid w:val="0000045B"/>
    <w:rsid w:val="0000153B"/>
    <w:rsid w:val="00001540"/>
    <w:rsid w:val="00001C88"/>
    <w:rsid w:val="000053EF"/>
    <w:rsid w:val="00006772"/>
    <w:rsid w:val="00007240"/>
    <w:rsid w:val="00007E9E"/>
    <w:rsid w:val="000100BF"/>
    <w:rsid w:val="000108DE"/>
    <w:rsid w:val="00010ABC"/>
    <w:rsid w:val="0001179E"/>
    <w:rsid w:val="00014177"/>
    <w:rsid w:val="000172AF"/>
    <w:rsid w:val="00020C48"/>
    <w:rsid w:val="00020CDE"/>
    <w:rsid w:val="000214CF"/>
    <w:rsid w:val="00021667"/>
    <w:rsid w:val="00022BE8"/>
    <w:rsid w:val="000241CA"/>
    <w:rsid w:val="00024610"/>
    <w:rsid w:val="00025112"/>
    <w:rsid w:val="00027012"/>
    <w:rsid w:val="00031BC5"/>
    <w:rsid w:val="000324A1"/>
    <w:rsid w:val="00033A4B"/>
    <w:rsid w:val="00034739"/>
    <w:rsid w:val="0003477D"/>
    <w:rsid w:val="0003527B"/>
    <w:rsid w:val="00035D06"/>
    <w:rsid w:val="00040D76"/>
    <w:rsid w:val="0004145D"/>
    <w:rsid w:val="00041A99"/>
    <w:rsid w:val="00041C32"/>
    <w:rsid w:val="00042846"/>
    <w:rsid w:val="00043CC3"/>
    <w:rsid w:val="0004518F"/>
    <w:rsid w:val="000457FE"/>
    <w:rsid w:val="00046C5B"/>
    <w:rsid w:val="00050786"/>
    <w:rsid w:val="000517C1"/>
    <w:rsid w:val="00054155"/>
    <w:rsid w:val="00061D0D"/>
    <w:rsid w:val="00061E43"/>
    <w:rsid w:val="000627B3"/>
    <w:rsid w:val="00062EF1"/>
    <w:rsid w:val="000630F5"/>
    <w:rsid w:val="00063935"/>
    <w:rsid w:val="000651F5"/>
    <w:rsid w:val="00065585"/>
    <w:rsid w:val="000659BF"/>
    <w:rsid w:val="000660E4"/>
    <w:rsid w:val="0006752B"/>
    <w:rsid w:val="00072473"/>
    <w:rsid w:val="000738DC"/>
    <w:rsid w:val="00076B17"/>
    <w:rsid w:val="00076FCB"/>
    <w:rsid w:val="000771D0"/>
    <w:rsid w:val="0008132F"/>
    <w:rsid w:val="00081C7F"/>
    <w:rsid w:val="00091470"/>
    <w:rsid w:val="000914F3"/>
    <w:rsid w:val="00091CC9"/>
    <w:rsid w:val="00091E89"/>
    <w:rsid w:val="0009289B"/>
    <w:rsid w:val="0009489C"/>
    <w:rsid w:val="00095C45"/>
    <w:rsid w:val="0009716D"/>
    <w:rsid w:val="00097611"/>
    <w:rsid w:val="00097715"/>
    <w:rsid w:val="000A075B"/>
    <w:rsid w:val="000A1456"/>
    <w:rsid w:val="000A1F9D"/>
    <w:rsid w:val="000A21C0"/>
    <w:rsid w:val="000A24E2"/>
    <w:rsid w:val="000A2952"/>
    <w:rsid w:val="000A2D19"/>
    <w:rsid w:val="000A335E"/>
    <w:rsid w:val="000A39F6"/>
    <w:rsid w:val="000A3EEE"/>
    <w:rsid w:val="000A4BA2"/>
    <w:rsid w:val="000A4E07"/>
    <w:rsid w:val="000A69D0"/>
    <w:rsid w:val="000A6C92"/>
    <w:rsid w:val="000A6C97"/>
    <w:rsid w:val="000A7217"/>
    <w:rsid w:val="000B01AE"/>
    <w:rsid w:val="000B0392"/>
    <w:rsid w:val="000B0DD8"/>
    <w:rsid w:val="000B1255"/>
    <w:rsid w:val="000B13C8"/>
    <w:rsid w:val="000B1C04"/>
    <w:rsid w:val="000B1EF6"/>
    <w:rsid w:val="000B2094"/>
    <w:rsid w:val="000B464E"/>
    <w:rsid w:val="000B500B"/>
    <w:rsid w:val="000B5618"/>
    <w:rsid w:val="000B62E1"/>
    <w:rsid w:val="000B6878"/>
    <w:rsid w:val="000B7D2E"/>
    <w:rsid w:val="000C0270"/>
    <w:rsid w:val="000C028A"/>
    <w:rsid w:val="000C0B1A"/>
    <w:rsid w:val="000C2D8F"/>
    <w:rsid w:val="000C5EBD"/>
    <w:rsid w:val="000C779A"/>
    <w:rsid w:val="000D0D55"/>
    <w:rsid w:val="000D142A"/>
    <w:rsid w:val="000D5379"/>
    <w:rsid w:val="000D73A1"/>
    <w:rsid w:val="000E1926"/>
    <w:rsid w:val="000E2B13"/>
    <w:rsid w:val="000E35C5"/>
    <w:rsid w:val="000E419D"/>
    <w:rsid w:val="000E625C"/>
    <w:rsid w:val="000E79F7"/>
    <w:rsid w:val="000F0B03"/>
    <w:rsid w:val="000F36DE"/>
    <w:rsid w:val="000F71B0"/>
    <w:rsid w:val="000F7AA5"/>
    <w:rsid w:val="001000B0"/>
    <w:rsid w:val="001001FC"/>
    <w:rsid w:val="0010169D"/>
    <w:rsid w:val="00103620"/>
    <w:rsid w:val="00103647"/>
    <w:rsid w:val="00103BC9"/>
    <w:rsid w:val="00104656"/>
    <w:rsid w:val="00106305"/>
    <w:rsid w:val="00106891"/>
    <w:rsid w:val="00107376"/>
    <w:rsid w:val="00107CF7"/>
    <w:rsid w:val="00110314"/>
    <w:rsid w:val="00110321"/>
    <w:rsid w:val="001106DB"/>
    <w:rsid w:val="00112DE3"/>
    <w:rsid w:val="00112E4B"/>
    <w:rsid w:val="001132D4"/>
    <w:rsid w:val="001144D8"/>
    <w:rsid w:val="00114689"/>
    <w:rsid w:val="00115A6E"/>
    <w:rsid w:val="00116514"/>
    <w:rsid w:val="001179A3"/>
    <w:rsid w:val="001200FA"/>
    <w:rsid w:val="00120867"/>
    <w:rsid w:val="00121254"/>
    <w:rsid w:val="001220BE"/>
    <w:rsid w:val="001221FB"/>
    <w:rsid w:val="00123223"/>
    <w:rsid w:val="00124D3D"/>
    <w:rsid w:val="00124DD3"/>
    <w:rsid w:val="00124E06"/>
    <w:rsid w:val="0012641D"/>
    <w:rsid w:val="00127D2D"/>
    <w:rsid w:val="00130F18"/>
    <w:rsid w:val="00131073"/>
    <w:rsid w:val="00132707"/>
    <w:rsid w:val="00134477"/>
    <w:rsid w:val="00134B48"/>
    <w:rsid w:val="001351B8"/>
    <w:rsid w:val="00135456"/>
    <w:rsid w:val="001365E8"/>
    <w:rsid w:val="0013767F"/>
    <w:rsid w:val="00140549"/>
    <w:rsid w:val="0014092F"/>
    <w:rsid w:val="00141CDF"/>
    <w:rsid w:val="00143978"/>
    <w:rsid w:val="00143997"/>
    <w:rsid w:val="001448FC"/>
    <w:rsid w:val="00150F18"/>
    <w:rsid w:val="00151844"/>
    <w:rsid w:val="00152098"/>
    <w:rsid w:val="00153C62"/>
    <w:rsid w:val="00155DA7"/>
    <w:rsid w:val="00156962"/>
    <w:rsid w:val="00156FDD"/>
    <w:rsid w:val="00157795"/>
    <w:rsid w:val="0015799A"/>
    <w:rsid w:val="0016500E"/>
    <w:rsid w:val="00166025"/>
    <w:rsid w:val="00170E90"/>
    <w:rsid w:val="00170EF5"/>
    <w:rsid w:val="00173F7C"/>
    <w:rsid w:val="00174075"/>
    <w:rsid w:val="00174EB6"/>
    <w:rsid w:val="00175A71"/>
    <w:rsid w:val="00177611"/>
    <w:rsid w:val="0018053B"/>
    <w:rsid w:val="00180CE0"/>
    <w:rsid w:val="00183063"/>
    <w:rsid w:val="00183E2F"/>
    <w:rsid w:val="00184A13"/>
    <w:rsid w:val="00186780"/>
    <w:rsid w:val="001876E4"/>
    <w:rsid w:val="001921B5"/>
    <w:rsid w:val="001923DE"/>
    <w:rsid w:val="00192C25"/>
    <w:rsid w:val="0019324D"/>
    <w:rsid w:val="00193EB4"/>
    <w:rsid w:val="001940D6"/>
    <w:rsid w:val="001943C6"/>
    <w:rsid w:val="0019510D"/>
    <w:rsid w:val="001969D0"/>
    <w:rsid w:val="001A014C"/>
    <w:rsid w:val="001A030A"/>
    <w:rsid w:val="001A04CA"/>
    <w:rsid w:val="001A34A9"/>
    <w:rsid w:val="001A4067"/>
    <w:rsid w:val="001A45FC"/>
    <w:rsid w:val="001A560A"/>
    <w:rsid w:val="001A6377"/>
    <w:rsid w:val="001A7112"/>
    <w:rsid w:val="001B0DE5"/>
    <w:rsid w:val="001B1128"/>
    <w:rsid w:val="001B14C4"/>
    <w:rsid w:val="001B1FC5"/>
    <w:rsid w:val="001B431E"/>
    <w:rsid w:val="001B5009"/>
    <w:rsid w:val="001B5262"/>
    <w:rsid w:val="001B662B"/>
    <w:rsid w:val="001B69B0"/>
    <w:rsid w:val="001B70F1"/>
    <w:rsid w:val="001C0118"/>
    <w:rsid w:val="001C1916"/>
    <w:rsid w:val="001C1A9C"/>
    <w:rsid w:val="001C278E"/>
    <w:rsid w:val="001C54AB"/>
    <w:rsid w:val="001D38AA"/>
    <w:rsid w:val="001D7BBA"/>
    <w:rsid w:val="001D7E14"/>
    <w:rsid w:val="001E045F"/>
    <w:rsid w:val="001E0565"/>
    <w:rsid w:val="001F1C3F"/>
    <w:rsid w:val="001F1EAD"/>
    <w:rsid w:val="001F1EEC"/>
    <w:rsid w:val="001F277D"/>
    <w:rsid w:val="001F27C3"/>
    <w:rsid w:val="001F386A"/>
    <w:rsid w:val="001F414C"/>
    <w:rsid w:val="001F4963"/>
    <w:rsid w:val="001F617B"/>
    <w:rsid w:val="001F7A4C"/>
    <w:rsid w:val="00200130"/>
    <w:rsid w:val="00200DDE"/>
    <w:rsid w:val="002013BE"/>
    <w:rsid w:val="00201D1B"/>
    <w:rsid w:val="00201EA7"/>
    <w:rsid w:val="00202740"/>
    <w:rsid w:val="00202C85"/>
    <w:rsid w:val="00203A9D"/>
    <w:rsid w:val="00204F11"/>
    <w:rsid w:val="00205736"/>
    <w:rsid w:val="00207C03"/>
    <w:rsid w:val="00210ABB"/>
    <w:rsid w:val="00210F68"/>
    <w:rsid w:val="0021270E"/>
    <w:rsid w:val="00215060"/>
    <w:rsid w:val="00215B4E"/>
    <w:rsid w:val="0021618B"/>
    <w:rsid w:val="00217F7D"/>
    <w:rsid w:val="00220B82"/>
    <w:rsid w:val="002211BC"/>
    <w:rsid w:val="002222CB"/>
    <w:rsid w:val="002228D1"/>
    <w:rsid w:val="002230C0"/>
    <w:rsid w:val="0022401E"/>
    <w:rsid w:val="00224133"/>
    <w:rsid w:val="00225811"/>
    <w:rsid w:val="0022762C"/>
    <w:rsid w:val="002302DB"/>
    <w:rsid w:val="00230BB9"/>
    <w:rsid w:val="002314DB"/>
    <w:rsid w:val="00232C90"/>
    <w:rsid w:val="00232FEA"/>
    <w:rsid w:val="00233C2B"/>
    <w:rsid w:val="00237430"/>
    <w:rsid w:val="00240596"/>
    <w:rsid w:val="00243E87"/>
    <w:rsid w:val="00244600"/>
    <w:rsid w:val="00247909"/>
    <w:rsid w:val="00247EFB"/>
    <w:rsid w:val="00251DC7"/>
    <w:rsid w:val="002543E8"/>
    <w:rsid w:val="00254D36"/>
    <w:rsid w:val="00254F6B"/>
    <w:rsid w:val="00256C9B"/>
    <w:rsid w:val="00256D94"/>
    <w:rsid w:val="00257951"/>
    <w:rsid w:val="00260111"/>
    <w:rsid w:val="00262CF6"/>
    <w:rsid w:val="00264387"/>
    <w:rsid w:val="00265B92"/>
    <w:rsid w:val="00267329"/>
    <w:rsid w:val="00267833"/>
    <w:rsid w:val="002717BE"/>
    <w:rsid w:val="00271893"/>
    <w:rsid w:val="00272C8A"/>
    <w:rsid w:val="002730AC"/>
    <w:rsid w:val="00273643"/>
    <w:rsid w:val="00274766"/>
    <w:rsid w:val="00276471"/>
    <w:rsid w:val="00277C15"/>
    <w:rsid w:val="00280AE2"/>
    <w:rsid w:val="00280CDE"/>
    <w:rsid w:val="00281000"/>
    <w:rsid w:val="00282BC7"/>
    <w:rsid w:val="00286F6A"/>
    <w:rsid w:val="00287065"/>
    <w:rsid w:val="002900CA"/>
    <w:rsid w:val="002920EE"/>
    <w:rsid w:val="00292A2A"/>
    <w:rsid w:val="00293AAA"/>
    <w:rsid w:val="00293CEB"/>
    <w:rsid w:val="0029432E"/>
    <w:rsid w:val="0029499F"/>
    <w:rsid w:val="00295789"/>
    <w:rsid w:val="00295E6E"/>
    <w:rsid w:val="0029675C"/>
    <w:rsid w:val="002972F0"/>
    <w:rsid w:val="00297A6B"/>
    <w:rsid w:val="002A0791"/>
    <w:rsid w:val="002A10D3"/>
    <w:rsid w:val="002A14AF"/>
    <w:rsid w:val="002A1519"/>
    <w:rsid w:val="002A2235"/>
    <w:rsid w:val="002A2250"/>
    <w:rsid w:val="002A31DD"/>
    <w:rsid w:val="002A3753"/>
    <w:rsid w:val="002A449F"/>
    <w:rsid w:val="002A4D23"/>
    <w:rsid w:val="002A4ED5"/>
    <w:rsid w:val="002A587A"/>
    <w:rsid w:val="002A5AC2"/>
    <w:rsid w:val="002B1AD1"/>
    <w:rsid w:val="002B1D5E"/>
    <w:rsid w:val="002B2976"/>
    <w:rsid w:val="002B38BA"/>
    <w:rsid w:val="002B433C"/>
    <w:rsid w:val="002B5C2C"/>
    <w:rsid w:val="002B6319"/>
    <w:rsid w:val="002B6944"/>
    <w:rsid w:val="002C23D2"/>
    <w:rsid w:val="002C265E"/>
    <w:rsid w:val="002C2E66"/>
    <w:rsid w:val="002C3DA4"/>
    <w:rsid w:val="002C4645"/>
    <w:rsid w:val="002C542E"/>
    <w:rsid w:val="002C65A3"/>
    <w:rsid w:val="002C7CB5"/>
    <w:rsid w:val="002C7CD7"/>
    <w:rsid w:val="002D16DB"/>
    <w:rsid w:val="002D2447"/>
    <w:rsid w:val="002D481E"/>
    <w:rsid w:val="002D650A"/>
    <w:rsid w:val="002D7463"/>
    <w:rsid w:val="002E10D0"/>
    <w:rsid w:val="002E1AD7"/>
    <w:rsid w:val="002E308E"/>
    <w:rsid w:val="002E3577"/>
    <w:rsid w:val="002E360F"/>
    <w:rsid w:val="002E3C76"/>
    <w:rsid w:val="002F4E2D"/>
    <w:rsid w:val="002F763B"/>
    <w:rsid w:val="003039C6"/>
    <w:rsid w:val="00303EF2"/>
    <w:rsid w:val="0030453C"/>
    <w:rsid w:val="00304D95"/>
    <w:rsid w:val="00305C47"/>
    <w:rsid w:val="003077BE"/>
    <w:rsid w:val="00310039"/>
    <w:rsid w:val="0031048D"/>
    <w:rsid w:val="00310F1C"/>
    <w:rsid w:val="0031234D"/>
    <w:rsid w:val="00312C74"/>
    <w:rsid w:val="0031342F"/>
    <w:rsid w:val="00314E1D"/>
    <w:rsid w:val="003157FE"/>
    <w:rsid w:val="00315A71"/>
    <w:rsid w:val="00317000"/>
    <w:rsid w:val="0031707C"/>
    <w:rsid w:val="00317451"/>
    <w:rsid w:val="00320368"/>
    <w:rsid w:val="0032134C"/>
    <w:rsid w:val="0032217B"/>
    <w:rsid w:val="00323B74"/>
    <w:rsid w:val="003241E6"/>
    <w:rsid w:val="00324743"/>
    <w:rsid w:val="0032484B"/>
    <w:rsid w:val="003249F0"/>
    <w:rsid w:val="00324FA0"/>
    <w:rsid w:val="00326619"/>
    <w:rsid w:val="00326A29"/>
    <w:rsid w:val="00326D63"/>
    <w:rsid w:val="0033048E"/>
    <w:rsid w:val="003315C9"/>
    <w:rsid w:val="0033164E"/>
    <w:rsid w:val="00333824"/>
    <w:rsid w:val="00335E05"/>
    <w:rsid w:val="00336D6B"/>
    <w:rsid w:val="00340691"/>
    <w:rsid w:val="003406E0"/>
    <w:rsid w:val="00340D27"/>
    <w:rsid w:val="00343D48"/>
    <w:rsid w:val="00346104"/>
    <w:rsid w:val="00346366"/>
    <w:rsid w:val="00346B78"/>
    <w:rsid w:val="00355A9B"/>
    <w:rsid w:val="00361478"/>
    <w:rsid w:val="00361A25"/>
    <w:rsid w:val="00363D66"/>
    <w:rsid w:val="0036580D"/>
    <w:rsid w:val="003671E6"/>
    <w:rsid w:val="0036735B"/>
    <w:rsid w:val="00367962"/>
    <w:rsid w:val="0037055E"/>
    <w:rsid w:val="0037253F"/>
    <w:rsid w:val="003729CF"/>
    <w:rsid w:val="00374B90"/>
    <w:rsid w:val="00377370"/>
    <w:rsid w:val="00377621"/>
    <w:rsid w:val="003778F2"/>
    <w:rsid w:val="003800CC"/>
    <w:rsid w:val="003809F8"/>
    <w:rsid w:val="00381093"/>
    <w:rsid w:val="0038128C"/>
    <w:rsid w:val="003827C0"/>
    <w:rsid w:val="00383222"/>
    <w:rsid w:val="00383C1A"/>
    <w:rsid w:val="00384866"/>
    <w:rsid w:val="00384F9C"/>
    <w:rsid w:val="003908B5"/>
    <w:rsid w:val="00390A81"/>
    <w:rsid w:val="003914D6"/>
    <w:rsid w:val="00391A97"/>
    <w:rsid w:val="00392306"/>
    <w:rsid w:val="003924C7"/>
    <w:rsid w:val="00392920"/>
    <w:rsid w:val="00395A89"/>
    <w:rsid w:val="00395BCE"/>
    <w:rsid w:val="00396F81"/>
    <w:rsid w:val="00397253"/>
    <w:rsid w:val="0039738E"/>
    <w:rsid w:val="003A1FEC"/>
    <w:rsid w:val="003A233B"/>
    <w:rsid w:val="003A27C9"/>
    <w:rsid w:val="003A2CCD"/>
    <w:rsid w:val="003A3DCF"/>
    <w:rsid w:val="003A42BE"/>
    <w:rsid w:val="003A567C"/>
    <w:rsid w:val="003A6C37"/>
    <w:rsid w:val="003B0D56"/>
    <w:rsid w:val="003B1A9B"/>
    <w:rsid w:val="003B2190"/>
    <w:rsid w:val="003B21C5"/>
    <w:rsid w:val="003B520D"/>
    <w:rsid w:val="003B74F5"/>
    <w:rsid w:val="003C0353"/>
    <w:rsid w:val="003C0595"/>
    <w:rsid w:val="003C07BC"/>
    <w:rsid w:val="003C14BE"/>
    <w:rsid w:val="003C1DAF"/>
    <w:rsid w:val="003C496A"/>
    <w:rsid w:val="003C5CA7"/>
    <w:rsid w:val="003D1351"/>
    <w:rsid w:val="003D1786"/>
    <w:rsid w:val="003D6FBD"/>
    <w:rsid w:val="003E1FF3"/>
    <w:rsid w:val="003E3096"/>
    <w:rsid w:val="003E36BD"/>
    <w:rsid w:val="003E48CF"/>
    <w:rsid w:val="003E4DA3"/>
    <w:rsid w:val="003E5221"/>
    <w:rsid w:val="003F224C"/>
    <w:rsid w:val="003F29D9"/>
    <w:rsid w:val="003F33AB"/>
    <w:rsid w:val="003F40B2"/>
    <w:rsid w:val="003F5625"/>
    <w:rsid w:val="003F5B3E"/>
    <w:rsid w:val="003F6206"/>
    <w:rsid w:val="003F703B"/>
    <w:rsid w:val="003F768D"/>
    <w:rsid w:val="00400574"/>
    <w:rsid w:val="004014D6"/>
    <w:rsid w:val="00402185"/>
    <w:rsid w:val="00402723"/>
    <w:rsid w:val="004028CA"/>
    <w:rsid w:val="0040350B"/>
    <w:rsid w:val="004065E6"/>
    <w:rsid w:val="004076B4"/>
    <w:rsid w:val="00407952"/>
    <w:rsid w:val="004120C4"/>
    <w:rsid w:val="0041297E"/>
    <w:rsid w:val="00412D31"/>
    <w:rsid w:val="004141B2"/>
    <w:rsid w:val="004155CC"/>
    <w:rsid w:val="00416E0C"/>
    <w:rsid w:val="00417919"/>
    <w:rsid w:val="004235F7"/>
    <w:rsid w:val="00424167"/>
    <w:rsid w:val="0042473C"/>
    <w:rsid w:val="004263C3"/>
    <w:rsid w:val="00435793"/>
    <w:rsid w:val="00436277"/>
    <w:rsid w:val="00436409"/>
    <w:rsid w:val="00436AF0"/>
    <w:rsid w:val="00440BA2"/>
    <w:rsid w:val="004416C4"/>
    <w:rsid w:val="00444531"/>
    <w:rsid w:val="00444B7E"/>
    <w:rsid w:val="00444DFB"/>
    <w:rsid w:val="00445880"/>
    <w:rsid w:val="00446050"/>
    <w:rsid w:val="00446780"/>
    <w:rsid w:val="00447A32"/>
    <w:rsid w:val="00447C0E"/>
    <w:rsid w:val="00447C56"/>
    <w:rsid w:val="00451ED0"/>
    <w:rsid w:val="0045425B"/>
    <w:rsid w:val="00454FB3"/>
    <w:rsid w:val="0045535D"/>
    <w:rsid w:val="0045763F"/>
    <w:rsid w:val="00457D40"/>
    <w:rsid w:val="004600C5"/>
    <w:rsid w:val="0046179D"/>
    <w:rsid w:val="004625D6"/>
    <w:rsid w:val="00462A7C"/>
    <w:rsid w:val="00463B77"/>
    <w:rsid w:val="00464ACA"/>
    <w:rsid w:val="004650A5"/>
    <w:rsid w:val="00465C6D"/>
    <w:rsid w:val="00467036"/>
    <w:rsid w:val="00467DC6"/>
    <w:rsid w:val="00467E6B"/>
    <w:rsid w:val="00470B26"/>
    <w:rsid w:val="0047186B"/>
    <w:rsid w:val="00471FD4"/>
    <w:rsid w:val="00472058"/>
    <w:rsid w:val="00473447"/>
    <w:rsid w:val="00475880"/>
    <w:rsid w:val="004762AA"/>
    <w:rsid w:val="0047692D"/>
    <w:rsid w:val="00477477"/>
    <w:rsid w:val="00480B77"/>
    <w:rsid w:val="0048289B"/>
    <w:rsid w:val="00483607"/>
    <w:rsid w:val="00483FE7"/>
    <w:rsid w:val="004863E3"/>
    <w:rsid w:val="004908B1"/>
    <w:rsid w:val="0049167E"/>
    <w:rsid w:val="00492B63"/>
    <w:rsid w:val="004935D1"/>
    <w:rsid w:val="00494041"/>
    <w:rsid w:val="00494761"/>
    <w:rsid w:val="004957D8"/>
    <w:rsid w:val="00495BD7"/>
    <w:rsid w:val="004965F1"/>
    <w:rsid w:val="004975CF"/>
    <w:rsid w:val="004A0EB4"/>
    <w:rsid w:val="004A2E01"/>
    <w:rsid w:val="004A4781"/>
    <w:rsid w:val="004A53FD"/>
    <w:rsid w:val="004A5E4B"/>
    <w:rsid w:val="004A629C"/>
    <w:rsid w:val="004A640E"/>
    <w:rsid w:val="004A7D84"/>
    <w:rsid w:val="004B0811"/>
    <w:rsid w:val="004B3522"/>
    <w:rsid w:val="004B3C89"/>
    <w:rsid w:val="004B4403"/>
    <w:rsid w:val="004B4A8B"/>
    <w:rsid w:val="004B4EA0"/>
    <w:rsid w:val="004B5942"/>
    <w:rsid w:val="004B7C4C"/>
    <w:rsid w:val="004C0408"/>
    <w:rsid w:val="004C05FF"/>
    <w:rsid w:val="004C3FCD"/>
    <w:rsid w:val="004C60E3"/>
    <w:rsid w:val="004C6CA1"/>
    <w:rsid w:val="004D13C3"/>
    <w:rsid w:val="004D1888"/>
    <w:rsid w:val="004D68F3"/>
    <w:rsid w:val="004D6F16"/>
    <w:rsid w:val="004E04B9"/>
    <w:rsid w:val="004E05CE"/>
    <w:rsid w:val="004E1B5B"/>
    <w:rsid w:val="004E3AD3"/>
    <w:rsid w:val="004E597E"/>
    <w:rsid w:val="004E67B6"/>
    <w:rsid w:val="004E77FC"/>
    <w:rsid w:val="004E78C4"/>
    <w:rsid w:val="004F083C"/>
    <w:rsid w:val="004F08BD"/>
    <w:rsid w:val="004F1DDB"/>
    <w:rsid w:val="004F3856"/>
    <w:rsid w:val="004F5337"/>
    <w:rsid w:val="004F5F1C"/>
    <w:rsid w:val="004F6E45"/>
    <w:rsid w:val="00500208"/>
    <w:rsid w:val="0050066F"/>
    <w:rsid w:val="00500846"/>
    <w:rsid w:val="005028C5"/>
    <w:rsid w:val="00505203"/>
    <w:rsid w:val="00505B7F"/>
    <w:rsid w:val="00507172"/>
    <w:rsid w:val="00507642"/>
    <w:rsid w:val="00507BDE"/>
    <w:rsid w:val="005119CC"/>
    <w:rsid w:val="0051223E"/>
    <w:rsid w:val="005122F5"/>
    <w:rsid w:val="00512C9E"/>
    <w:rsid w:val="005135B6"/>
    <w:rsid w:val="00513B72"/>
    <w:rsid w:val="00514C9A"/>
    <w:rsid w:val="00516067"/>
    <w:rsid w:val="00516A49"/>
    <w:rsid w:val="00517603"/>
    <w:rsid w:val="00521EA0"/>
    <w:rsid w:val="00522213"/>
    <w:rsid w:val="0052349A"/>
    <w:rsid w:val="00525437"/>
    <w:rsid w:val="00525516"/>
    <w:rsid w:val="00525AEE"/>
    <w:rsid w:val="005322CB"/>
    <w:rsid w:val="00534049"/>
    <w:rsid w:val="005342B6"/>
    <w:rsid w:val="00534DF6"/>
    <w:rsid w:val="00535555"/>
    <w:rsid w:val="005362B9"/>
    <w:rsid w:val="00537785"/>
    <w:rsid w:val="00537EA9"/>
    <w:rsid w:val="00537F89"/>
    <w:rsid w:val="00540739"/>
    <w:rsid w:val="00542F36"/>
    <w:rsid w:val="00543230"/>
    <w:rsid w:val="0054633B"/>
    <w:rsid w:val="00547B7C"/>
    <w:rsid w:val="00550837"/>
    <w:rsid w:val="0055256E"/>
    <w:rsid w:val="00552EF5"/>
    <w:rsid w:val="005545D1"/>
    <w:rsid w:val="00556E00"/>
    <w:rsid w:val="0055791D"/>
    <w:rsid w:val="00557F6B"/>
    <w:rsid w:val="00565D46"/>
    <w:rsid w:val="00566539"/>
    <w:rsid w:val="0057002F"/>
    <w:rsid w:val="00572D18"/>
    <w:rsid w:val="005731B9"/>
    <w:rsid w:val="005764D3"/>
    <w:rsid w:val="00576C37"/>
    <w:rsid w:val="005776E6"/>
    <w:rsid w:val="005807B7"/>
    <w:rsid w:val="00582659"/>
    <w:rsid w:val="0058418B"/>
    <w:rsid w:val="005846C1"/>
    <w:rsid w:val="0058667B"/>
    <w:rsid w:val="0058727C"/>
    <w:rsid w:val="005879E8"/>
    <w:rsid w:val="00587BD6"/>
    <w:rsid w:val="00587FCE"/>
    <w:rsid w:val="005900B9"/>
    <w:rsid w:val="005903A0"/>
    <w:rsid w:val="00590F54"/>
    <w:rsid w:val="00590FEB"/>
    <w:rsid w:val="0059238A"/>
    <w:rsid w:val="00592614"/>
    <w:rsid w:val="00592FF6"/>
    <w:rsid w:val="005957C1"/>
    <w:rsid w:val="00596A73"/>
    <w:rsid w:val="00596A7E"/>
    <w:rsid w:val="00597BE5"/>
    <w:rsid w:val="005A236E"/>
    <w:rsid w:val="005A23B1"/>
    <w:rsid w:val="005A28D9"/>
    <w:rsid w:val="005A41F8"/>
    <w:rsid w:val="005A4F82"/>
    <w:rsid w:val="005A6314"/>
    <w:rsid w:val="005B0649"/>
    <w:rsid w:val="005B2925"/>
    <w:rsid w:val="005B2C6A"/>
    <w:rsid w:val="005B389E"/>
    <w:rsid w:val="005B4402"/>
    <w:rsid w:val="005B4838"/>
    <w:rsid w:val="005B49B1"/>
    <w:rsid w:val="005B5261"/>
    <w:rsid w:val="005B5C3C"/>
    <w:rsid w:val="005C0EA8"/>
    <w:rsid w:val="005C1A52"/>
    <w:rsid w:val="005C218F"/>
    <w:rsid w:val="005C39B0"/>
    <w:rsid w:val="005C516C"/>
    <w:rsid w:val="005C6347"/>
    <w:rsid w:val="005D0854"/>
    <w:rsid w:val="005D0EF3"/>
    <w:rsid w:val="005D1351"/>
    <w:rsid w:val="005D2F10"/>
    <w:rsid w:val="005D3526"/>
    <w:rsid w:val="005D36A1"/>
    <w:rsid w:val="005D40E2"/>
    <w:rsid w:val="005D4909"/>
    <w:rsid w:val="005D4D4F"/>
    <w:rsid w:val="005D5071"/>
    <w:rsid w:val="005D55C1"/>
    <w:rsid w:val="005E06C2"/>
    <w:rsid w:val="005E0E4C"/>
    <w:rsid w:val="005E18F6"/>
    <w:rsid w:val="005E218B"/>
    <w:rsid w:val="005E37C6"/>
    <w:rsid w:val="005E4B8E"/>
    <w:rsid w:val="005E6017"/>
    <w:rsid w:val="005E727A"/>
    <w:rsid w:val="005E78C1"/>
    <w:rsid w:val="005E7A2F"/>
    <w:rsid w:val="005F0614"/>
    <w:rsid w:val="005F175A"/>
    <w:rsid w:val="005F1E13"/>
    <w:rsid w:val="005F1FCB"/>
    <w:rsid w:val="005F2FB2"/>
    <w:rsid w:val="005F3531"/>
    <w:rsid w:val="005F43E8"/>
    <w:rsid w:val="005F6248"/>
    <w:rsid w:val="005F66BC"/>
    <w:rsid w:val="005F76DC"/>
    <w:rsid w:val="00601340"/>
    <w:rsid w:val="0060223F"/>
    <w:rsid w:val="006054D4"/>
    <w:rsid w:val="00610ED9"/>
    <w:rsid w:val="00612862"/>
    <w:rsid w:val="00612DF4"/>
    <w:rsid w:val="0061382C"/>
    <w:rsid w:val="006140E2"/>
    <w:rsid w:val="0062067B"/>
    <w:rsid w:val="00623C0F"/>
    <w:rsid w:val="00623FE2"/>
    <w:rsid w:val="006250C0"/>
    <w:rsid w:val="00625235"/>
    <w:rsid w:val="0062632C"/>
    <w:rsid w:val="006265AC"/>
    <w:rsid w:val="006274B0"/>
    <w:rsid w:val="0063307B"/>
    <w:rsid w:val="006338D6"/>
    <w:rsid w:val="00634ABD"/>
    <w:rsid w:val="00635622"/>
    <w:rsid w:val="00637FAF"/>
    <w:rsid w:val="00640854"/>
    <w:rsid w:val="00642581"/>
    <w:rsid w:val="0064379A"/>
    <w:rsid w:val="0064621B"/>
    <w:rsid w:val="006464F5"/>
    <w:rsid w:val="00646F87"/>
    <w:rsid w:val="00652044"/>
    <w:rsid w:val="00652EA7"/>
    <w:rsid w:val="0065308A"/>
    <w:rsid w:val="00653590"/>
    <w:rsid w:val="00655753"/>
    <w:rsid w:val="0065663E"/>
    <w:rsid w:val="00656F22"/>
    <w:rsid w:val="00657168"/>
    <w:rsid w:val="00661A21"/>
    <w:rsid w:val="00661CAF"/>
    <w:rsid w:val="00662C9D"/>
    <w:rsid w:val="00664245"/>
    <w:rsid w:val="00665052"/>
    <w:rsid w:val="00666872"/>
    <w:rsid w:val="00667FAB"/>
    <w:rsid w:val="0067059B"/>
    <w:rsid w:val="00670D59"/>
    <w:rsid w:val="00673759"/>
    <w:rsid w:val="00674ED7"/>
    <w:rsid w:val="0067531C"/>
    <w:rsid w:val="00675C88"/>
    <w:rsid w:val="00675F00"/>
    <w:rsid w:val="0067624F"/>
    <w:rsid w:val="006764D6"/>
    <w:rsid w:val="00676CD6"/>
    <w:rsid w:val="00677176"/>
    <w:rsid w:val="00680850"/>
    <w:rsid w:val="00681BE0"/>
    <w:rsid w:val="00685FD2"/>
    <w:rsid w:val="0068675F"/>
    <w:rsid w:val="00686EB3"/>
    <w:rsid w:val="00687DAF"/>
    <w:rsid w:val="0069105B"/>
    <w:rsid w:val="006933DA"/>
    <w:rsid w:val="00694084"/>
    <w:rsid w:val="0069408D"/>
    <w:rsid w:val="00697C32"/>
    <w:rsid w:val="006A1829"/>
    <w:rsid w:val="006A1BE2"/>
    <w:rsid w:val="006A26F5"/>
    <w:rsid w:val="006A28A6"/>
    <w:rsid w:val="006A540C"/>
    <w:rsid w:val="006A5957"/>
    <w:rsid w:val="006A61A8"/>
    <w:rsid w:val="006A6F1F"/>
    <w:rsid w:val="006B0A39"/>
    <w:rsid w:val="006B1249"/>
    <w:rsid w:val="006B220B"/>
    <w:rsid w:val="006B2242"/>
    <w:rsid w:val="006B248A"/>
    <w:rsid w:val="006B39F9"/>
    <w:rsid w:val="006B3A21"/>
    <w:rsid w:val="006B42F4"/>
    <w:rsid w:val="006B5F0E"/>
    <w:rsid w:val="006B6691"/>
    <w:rsid w:val="006B6900"/>
    <w:rsid w:val="006B6939"/>
    <w:rsid w:val="006C0D7B"/>
    <w:rsid w:val="006C104E"/>
    <w:rsid w:val="006C1D01"/>
    <w:rsid w:val="006C2962"/>
    <w:rsid w:val="006C2998"/>
    <w:rsid w:val="006C2E61"/>
    <w:rsid w:val="006C364A"/>
    <w:rsid w:val="006C386F"/>
    <w:rsid w:val="006C6314"/>
    <w:rsid w:val="006C70D0"/>
    <w:rsid w:val="006C7D50"/>
    <w:rsid w:val="006D0686"/>
    <w:rsid w:val="006D4E1C"/>
    <w:rsid w:val="006D4F35"/>
    <w:rsid w:val="006D6D89"/>
    <w:rsid w:val="006D7591"/>
    <w:rsid w:val="006E0A3F"/>
    <w:rsid w:val="006E488A"/>
    <w:rsid w:val="006E56D8"/>
    <w:rsid w:val="006E5B4E"/>
    <w:rsid w:val="006E7279"/>
    <w:rsid w:val="006F0879"/>
    <w:rsid w:val="006F230B"/>
    <w:rsid w:val="006F4677"/>
    <w:rsid w:val="006F5E41"/>
    <w:rsid w:val="006F6317"/>
    <w:rsid w:val="006F7C9B"/>
    <w:rsid w:val="0070011C"/>
    <w:rsid w:val="007002F2"/>
    <w:rsid w:val="00701127"/>
    <w:rsid w:val="00701FF2"/>
    <w:rsid w:val="007065F9"/>
    <w:rsid w:val="0070677B"/>
    <w:rsid w:val="00710D3D"/>
    <w:rsid w:val="00711499"/>
    <w:rsid w:val="00712AAF"/>
    <w:rsid w:val="00712BD7"/>
    <w:rsid w:val="00712DBE"/>
    <w:rsid w:val="00713377"/>
    <w:rsid w:val="0071440F"/>
    <w:rsid w:val="007149D3"/>
    <w:rsid w:val="007234A6"/>
    <w:rsid w:val="00724C30"/>
    <w:rsid w:val="00725DE1"/>
    <w:rsid w:val="007278B7"/>
    <w:rsid w:val="00727A15"/>
    <w:rsid w:val="00727D50"/>
    <w:rsid w:val="0073061D"/>
    <w:rsid w:val="00730B2C"/>
    <w:rsid w:val="00731F19"/>
    <w:rsid w:val="00732B1A"/>
    <w:rsid w:val="00733E9E"/>
    <w:rsid w:val="00740D88"/>
    <w:rsid w:val="007473A3"/>
    <w:rsid w:val="0074761D"/>
    <w:rsid w:val="00750B84"/>
    <w:rsid w:val="00754040"/>
    <w:rsid w:val="00754C9F"/>
    <w:rsid w:val="00754FB9"/>
    <w:rsid w:val="00755684"/>
    <w:rsid w:val="007567E6"/>
    <w:rsid w:val="00756AAD"/>
    <w:rsid w:val="00756EE9"/>
    <w:rsid w:val="007572C6"/>
    <w:rsid w:val="00757EBA"/>
    <w:rsid w:val="00761E32"/>
    <w:rsid w:val="007625DF"/>
    <w:rsid w:val="00764818"/>
    <w:rsid w:val="00764E09"/>
    <w:rsid w:val="00764F86"/>
    <w:rsid w:val="00765372"/>
    <w:rsid w:val="00765C69"/>
    <w:rsid w:val="007660FB"/>
    <w:rsid w:val="00766680"/>
    <w:rsid w:val="00767ACC"/>
    <w:rsid w:val="00767EF0"/>
    <w:rsid w:val="00773163"/>
    <w:rsid w:val="00775DDB"/>
    <w:rsid w:val="00776D1F"/>
    <w:rsid w:val="00777E54"/>
    <w:rsid w:val="007834D5"/>
    <w:rsid w:val="00785B1D"/>
    <w:rsid w:val="00785CAE"/>
    <w:rsid w:val="007876F2"/>
    <w:rsid w:val="00790476"/>
    <w:rsid w:val="00790D33"/>
    <w:rsid w:val="00796847"/>
    <w:rsid w:val="007978DD"/>
    <w:rsid w:val="007A189D"/>
    <w:rsid w:val="007A24F0"/>
    <w:rsid w:val="007A28A3"/>
    <w:rsid w:val="007A36DE"/>
    <w:rsid w:val="007A38AA"/>
    <w:rsid w:val="007A3AA3"/>
    <w:rsid w:val="007A3F3E"/>
    <w:rsid w:val="007A56CD"/>
    <w:rsid w:val="007A5D7E"/>
    <w:rsid w:val="007A624A"/>
    <w:rsid w:val="007A664B"/>
    <w:rsid w:val="007A678A"/>
    <w:rsid w:val="007A7584"/>
    <w:rsid w:val="007A7A98"/>
    <w:rsid w:val="007A7FF7"/>
    <w:rsid w:val="007B0B23"/>
    <w:rsid w:val="007B1190"/>
    <w:rsid w:val="007B351D"/>
    <w:rsid w:val="007B5E5B"/>
    <w:rsid w:val="007B63D1"/>
    <w:rsid w:val="007B6F3D"/>
    <w:rsid w:val="007C0AB9"/>
    <w:rsid w:val="007C0E50"/>
    <w:rsid w:val="007C107F"/>
    <w:rsid w:val="007C21CF"/>
    <w:rsid w:val="007C332B"/>
    <w:rsid w:val="007C3D2C"/>
    <w:rsid w:val="007C3FE2"/>
    <w:rsid w:val="007C4FC4"/>
    <w:rsid w:val="007C6B6A"/>
    <w:rsid w:val="007C6CF8"/>
    <w:rsid w:val="007D04FF"/>
    <w:rsid w:val="007D09B1"/>
    <w:rsid w:val="007D0A0B"/>
    <w:rsid w:val="007D0E7F"/>
    <w:rsid w:val="007D2F68"/>
    <w:rsid w:val="007D4792"/>
    <w:rsid w:val="007D48FB"/>
    <w:rsid w:val="007D56F2"/>
    <w:rsid w:val="007D58C7"/>
    <w:rsid w:val="007D5ACE"/>
    <w:rsid w:val="007D5C58"/>
    <w:rsid w:val="007D6D3D"/>
    <w:rsid w:val="007D775F"/>
    <w:rsid w:val="007D7BC5"/>
    <w:rsid w:val="007E03E2"/>
    <w:rsid w:val="007E15A1"/>
    <w:rsid w:val="007E19AA"/>
    <w:rsid w:val="007E1ADA"/>
    <w:rsid w:val="007E2A78"/>
    <w:rsid w:val="007E509C"/>
    <w:rsid w:val="007E7266"/>
    <w:rsid w:val="007E7412"/>
    <w:rsid w:val="007F1133"/>
    <w:rsid w:val="007F140C"/>
    <w:rsid w:val="007F1477"/>
    <w:rsid w:val="007F1C2E"/>
    <w:rsid w:val="007F20FA"/>
    <w:rsid w:val="007F218B"/>
    <w:rsid w:val="007F2370"/>
    <w:rsid w:val="007F241B"/>
    <w:rsid w:val="007F359B"/>
    <w:rsid w:val="007F37DD"/>
    <w:rsid w:val="007F3A30"/>
    <w:rsid w:val="007F3EDA"/>
    <w:rsid w:val="007F4BE4"/>
    <w:rsid w:val="007F4E1D"/>
    <w:rsid w:val="007F6712"/>
    <w:rsid w:val="007F712D"/>
    <w:rsid w:val="007F7150"/>
    <w:rsid w:val="0080176C"/>
    <w:rsid w:val="00802572"/>
    <w:rsid w:val="0080274F"/>
    <w:rsid w:val="008027F6"/>
    <w:rsid w:val="00802D6C"/>
    <w:rsid w:val="00803C38"/>
    <w:rsid w:val="00806A8E"/>
    <w:rsid w:val="00807205"/>
    <w:rsid w:val="00807489"/>
    <w:rsid w:val="008077B5"/>
    <w:rsid w:val="0081281C"/>
    <w:rsid w:val="008138B8"/>
    <w:rsid w:val="008146C7"/>
    <w:rsid w:val="00820A88"/>
    <w:rsid w:val="00821391"/>
    <w:rsid w:val="0082384B"/>
    <w:rsid w:val="00825554"/>
    <w:rsid w:val="00825ED2"/>
    <w:rsid w:val="0083215E"/>
    <w:rsid w:val="0083219B"/>
    <w:rsid w:val="00832424"/>
    <w:rsid w:val="00832E08"/>
    <w:rsid w:val="00833BEC"/>
    <w:rsid w:val="008348E5"/>
    <w:rsid w:val="00836E73"/>
    <w:rsid w:val="00837BCD"/>
    <w:rsid w:val="00841739"/>
    <w:rsid w:val="00842C08"/>
    <w:rsid w:val="00843BF1"/>
    <w:rsid w:val="00843F2E"/>
    <w:rsid w:val="00844685"/>
    <w:rsid w:val="00844E9C"/>
    <w:rsid w:val="00846088"/>
    <w:rsid w:val="00847218"/>
    <w:rsid w:val="00847C7F"/>
    <w:rsid w:val="00850D3E"/>
    <w:rsid w:val="00852F1A"/>
    <w:rsid w:val="008547E3"/>
    <w:rsid w:val="0086053E"/>
    <w:rsid w:val="00860581"/>
    <w:rsid w:val="00862DA2"/>
    <w:rsid w:val="00865080"/>
    <w:rsid w:val="00865C3D"/>
    <w:rsid w:val="008663A7"/>
    <w:rsid w:val="00866605"/>
    <w:rsid w:val="00866659"/>
    <w:rsid w:val="008667E7"/>
    <w:rsid w:val="00867B61"/>
    <w:rsid w:val="00873F6D"/>
    <w:rsid w:val="0087599D"/>
    <w:rsid w:val="00877530"/>
    <w:rsid w:val="00877878"/>
    <w:rsid w:val="008807C2"/>
    <w:rsid w:val="008809F2"/>
    <w:rsid w:val="008817DE"/>
    <w:rsid w:val="008823D9"/>
    <w:rsid w:val="0088484C"/>
    <w:rsid w:val="00885932"/>
    <w:rsid w:val="008865A7"/>
    <w:rsid w:val="00891870"/>
    <w:rsid w:val="00891F93"/>
    <w:rsid w:val="00894F8D"/>
    <w:rsid w:val="00895D12"/>
    <w:rsid w:val="00895F05"/>
    <w:rsid w:val="00896D22"/>
    <w:rsid w:val="0089792E"/>
    <w:rsid w:val="00897FA4"/>
    <w:rsid w:val="008A0636"/>
    <w:rsid w:val="008A1857"/>
    <w:rsid w:val="008A31BC"/>
    <w:rsid w:val="008A3639"/>
    <w:rsid w:val="008A3C8A"/>
    <w:rsid w:val="008A42AF"/>
    <w:rsid w:val="008A5AAD"/>
    <w:rsid w:val="008B0D14"/>
    <w:rsid w:val="008B18CB"/>
    <w:rsid w:val="008B19AA"/>
    <w:rsid w:val="008B3190"/>
    <w:rsid w:val="008B44BF"/>
    <w:rsid w:val="008B55D1"/>
    <w:rsid w:val="008B5BA1"/>
    <w:rsid w:val="008B6820"/>
    <w:rsid w:val="008C0C80"/>
    <w:rsid w:val="008C0E64"/>
    <w:rsid w:val="008C4182"/>
    <w:rsid w:val="008C5F26"/>
    <w:rsid w:val="008D0D0A"/>
    <w:rsid w:val="008D0FFF"/>
    <w:rsid w:val="008D1036"/>
    <w:rsid w:val="008D121D"/>
    <w:rsid w:val="008D19CE"/>
    <w:rsid w:val="008D22D7"/>
    <w:rsid w:val="008D413D"/>
    <w:rsid w:val="008D44EB"/>
    <w:rsid w:val="008D51F4"/>
    <w:rsid w:val="008D5BB3"/>
    <w:rsid w:val="008D5DE3"/>
    <w:rsid w:val="008D6AE7"/>
    <w:rsid w:val="008D6D98"/>
    <w:rsid w:val="008D767E"/>
    <w:rsid w:val="008E0482"/>
    <w:rsid w:val="008E27F7"/>
    <w:rsid w:val="008E3729"/>
    <w:rsid w:val="008E5215"/>
    <w:rsid w:val="008E5612"/>
    <w:rsid w:val="008E5DD9"/>
    <w:rsid w:val="008E6532"/>
    <w:rsid w:val="008E6611"/>
    <w:rsid w:val="008F1975"/>
    <w:rsid w:val="008F1F5C"/>
    <w:rsid w:val="008F34B7"/>
    <w:rsid w:val="008F3ED8"/>
    <w:rsid w:val="008F4C52"/>
    <w:rsid w:val="008F5780"/>
    <w:rsid w:val="008F6AE7"/>
    <w:rsid w:val="008F78CC"/>
    <w:rsid w:val="008F7BAF"/>
    <w:rsid w:val="00900BD0"/>
    <w:rsid w:val="00902464"/>
    <w:rsid w:val="00904904"/>
    <w:rsid w:val="00904D0A"/>
    <w:rsid w:val="00910B7C"/>
    <w:rsid w:val="009116F7"/>
    <w:rsid w:val="00911719"/>
    <w:rsid w:val="0091371E"/>
    <w:rsid w:val="00914ADA"/>
    <w:rsid w:val="00915086"/>
    <w:rsid w:val="00915B03"/>
    <w:rsid w:val="009163A7"/>
    <w:rsid w:val="00917B86"/>
    <w:rsid w:val="00917DC9"/>
    <w:rsid w:val="00921F0F"/>
    <w:rsid w:val="00923B76"/>
    <w:rsid w:val="009248BA"/>
    <w:rsid w:val="00924C8E"/>
    <w:rsid w:val="009250CE"/>
    <w:rsid w:val="00925723"/>
    <w:rsid w:val="00925DC7"/>
    <w:rsid w:val="0092684A"/>
    <w:rsid w:val="009269C7"/>
    <w:rsid w:val="00930C60"/>
    <w:rsid w:val="00930EA6"/>
    <w:rsid w:val="00931CA6"/>
    <w:rsid w:val="00932203"/>
    <w:rsid w:val="00932B36"/>
    <w:rsid w:val="009338BF"/>
    <w:rsid w:val="00933919"/>
    <w:rsid w:val="00934037"/>
    <w:rsid w:val="0093463B"/>
    <w:rsid w:val="00934AAD"/>
    <w:rsid w:val="00936BDE"/>
    <w:rsid w:val="00936BF5"/>
    <w:rsid w:val="00941FBD"/>
    <w:rsid w:val="009428BA"/>
    <w:rsid w:val="009430E3"/>
    <w:rsid w:val="00944CFE"/>
    <w:rsid w:val="00945C6B"/>
    <w:rsid w:val="009466E6"/>
    <w:rsid w:val="00950AB0"/>
    <w:rsid w:val="0095379B"/>
    <w:rsid w:val="009539D1"/>
    <w:rsid w:val="009543E8"/>
    <w:rsid w:val="00956008"/>
    <w:rsid w:val="0095762E"/>
    <w:rsid w:val="00964B21"/>
    <w:rsid w:val="0096604C"/>
    <w:rsid w:val="009663C6"/>
    <w:rsid w:val="009671D4"/>
    <w:rsid w:val="009676FC"/>
    <w:rsid w:val="00967FF5"/>
    <w:rsid w:val="00970A8A"/>
    <w:rsid w:val="00971DEC"/>
    <w:rsid w:val="009721FB"/>
    <w:rsid w:val="0097253D"/>
    <w:rsid w:val="00972689"/>
    <w:rsid w:val="00972962"/>
    <w:rsid w:val="00972C1A"/>
    <w:rsid w:val="0097325B"/>
    <w:rsid w:val="00973337"/>
    <w:rsid w:val="0097357F"/>
    <w:rsid w:val="0097536C"/>
    <w:rsid w:val="00975CA0"/>
    <w:rsid w:val="00975DF6"/>
    <w:rsid w:val="00976401"/>
    <w:rsid w:val="009765A7"/>
    <w:rsid w:val="0097796B"/>
    <w:rsid w:val="00977AFB"/>
    <w:rsid w:val="0098124E"/>
    <w:rsid w:val="009822C9"/>
    <w:rsid w:val="009828EC"/>
    <w:rsid w:val="00983901"/>
    <w:rsid w:val="00986440"/>
    <w:rsid w:val="0098782E"/>
    <w:rsid w:val="00990340"/>
    <w:rsid w:val="0099067D"/>
    <w:rsid w:val="0099082A"/>
    <w:rsid w:val="00990F37"/>
    <w:rsid w:val="0099128C"/>
    <w:rsid w:val="00992523"/>
    <w:rsid w:val="00993B29"/>
    <w:rsid w:val="00993E14"/>
    <w:rsid w:val="00994A24"/>
    <w:rsid w:val="009950CA"/>
    <w:rsid w:val="00995367"/>
    <w:rsid w:val="0099625E"/>
    <w:rsid w:val="009A0CEE"/>
    <w:rsid w:val="009A110E"/>
    <w:rsid w:val="009A212B"/>
    <w:rsid w:val="009A2867"/>
    <w:rsid w:val="009A28E6"/>
    <w:rsid w:val="009A44BF"/>
    <w:rsid w:val="009A49BB"/>
    <w:rsid w:val="009A7A7E"/>
    <w:rsid w:val="009B14C0"/>
    <w:rsid w:val="009B2791"/>
    <w:rsid w:val="009B4884"/>
    <w:rsid w:val="009B59EC"/>
    <w:rsid w:val="009C2FD8"/>
    <w:rsid w:val="009C32CB"/>
    <w:rsid w:val="009C39B4"/>
    <w:rsid w:val="009C55DE"/>
    <w:rsid w:val="009D13CE"/>
    <w:rsid w:val="009D1883"/>
    <w:rsid w:val="009D1CC5"/>
    <w:rsid w:val="009D2A16"/>
    <w:rsid w:val="009D2E0D"/>
    <w:rsid w:val="009D3016"/>
    <w:rsid w:val="009D3C35"/>
    <w:rsid w:val="009D52F9"/>
    <w:rsid w:val="009D7160"/>
    <w:rsid w:val="009D7EF6"/>
    <w:rsid w:val="009E0148"/>
    <w:rsid w:val="009E2CC6"/>
    <w:rsid w:val="009E379D"/>
    <w:rsid w:val="009E3FE6"/>
    <w:rsid w:val="009E4F49"/>
    <w:rsid w:val="009E6E14"/>
    <w:rsid w:val="009E7799"/>
    <w:rsid w:val="009F0DBC"/>
    <w:rsid w:val="009F2208"/>
    <w:rsid w:val="009F3B4D"/>
    <w:rsid w:val="009F483C"/>
    <w:rsid w:val="009F63ED"/>
    <w:rsid w:val="009F6556"/>
    <w:rsid w:val="00A0225F"/>
    <w:rsid w:val="00A02555"/>
    <w:rsid w:val="00A04250"/>
    <w:rsid w:val="00A063C8"/>
    <w:rsid w:val="00A077D7"/>
    <w:rsid w:val="00A1213D"/>
    <w:rsid w:val="00A12D86"/>
    <w:rsid w:val="00A15943"/>
    <w:rsid w:val="00A21BDC"/>
    <w:rsid w:val="00A22008"/>
    <w:rsid w:val="00A224EA"/>
    <w:rsid w:val="00A24DBD"/>
    <w:rsid w:val="00A2524F"/>
    <w:rsid w:val="00A25F41"/>
    <w:rsid w:val="00A2611C"/>
    <w:rsid w:val="00A26BC6"/>
    <w:rsid w:val="00A26D75"/>
    <w:rsid w:val="00A27470"/>
    <w:rsid w:val="00A27762"/>
    <w:rsid w:val="00A327FB"/>
    <w:rsid w:val="00A41A2B"/>
    <w:rsid w:val="00A43608"/>
    <w:rsid w:val="00A45019"/>
    <w:rsid w:val="00A45F37"/>
    <w:rsid w:val="00A52D41"/>
    <w:rsid w:val="00A53705"/>
    <w:rsid w:val="00A541C7"/>
    <w:rsid w:val="00A56514"/>
    <w:rsid w:val="00A56558"/>
    <w:rsid w:val="00A565F7"/>
    <w:rsid w:val="00A56CA6"/>
    <w:rsid w:val="00A570FA"/>
    <w:rsid w:val="00A578F0"/>
    <w:rsid w:val="00A57E34"/>
    <w:rsid w:val="00A60CB0"/>
    <w:rsid w:val="00A615E0"/>
    <w:rsid w:val="00A618A9"/>
    <w:rsid w:val="00A61D86"/>
    <w:rsid w:val="00A6228D"/>
    <w:rsid w:val="00A623CD"/>
    <w:rsid w:val="00A63AFB"/>
    <w:rsid w:val="00A63DF4"/>
    <w:rsid w:val="00A643B2"/>
    <w:rsid w:val="00A64C3D"/>
    <w:rsid w:val="00A6533B"/>
    <w:rsid w:val="00A65A36"/>
    <w:rsid w:val="00A66FB6"/>
    <w:rsid w:val="00A67B4B"/>
    <w:rsid w:val="00A72E72"/>
    <w:rsid w:val="00A73916"/>
    <w:rsid w:val="00A744B2"/>
    <w:rsid w:val="00A75153"/>
    <w:rsid w:val="00A7582E"/>
    <w:rsid w:val="00A76043"/>
    <w:rsid w:val="00A77112"/>
    <w:rsid w:val="00A8267D"/>
    <w:rsid w:val="00A82BF0"/>
    <w:rsid w:val="00A82DDF"/>
    <w:rsid w:val="00A83017"/>
    <w:rsid w:val="00A83B0E"/>
    <w:rsid w:val="00A84269"/>
    <w:rsid w:val="00A851CA"/>
    <w:rsid w:val="00A85A3A"/>
    <w:rsid w:val="00A86F97"/>
    <w:rsid w:val="00A87739"/>
    <w:rsid w:val="00A87965"/>
    <w:rsid w:val="00A9411B"/>
    <w:rsid w:val="00A94474"/>
    <w:rsid w:val="00A94BA0"/>
    <w:rsid w:val="00A94BC3"/>
    <w:rsid w:val="00A94D3B"/>
    <w:rsid w:val="00A955E3"/>
    <w:rsid w:val="00AA1908"/>
    <w:rsid w:val="00AA2722"/>
    <w:rsid w:val="00AA7DC1"/>
    <w:rsid w:val="00AB044F"/>
    <w:rsid w:val="00AB6758"/>
    <w:rsid w:val="00AC0A68"/>
    <w:rsid w:val="00AC0E71"/>
    <w:rsid w:val="00AC1625"/>
    <w:rsid w:val="00AC1C21"/>
    <w:rsid w:val="00AC28DA"/>
    <w:rsid w:val="00AC2EDD"/>
    <w:rsid w:val="00AC359E"/>
    <w:rsid w:val="00AC4972"/>
    <w:rsid w:val="00AC4E23"/>
    <w:rsid w:val="00AC6B81"/>
    <w:rsid w:val="00AC7092"/>
    <w:rsid w:val="00AC7831"/>
    <w:rsid w:val="00AC79AD"/>
    <w:rsid w:val="00AD27E8"/>
    <w:rsid w:val="00AD2E0C"/>
    <w:rsid w:val="00AD4061"/>
    <w:rsid w:val="00AD47EB"/>
    <w:rsid w:val="00AD52B5"/>
    <w:rsid w:val="00AD5FFD"/>
    <w:rsid w:val="00AE0742"/>
    <w:rsid w:val="00AE1102"/>
    <w:rsid w:val="00AE19BE"/>
    <w:rsid w:val="00AE2A3A"/>
    <w:rsid w:val="00AE2B24"/>
    <w:rsid w:val="00AE4D3C"/>
    <w:rsid w:val="00AE644C"/>
    <w:rsid w:val="00AE69A2"/>
    <w:rsid w:val="00AE7039"/>
    <w:rsid w:val="00AF02AE"/>
    <w:rsid w:val="00AF116D"/>
    <w:rsid w:val="00AF16F7"/>
    <w:rsid w:val="00AF28D6"/>
    <w:rsid w:val="00AF2F78"/>
    <w:rsid w:val="00AF44B5"/>
    <w:rsid w:val="00AF69FD"/>
    <w:rsid w:val="00AF6A90"/>
    <w:rsid w:val="00AF6CF4"/>
    <w:rsid w:val="00AF71D7"/>
    <w:rsid w:val="00AF725A"/>
    <w:rsid w:val="00AF7542"/>
    <w:rsid w:val="00B00DB5"/>
    <w:rsid w:val="00B012D2"/>
    <w:rsid w:val="00B013AC"/>
    <w:rsid w:val="00B01593"/>
    <w:rsid w:val="00B0183B"/>
    <w:rsid w:val="00B02762"/>
    <w:rsid w:val="00B0394E"/>
    <w:rsid w:val="00B042DE"/>
    <w:rsid w:val="00B04575"/>
    <w:rsid w:val="00B06A16"/>
    <w:rsid w:val="00B06DDC"/>
    <w:rsid w:val="00B1332F"/>
    <w:rsid w:val="00B15AAA"/>
    <w:rsid w:val="00B2005E"/>
    <w:rsid w:val="00B20127"/>
    <w:rsid w:val="00B20579"/>
    <w:rsid w:val="00B2253A"/>
    <w:rsid w:val="00B22FA4"/>
    <w:rsid w:val="00B24224"/>
    <w:rsid w:val="00B24255"/>
    <w:rsid w:val="00B25905"/>
    <w:rsid w:val="00B259AC"/>
    <w:rsid w:val="00B34A41"/>
    <w:rsid w:val="00B35801"/>
    <w:rsid w:val="00B35969"/>
    <w:rsid w:val="00B36328"/>
    <w:rsid w:val="00B36C53"/>
    <w:rsid w:val="00B378EF"/>
    <w:rsid w:val="00B40FB1"/>
    <w:rsid w:val="00B41B3D"/>
    <w:rsid w:val="00B435D0"/>
    <w:rsid w:val="00B43FE4"/>
    <w:rsid w:val="00B441C6"/>
    <w:rsid w:val="00B44E7D"/>
    <w:rsid w:val="00B4512F"/>
    <w:rsid w:val="00B452E0"/>
    <w:rsid w:val="00B47490"/>
    <w:rsid w:val="00B51E41"/>
    <w:rsid w:val="00B5339C"/>
    <w:rsid w:val="00B53954"/>
    <w:rsid w:val="00B53DA7"/>
    <w:rsid w:val="00B5486A"/>
    <w:rsid w:val="00B55C29"/>
    <w:rsid w:val="00B55FF4"/>
    <w:rsid w:val="00B575E0"/>
    <w:rsid w:val="00B577FF"/>
    <w:rsid w:val="00B619D5"/>
    <w:rsid w:val="00B66D20"/>
    <w:rsid w:val="00B67A88"/>
    <w:rsid w:val="00B70018"/>
    <w:rsid w:val="00B7095D"/>
    <w:rsid w:val="00B71B40"/>
    <w:rsid w:val="00B73817"/>
    <w:rsid w:val="00B738D7"/>
    <w:rsid w:val="00B744BA"/>
    <w:rsid w:val="00B75E52"/>
    <w:rsid w:val="00B82E94"/>
    <w:rsid w:val="00B84AF2"/>
    <w:rsid w:val="00B85AFA"/>
    <w:rsid w:val="00B860DA"/>
    <w:rsid w:val="00B87FDD"/>
    <w:rsid w:val="00B90D36"/>
    <w:rsid w:val="00B91E23"/>
    <w:rsid w:val="00B9294E"/>
    <w:rsid w:val="00B9536C"/>
    <w:rsid w:val="00B95A6E"/>
    <w:rsid w:val="00B95EBA"/>
    <w:rsid w:val="00B97395"/>
    <w:rsid w:val="00BA00DC"/>
    <w:rsid w:val="00BA138F"/>
    <w:rsid w:val="00BA3072"/>
    <w:rsid w:val="00BA47F0"/>
    <w:rsid w:val="00BA48D1"/>
    <w:rsid w:val="00BA7B86"/>
    <w:rsid w:val="00BB08F8"/>
    <w:rsid w:val="00BB22B6"/>
    <w:rsid w:val="00BB294E"/>
    <w:rsid w:val="00BB2BCE"/>
    <w:rsid w:val="00BC0E1C"/>
    <w:rsid w:val="00BC12DE"/>
    <w:rsid w:val="00BC20C3"/>
    <w:rsid w:val="00BC22BA"/>
    <w:rsid w:val="00BC44D8"/>
    <w:rsid w:val="00BC61B4"/>
    <w:rsid w:val="00BC61EF"/>
    <w:rsid w:val="00BC6B72"/>
    <w:rsid w:val="00BD3813"/>
    <w:rsid w:val="00BD533D"/>
    <w:rsid w:val="00BD56E1"/>
    <w:rsid w:val="00BD5C92"/>
    <w:rsid w:val="00BD606D"/>
    <w:rsid w:val="00BD610E"/>
    <w:rsid w:val="00BD68F0"/>
    <w:rsid w:val="00BD708B"/>
    <w:rsid w:val="00BD7FA7"/>
    <w:rsid w:val="00BE269C"/>
    <w:rsid w:val="00BE26EC"/>
    <w:rsid w:val="00BE2731"/>
    <w:rsid w:val="00BE4F08"/>
    <w:rsid w:val="00BE58A0"/>
    <w:rsid w:val="00BE65F6"/>
    <w:rsid w:val="00BF0AAA"/>
    <w:rsid w:val="00BF0DF6"/>
    <w:rsid w:val="00BF16B2"/>
    <w:rsid w:val="00BF18B9"/>
    <w:rsid w:val="00BF22C3"/>
    <w:rsid w:val="00BF32C2"/>
    <w:rsid w:val="00BF3D6C"/>
    <w:rsid w:val="00BF4B5F"/>
    <w:rsid w:val="00BF6378"/>
    <w:rsid w:val="00C01DA3"/>
    <w:rsid w:val="00C04D01"/>
    <w:rsid w:val="00C05108"/>
    <w:rsid w:val="00C05EEA"/>
    <w:rsid w:val="00C07D9C"/>
    <w:rsid w:val="00C07E73"/>
    <w:rsid w:val="00C135AB"/>
    <w:rsid w:val="00C16DC0"/>
    <w:rsid w:val="00C17232"/>
    <w:rsid w:val="00C20DC8"/>
    <w:rsid w:val="00C23927"/>
    <w:rsid w:val="00C242AA"/>
    <w:rsid w:val="00C2665D"/>
    <w:rsid w:val="00C26BFA"/>
    <w:rsid w:val="00C27D86"/>
    <w:rsid w:val="00C30441"/>
    <w:rsid w:val="00C30758"/>
    <w:rsid w:val="00C320F4"/>
    <w:rsid w:val="00C3268F"/>
    <w:rsid w:val="00C344CA"/>
    <w:rsid w:val="00C34672"/>
    <w:rsid w:val="00C34F1F"/>
    <w:rsid w:val="00C35BD0"/>
    <w:rsid w:val="00C36266"/>
    <w:rsid w:val="00C36EE9"/>
    <w:rsid w:val="00C37298"/>
    <w:rsid w:val="00C422F6"/>
    <w:rsid w:val="00C44ADD"/>
    <w:rsid w:val="00C45A8E"/>
    <w:rsid w:val="00C46C38"/>
    <w:rsid w:val="00C47F62"/>
    <w:rsid w:val="00C5060C"/>
    <w:rsid w:val="00C517A3"/>
    <w:rsid w:val="00C5255D"/>
    <w:rsid w:val="00C5355A"/>
    <w:rsid w:val="00C539A9"/>
    <w:rsid w:val="00C55798"/>
    <w:rsid w:val="00C55BE2"/>
    <w:rsid w:val="00C56962"/>
    <w:rsid w:val="00C56BB4"/>
    <w:rsid w:val="00C57820"/>
    <w:rsid w:val="00C5790E"/>
    <w:rsid w:val="00C6154D"/>
    <w:rsid w:val="00C62377"/>
    <w:rsid w:val="00C6311F"/>
    <w:rsid w:val="00C63F76"/>
    <w:rsid w:val="00C64466"/>
    <w:rsid w:val="00C6460B"/>
    <w:rsid w:val="00C64A2C"/>
    <w:rsid w:val="00C64E4C"/>
    <w:rsid w:val="00C64FCB"/>
    <w:rsid w:val="00C65790"/>
    <w:rsid w:val="00C71166"/>
    <w:rsid w:val="00C71E1E"/>
    <w:rsid w:val="00C73AA0"/>
    <w:rsid w:val="00C74257"/>
    <w:rsid w:val="00C76A34"/>
    <w:rsid w:val="00C77C0E"/>
    <w:rsid w:val="00C81B8F"/>
    <w:rsid w:val="00C835F1"/>
    <w:rsid w:val="00C83D3E"/>
    <w:rsid w:val="00C84062"/>
    <w:rsid w:val="00C8408F"/>
    <w:rsid w:val="00C85148"/>
    <w:rsid w:val="00C856D4"/>
    <w:rsid w:val="00C85C0A"/>
    <w:rsid w:val="00C85F99"/>
    <w:rsid w:val="00C86E90"/>
    <w:rsid w:val="00C87CBA"/>
    <w:rsid w:val="00C87E8F"/>
    <w:rsid w:val="00C90084"/>
    <w:rsid w:val="00C907D3"/>
    <w:rsid w:val="00C907EA"/>
    <w:rsid w:val="00C91125"/>
    <w:rsid w:val="00C930F5"/>
    <w:rsid w:val="00C9312D"/>
    <w:rsid w:val="00C94444"/>
    <w:rsid w:val="00C94504"/>
    <w:rsid w:val="00C95A09"/>
    <w:rsid w:val="00C964D8"/>
    <w:rsid w:val="00C97373"/>
    <w:rsid w:val="00CA0CE9"/>
    <w:rsid w:val="00CA1F3E"/>
    <w:rsid w:val="00CA3929"/>
    <w:rsid w:val="00CA4061"/>
    <w:rsid w:val="00CA5199"/>
    <w:rsid w:val="00CA5475"/>
    <w:rsid w:val="00CA54AF"/>
    <w:rsid w:val="00CA6343"/>
    <w:rsid w:val="00CB3DD7"/>
    <w:rsid w:val="00CB3EDD"/>
    <w:rsid w:val="00CB4DA3"/>
    <w:rsid w:val="00CB615E"/>
    <w:rsid w:val="00CB6C08"/>
    <w:rsid w:val="00CB6D21"/>
    <w:rsid w:val="00CC1488"/>
    <w:rsid w:val="00CC1C77"/>
    <w:rsid w:val="00CC246E"/>
    <w:rsid w:val="00CC50FE"/>
    <w:rsid w:val="00CC679F"/>
    <w:rsid w:val="00CD005B"/>
    <w:rsid w:val="00CD063F"/>
    <w:rsid w:val="00CD0C2B"/>
    <w:rsid w:val="00CD14F3"/>
    <w:rsid w:val="00CD1913"/>
    <w:rsid w:val="00CD1D94"/>
    <w:rsid w:val="00CD21EA"/>
    <w:rsid w:val="00CD2D38"/>
    <w:rsid w:val="00CD31C5"/>
    <w:rsid w:val="00CD3836"/>
    <w:rsid w:val="00CD4121"/>
    <w:rsid w:val="00CD4C0A"/>
    <w:rsid w:val="00CD6901"/>
    <w:rsid w:val="00CD6B66"/>
    <w:rsid w:val="00CE218A"/>
    <w:rsid w:val="00CE3142"/>
    <w:rsid w:val="00CE3A32"/>
    <w:rsid w:val="00CE3D5C"/>
    <w:rsid w:val="00CE5512"/>
    <w:rsid w:val="00CE6748"/>
    <w:rsid w:val="00CE77DC"/>
    <w:rsid w:val="00CF18D9"/>
    <w:rsid w:val="00CF2B44"/>
    <w:rsid w:val="00CF2DE0"/>
    <w:rsid w:val="00CF3D71"/>
    <w:rsid w:val="00CF42EA"/>
    <w:rsid w:val="00CF4495"/>
    <w:rsid w:val="00CF7E9B"/>
    <w:rsid w:val="00D016F1"/>
    <w:rsid w:val="00D01E17"/>
    <w:rsid w:val="00D0223C"/>
    <w:rsid w:val="00D043BA"/>
    <w:rsid w:val="00D045C1"/>
    <w:rsid w:val="00D05270"/>
    <w:rsid w:val="00D12BEE"/>
    <w:rsid w:val="00D12CEA"/>
    <w:rsid w:val="00D12F84"/>
    <w:rsid w:val="00D12FB0"/>
    <w:rsid w:val="00D13AF0"/>
    <w:rsid w:val="00D13FDC"/>
    <w:rsid w:val="00D13FF6"/>
    <w:rsid w:val="00D1451F"/>
    <w:rsid w:val="00D15033"/>
    <w:rsid w:val="00D1516A"/>
    <w:rsid w:val="00D1667F"/>
    <w:rsid w:val="00D166DA"/>
    <w:rsid w:val="00D16BB4"/>
    <w:rsid w:val="00D23676"/>
    <w:rsid w:val="00D23AB0"/>
    <w:rsid w:val="00D3023A"/>
    <w:rsid w:val="00D30B00"/>
    <w:rsid w:val="00D336FE"/>
    <w:rsid w:val="00D337D1"/>
    <w:rsid w:val="00D355D0"/>
    <w:rsid w:val="00D3631F"/>
    <w:rsid w:val="00D36F7A"/>
    <w:rsid w:val="00D40A33"/>
    <w:rsid w:val="00D422A0"/>
    <w:rsid w:val="00D42AEE"/>
    <w:rsid w:val="00D4434F"/>
    <w:rsid w:val="00D44717"/>
    <w:rsid w:val="00D44BA1"/>
    <w:rsid w:val="00D45B86"/>
    <w:rsid w:val="00D466A9"/>
    <w:rsid w:val="00D5048E"/>
    <w:rsid w:val="00D507B5"/>
    <w:rsid w:val="00D50E53"/>
    <w:rsid w:val="00D513CB"/>
    <w:rsid w:val="00D56400"/>
    <w:rsid w:val="00D56C65"/>
    <w:rsid w:val="00D57296"/>
    <w:rsid w:val="00D603CA"/>
    <w:rsid w:val="00D642C6"/>
    <w:rsid w:val="00D64AB2"/>
    <w:rsid w:val="00D661A2"/>
    <w:rsid w:val="00D70F99"/>
    <w:rsid w:val="00D71EA8"/>
    <w:rsid w:val="00D75374"/>
    <w:rsid w:val="00D754EC"/>
    <w:rsid w:val="00D75A6F"/>
    <w:rsid w:val="00D75ACD"/>
    <w:rsid w:val="00D76AF5"/>
    <w:rsid w:val="00D817BC"/>
    <w:rsid w:val="00D826E9"/>
    <w:rsid w:val="00D8433E"/>
    <w:rsid w:val="00D84D74"/>
    <w:rsid w:val="00D8663C"/>
    <w:rsid w:val="00D9028B"/>
    <w:rsid w:val="00D90DBC"/>
    <w:rsid w:val="00D914DF"/>
    <w:rsid w:val="00D91CE7"/>
    <w:rsid w:val="00D93622"/>
    <w:rsid w:val="00D95761"/>
    <w:rsid w:val="00D958D0"/>
    <w:rsid w:val="00D96383"/>
    <w:rsid w:val="00D966C6"/>
    <w:rsid w:val="00DA072B"/>
    <w:rsid w:val="00DA09B2"/>
    <w:rsid w:val="00DA1013"/>
    <w:rsid w:val="00DA3055"/>
    <w:rsid w:val="00DA39C0"/>
    <w:rsid w:val="00DA5559"/>
    <w:rsid w:val="00DA6494"/>
    <w:rsid w:val="00DA650B"/>
    <w:rsid w:val="00DA6F57"/>
    <w:rsid w:val="00DB0353"/>
    <w:rsid w:val="00DB2140"/>
    <w:rsid w:val="00DB3C6F"/>
    <w:rsid w:val="00DB4C73"/>
    <w:rsid w:val="00DB5A89"/>
    <w:rsid w:val="00DB6C92"/>
    <w:rsid w:val="00DB71C1"/>
    <w:rsid w:val="00DC0E7E"/>
    <w:rsid w:val="00DC1A13"/>
    <w:rsid w:val="00DC1D91"/>
    <w:rsid w:val="00DC223C"/>
    <w:rsid w:val="00DC2B33"/>
    <w:rsid w:val="00DC3C62"/>
    <w:rsid w:val="00DC5910"/>
    <w:rsid w:val="00DC6CEC"/>
    <w:rsid w:val="00DC6E36"/>
    <w:rsid w:val="00DD013B"/>
    <w:rsid w:val="00DD1629"/>
    <w:rsid w:val="00DD666F"/>
    <w:rsid w:val="00DD6A0B"/>
    <w:rsid w:val="00DE03DF"/>
    <w:rsid w:val="00DE191C"/>
    <w:rsid w:val="00DE25E3"/>
    <w:rsid w:val="00DE498E"/>
    <w:rsid w:val="00DE4A38"/>
    <w:rsid w:val="00DE7BCD"/>
    <w:rsid w:val="00DF241B"/>
    <w:rsid w:val="00E03908"/>
    <w:rsid w:val="00E03A03"/>
    <w:rsid w:val="00E04360"/>
    <w:rsid w:val="00E04BC6"/>
    <w:rsid w:val="00E05243"/>
    <w:rsid w:val="00E052DF"/>
    <w:rsid w:val="00E056AF"/>
    <w:rsid w:val="00E0582F"/>
    <w:rsid w:val="00E05DA4"/>
    <w:rsid w:val="00E0641A"/>
    <w:rsid w:val="00E07981"/>
    <w:rsid w:val="00E07B55"/>
    <w:rsid w:val="00E07B5E"/>
    <w:rsid w:val="00E103CE"/>
    <w:rsid w:val="00E107E8"/>
    <w:rsid w:val="00E10BF2"/>
    <w:rsid w:val="00E10D29"/>
    <w:rsid w:val="00E1295C"/>
    <w:rsid w:val="00E131FC"/>
    <w:rsid w:val="00E1333C"/>
    <w:rsid w:val="00E13DAF"/>
    <w:rsid w:val="00E15097"/>
    <w:rsid w:val="00E15ACA"/>
    <w:rsid w:val="00E17889"/>
    <w:rsid w:val="00E2088C"/>
    <w:rsid w:val="00E210A2"/>
    <w:rsid w:val="00E239AA"/>
    <w:rsid w:val="00E25F82"/>
    <w:rsid w:val="00E26B97"/>
    <w:rsid w:val="00E3061D"/>
    <w:rsid w:val="00E312C9"/>
    <w:rsid w:val="00E314E1"/>
    <w:rsid w:val="00E33F19"/>
    <w:rsid w:val="00E3401D"/>
    <w:rsid w:val="00E3406D"/>
    <w:rsid w:val="00E3416A"/>
    <w:rsid w:val="00E34D6A"/>
    <w:rsid w:val="00E37C1C"/>
    <w:rsid w:val="00E4287F"/>
    <w:rsid w:val="00E451AF"/>
    <w:rsid w:val="00E47079"/>
    <w:rsid w:val="00E474EE"/>
    <w:rsid w:val="00E514B7"/>
    <w:rsid w:val="00E519A0"/>
    <w:rsid w:val="00E51A3E"/>
    <w:rsid w:val="00E51B99"/>
    <w:rsid w:val="00E524A8"/>
    <w:rsid w:val="00E5457C"/>
    <w:rsid w:val="00E555B1"/>
    <w:rsid w:val="00E56548"/>
    <w:rsid w:val="00E569B0"/>
    <w:rsid w:val="00E570A7"/>
    <w:rsid w:val="00E57F8A"/>
    <w:rsid w:val="00E61F27"/>
    <w:rsid w:val="00E65408"/>
    <w:rsid w:val="00E65B26"/>
    <w:rsid w:val="00E66EE2"/>
    <w:rsid w:val="00E6731F"/>
    <w:rsid w:val="00E6766D"/>
    <w:rsid w:val="00E70075"/>
    <w:rsid w:val="00E70E55"/>
    <w:rsid w:val="00E71EDD"/>
    <w:rsid w:val="00E727B6"/>
    <w:rsid w:val="00E736DC"/>
    <w:rsid w:val="00E7508D"/>
    <w:rsid w:val="00E7604E"/>
    <w:rsid w:val="00E77A48"/>
    <w:rsid w:val="00E80DF8"/>
    <w:rsid w:val="00E822F8"/>
    <w:rsid w:val="00E824CF"/>
    <w:rsid w:val="00E83E87"/>
    <w:rsid w:val="00E85B15"/>
    <w:rsid w:val="00E86A3B"/>
    <w:rsid w:val="00E8731B"/>
    <w:rsid w:val="00E879C0"/>
    <w:rsid w:val="00E9042A"/>
    <w:rsid w:val="00E90ECC"/>
    <w:rsid w:val="00E911A5"/>
    <w:rsid w:val="00E91E8A"/>
    <w:rsid w:val="00E920A1"/>
    <w:rsid w:val="00E92996"/>
    <w:rsid w:val="00E93407"/>
    <w:rsid w:val="00E93DAA"/>
    <w:rsid w:val="00E93F49"/>
    <w:rsid w:val="00E95AF9"/>
    <w:rsid w:val="00E95B20"/>
    <w:rsid w:val="00E961F4"/>
    <w:rsid w:val="00E96208"/>
    <w:rsid w:val="00E9726B"/>
    <w:rsid w:val="00EA05D7"/>
    <w:rsid w:val="00EA1504"/>
    <w:rsid w:val="00EA23FD"/>
    <w:rsid w:val="00EA64E9"/>
    <w:rsid w:val="00EA7854"/>
    <w:rsid w:val="00EA7EB1"/>
    <w:rsid w:val="00EB21CE"/>
    <w:rsid w:val="00EB46D0"/>
    <w:rsid w:val="00EB5C1C"/>
    <w:rsid w:val="00EB70BD"/>
    <w:rsid w:val="00EB7162"/>
    <w:rsid w:val="00EC16BD"/>
    <w:rsid w:val="00EC5630"/>
    <w:rsid w:val="00EC71A8"/>
    <w:rsid w:val="00ED030A"/>
    <w:rsid w:val="00ED0726"/>
    <w:rsid w:val="00ED0F57"/>
    <w:rsid w:val="00ED16C6"/>
    <w:rsid w:val="00ED38C6"/>
    <w:rsid w:val="00ED3EF7"/>
    <w:rsid w:val="00ED4D58"/>
    <w:rsid w:val="00ED5B5F"/>
    <w:rsid w:val="00EE05FC"/>
    <w:rsid w:val="00EE19C6"/>
    <w:rsid w:val="00EE490A"/>
    <w:rsid w:val="00EE4E79"/>
    <w:rsid w:val="00EE4F7B"/>
    <w:rsid w:val="00EE5008"/>
    <w:rsid w:val="00EE7CBA"/>
    <w:rsid w:val="00EF08A9"/>
    <w:rsid w:val="00EF0AC1"/>
    <w:rsid w:val="00EF156A"/>
    <w:rsid w:val="00EF1B71"/>
    <w:rsid w:val="00EF1E61"/>
    <w:rsid w:val="00EF3DDD"/>
    <w:rsid w:val="00EF4ECA"/>
    <w:rsid w:val="00EF5F95"/>
    <w:rsid w:val="00EF76CA"/>
    <w:rsid w:val="00F0358A"/>
    <w:rsid w:val="00F07254"/>
    <w:rsid w:val="00F1021E"/>
    <w:rsid w:val="00F11660"/>
    <w:rsid w:val="00F119C8"/>
    <w:rsid w:val="00F11C9F"/>
    <w:rsid w:val="00F12E33"/>
    <w:rsid w:val="00F13A7C"/>
    <w:rsid w:val="00F13FC9"/>
    <w:rsid w:val="00F15103"/>
    <w:rsid w:val="00F15836"/>
    <w:rsid w:val="00F1599C"/>
    <w:rsid w:val="00F160F0"/>
    <w:rsid w:val="00F16527"/>
    <w:rsid w:val="00F17121"/>
    <w:rsid w:val="00F17D3C"/>
    <w:rsid w:val="00F2006B"/>
    <w:rsid w:val="00F2023D"/>
    <w:rsid w:val="00F20673"/>
    <w:rsid w:val="00F20B77"/>
    <w:rsid w:val="00F20BEA"/>
    <w:rsid w:val="00F21766"/>
    <w:rsid w:val="00F2176F"/>
    <w:rsid w:val="00F21B59"/>
    <w:rsid w:val="00F22034"/>
    <w:rsid w:val="00F22704"/>
    <w:rsid w:val="00F2526B"/>
    <w:rsid w:val="00F26010"/>
    <w:rsid w:val="00F27B6F"/>
    <w:rsid w:val="00F304D7"/>
    <w:rsid w:val="00F3219D"/>
    <w:rsid w:val="00F32A1E"/>
    <w:rsid w:val="00F32F03"/>
    <w:rsid w:val="00F32F79"/>
    <w:rsid w:val="00F339D9"/>
    <w:rsid w:val="00F347F5"/>
    <w:rsid w:val="00F34AA7"/>
    <w:rsid w:val="00F34F5B"/>
    <w:rsid w:val="00F35374"/>
    <w:rsid w:val="00F35D87"/>
    <w:rsid w:val="00F3635A"/>
    <w:rsid w:val="00F40C67"/>
    <w:rsid w:val="00F428B7"/>
    <w:rsid w:val="00F46543"/>
    <w:rsid w:val="00F465F1"/>
    <w:rsid w:val="00F4668F"/>
    <w:rsid w:val="00F467A8"/>
    <w:rsid w:val="00F46850"/>
    <w:rsid w:val="00F46B1E"/>
    <w:rsid w:val="00F46C05"/>
    <w:rsid w:val="00F46FA5"/>
    <w:rsid w:val="00F5023F"/>
    <w:rsid w:val="00F50872"/>
    <w:rsid w:val="00F52B07"/>
    <w:rsid w:val="00F52D8A"/>
    <w:rsid w:val="00F542E3"/>
    <w:rsid w:val="00F54AA9"/>
    <w:rsid w:val="00F57369"/>
    <w:rsid w:val="00F57A01"/>
    <w:rsid w:val="00F619C0"/>
    <w:rsid w:val="00F63F90"/>
    <w:rsid w:val="00F64159"/>
    <w:rsid w:val="00F64BD5"/>
    <w:rsid w:val="00F674CF"/>
    <w:rsid w:val="00F678BC"/>
    <w:rsid w:val="00F702BB"/>
    <w:rsid w:val="00F706C0"/>
    <w:rsid w:val="00F71B2A"/>
    <w:rsid w:val="00F71F15"/>
    <w:rsid w:val="00F7283C"/>
    <w:rsid w:val="00F72C43"/>
    <w:rsid w:val="00F745D5"/>
    <w:rsid w:val="00F76A94"/>
    <w:rsid w:val="00F81542"/>
    <w:rsid w:val="00F8167D"/>
    <w:rsid w:val="00F8314E"/>
    <w:rsid w:val="00F839E9"/>
    <w:rsid w:val="00F86D82"/>
    <w:rsid w:val="00F9063F"/>
    <w:rsid w:val="00F90A62"/>
    <w:rsid w:val="00F90D61"/>
    <w:rsid w:val="00F90DF9"/>
    <w:rsid w:val="00F917B4"/>
    <w:rsid w:val="00F920E5"/>
    <w:rsid w:val="00F9219A"/>
    <w:rsid w:val="00F94B90"/>
    <w:rsid w:val="00FA12AA"/>
    <w:rsid w:val="00FA234A"/>
    <w:rsid w:val="00FA24F1"/>
    <w:rsid w:val="00FA361F"/>
    <w:rsid w:val="00FA4259"/>
    <w:rsid w:val="00FA762E"/>
    <w:rsid w:val="00FA796F"/>
    <w:rsid w:val="00FB3E53"/>
    <w:rsid w:val="00FB4E23"/>
    <w:rsid w:val="00FB58B6"/>
    <w:rsid w:val="00FB6672"/>
    <w:rsid w:val="00FC024A"/>
    <w:rsid w:val="00FC0B4F"/>
    <w:rsid w:val="00FC4DA9"/>
    <w:rsid w:val="00FC7C2D"/>
    <w:rsid w:val="00FD07F0"/>
    <w:rsid w:val="00FD40F3"/>
    <w:rsid w:val="00FD42D8"/>
    <w:rsid w:val="00FD4473"/>
    <w:rsid w:val="00FD5230"/>
    <w:rsid w:val="00FD56E5"/>
    <w:rsid w:val="00FD68AC"/>
    <w:rsid w:val="00FE0503"/>
    <w:rsid w:val="00FE1E98"/>
    <w:rsid w:val="00FE2F70"/>
    <w:rsid w:val="00FE3412"/>
    <w:rsid w:val="00FE5B91"/>
    <w:rsid w:val="00FE658C"/>
    <w:rsid w:val="00FE6C16"/>
    <w:rsid w:val="00FE71DB"/>
    <w:rsid w:val="00FF036F"/>
    <w:rsid w:val="00FF1D38"/>
    <w:rsid w:val="00FF1EFD"/>
    <w:rsid w:val="00FF20AC"/>
    <w:rsid w:val="00FF2633"/>
    <w:rsid w:val="00FF3B3C"/>
    <w:rsid w:val="00FF4E71"/>
    <w:rsid w:val="00FF5FB0"/>
    <w:rsid w:val="00FF60CE"/>
    <w:rsid w:val="00FF61B3"/>
    <w:rsid w:val="00FF728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185"/>
    <w:rPr>
      <w:sz w:val="24"/>
      <w:szCs w:val="24"/>
      <w:lang w:bidi="ar-SA"/>
    </w:rPr>
  </w:style>
  <w:style w:type="paragraph" w:styleId="Heading1">
    <w:name w:val="heading 1"/>
    <w:basedOn w:val="Normal"/>
    <w:next w:val="Normal"/>
    <w:qFormat/>
    <w:rsid w:val="00402185"/>
    <w:pPr>
      <w:keepNext/>
      <w:outlineLvl w:val="0"/>
    </w:pPr>
    <w:rPr>
      <w:b/>
      <w:bCs/>
      <w:u w:val="single"/>
    </w:rPr>
  </w:style>
  <w:style w:type="paragraph" w:styleId="Heading2">
    <w:name w:val="heading 2"/>
    <w:basedOn w:val="Normal"/>
    <w:next w:val="Normal"/>
    <w:link w:val="Heading2Char"/>
    <w:qFormat/>
    <w:rsid w:val="00402185"/>
    <w:pPr>
      <w:keepNext/>
      <w:outlineLvl w:val="1"/>
    </w:pPr>
    <w:rPr>
      <w:i/>
      <w:iCs/>
    </w:rPr>
  </w:style>
  <w:style w:type="paragraph" w:styleId="Heading3">
    <w:name w:val="heading 3"/>
    <w:basedOn w:val="Normal"/>
    <w:next w:val="Normal"/>
    <w:qFormat/>
    <w:rsid w:val="00402185"/>
    <w:pPr>
      <w:keepNext/>
      <w:outlineLvl w:val="2"/>
    </w:pPr>
    <w:rPr>
      <w:b/>
      <w:bCs/>
    </w:rPr>
  </w:style>
  <w:style w:type="paragraph" w:styleId="Heading4">
    <w:name w:val="heading 4"/>
    <w:basedOn w:val="Normal"/>
    <w:next w:val="Normal"/>
    <w:qFormat/>
    <w:rsid w:val="00402185"/>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402185"/>
    <w:pPr>
      <w:keepNext/>
      <w:ind w:left="720"/>
      <w:outlineLvl w:val="4"/>
    </w:pPr>
    <w:rPr>
      <w:b/>
      <w:bCs/>
    </w:rPr>
  </w:style>
  <w:style w:type="paragraph" w:styleId="Heading6">
    <w:name w:val="heading 6"/>
    <w:basedOn w:val="Normal"/>
    <w:next w:val="Normal"/>
    <w:qFormat/>
    <w:rsid w:val="00402185"/>
    <w:pPr>
      <w:keepNext/>
      <w:ind w:left="360"/>
      <w:outlineLvl w:val="5"/>
    </w:pPr>
    <w:rPr>
      <w:b/>
      <w:bCs/>
      <w:smallCaps/>
    </w:rPr>
  </w:style>
  <w:style w:type="paragraph" w:styleId="Heading7">
    <w:name w:val="heading 7"/>
    <w:basedOn w:val="Normal"/>
    <w:next w:val="Normal"/>
    <w:qFormat/>
    <w:rsid w:val="00402185"/>
    <w:pPr>
      <w:keepNext/>
      <w:outlineLvl w:val="6"/>
    </w:pPr>
    <w:rPr>
      <w:b/>
      <w:bCs/>
      <w:sz w:val="20"/>
    </w:rPr>
  </w:style>
  <w:style w:type="paragraph" w:styleId="Heading8">
    <w:name w:val="heading 8"/>
    <w:basedOn w:val="Normal"/>
    <w:next w:val="Normal"/>
    <w:qFormat/>
    <w:rsid w:val="00402185"/>
    <w:pPr>
      <w:keepNext/>
      <w:jc w:val="center"/>
      <w:outlineLvl w:val="7"/>
    </w:pPr>
    <w:rPr>
      <w:b/>
      <w:bCs/>
      <w:sz w:val="20"/>
    </w:rPr>
  </w:style>
  <w:style w:type="paragraph" w:styleId="Heading9">
    <w:name w:val="heading 9"/>
    <w:basedOn w:val="Normal"/>
    <w:next w:val="Normal"/>
    <w:qFormat/>
    <w:rsid w:val="00402185"/>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2185"/>
    <w:pPr>
      <w:tabs>
        <w:tab w:val="center" w:pos="4320"/>
        <w:tab w:val="right" w:pos="8640"/>
      </w:tabs>
    </w:pPr>
  </w:style>
  <w:style w:type="character" w:styleId="PageNumber">
    <w:name w:val="page number"/>
    <w:basedOn w:val="DefaultParagraphFont"/>
    <w:uiPriority w:val="99"/>
    <w:rsid w:val="00402185"/>
  </w:style>
  <w:style w:type="paragraph" w:styleId="Header">
    <w:name w:val="header"/>
    <w:basedOn w:val="Normal"/>
    <w:link w:val="HeaderChar"/>
    <w:uiPriority w:val="99"/>
    <w:rsid w:val="00402185"/>
    <w:pPr>
      <w:tabs>
        <w:tab w:val="center" w:pos="4320"/>
        <w:tab w:val="right" w:pos="8640"/>
      </w:tabs>
    </w:pPr>
  </w:style>
  <w:style w:type="paragraph" w:styleId="BodyText">
    <w:name w:val="Body Text"/>
    <w:basedOn w:val="Normal"/>
    <w:rsid w:val="00402185"/>
    <w:pPr>
      <w:framePr w:w="3801" w:h="5761" w:hSpace="180" w:wrap="around" w:vAnchor="text" w:hAnchor="page" w:x="6961" w:y="1165"/>
    </w:pPr>
    <w:rPr>
      <w:sz w:val="20"/>
    </w:rPr>
  </w:style>
  <w:style w:type="paragraph" w:styleId="Caption">
    <w:name w:val="caption"/>
    <w:basedOn w:val="Normal"/>
    <w:next w:val="Normal"/>
    <w:uiPriority w:val="99"/>
    <w:qFormat/>
    <w:rsid w:val="00402185"/>
    <w:rPr>
      <w:rFonts w:ascii="Times New Roman Bold" w:hAnsi="Times New Roman Bold"/>
      <w:b/>
      <w:bCs/>
      <w:caps/>
    </w:rPr>
  </w:style>
  <w:style w:type="paragraph" w:styleId="BodyText2">
    <w:name w:val="Body Text 2"/>
    <w:basedOn w:val="Normal"/>
    <w:rsid w:val="00402185"/>
    <w:rPr>
      <w:b/>
      <w:bCs/>
      <w:smallCaps/>
    </w:rPr>
  </w:style>
  <w:style w:type="paragraph" w:customStyle="1" w:styleId="Outline">
    <w:name w:val="Outline"/>
    <w:basedOn w:val="Normal"/>
    <w:rsid w:val="00402185"/>
    <w:pPr>
      <w:spacing w:before="240"/>
    </w:pPr>
    <w:rPr>
      <w:kern w:val="28"/>
      <w:szCs w:val="20"/>
    </w:rPr>
  </w:style>
  <w:style w:type="paragraph" w:styleId="BodyTextIndent2">
    <w:name w:val="Body Text Indent 2"/>
    <w:basedOn w:val="Normal"/>
    <w:rsid w:val="00402185"/>
    <w:pPr>
      <w:ind w:left="360"/>
    </w:pPr>
    <w:rPr>
      <w:i/>
      <w:iCs/>
      <w:sz w:val="22"/>
    </w:rPr>
  </w:style>
  <w:style w:type="character" w:styleId="Hyperlink">
    <w:name w:val="Hyperlink"/>
    <w:basedOn w:val="DefaultParagraphFont"/>
    <w:rsid w:val="00402185"/>
    <w:rPr>
      <w:color w:val="0000FF"/>
      <w:u w:val="single"/>
    </w:rPr>
  </w:style>
  <w:style w:type="paragraph" w:styleId="BodyTextIndent">
    <w:name w:val="Body Text Indent"/>
    <w:basedOn w:val="Normal"/>
    <w:rsid w:val="00402185"/>
    <w:pPr>
      <w:spacing w:after="80"/>
      <w:ind w:left="1080"/>
      <w:jc w:val="both"/>
    </w:pPr>
  </w:style>
  <w:style w:type="paragraph" w:styleId="BodyTextIndent3">
    <w:name w:val="Body Text Indent 3"/>
    <w:basedOn w:val="Normal"/>
    <w:rsid w:val="00402185"/>
    <w:pPr>
      <w:ind w:left="540"/>
    </w:pPr>
  </w:style>
  <w:style w:type="paragraph" w:styleId="BalloonText">
    <w:name w:val="Balloon Text"/>
    <w:basedOn w:val="Normal"/>
    <w:link w:val="BalloonTextChar"/>
    <w:uiPriority w:val="99"/>
    <w:semiHidden/>
    <w:rsid w:val="00E95B20"/>
    <w:rPr>
      <w:rFonts w:ascii="Tahoma" w:hAnsi="Tahoma" w:cs="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Footnote Text Quote,Footnote text,Footnote Text Char1,Footnote Text Char Char, Char Char Char, Char Char1, Char Char"/>
    <w:basedOn w:val="Normal"/>
    <w:link w:val="FootnoteTextChar"/>
    <w:rsid w:val="00F94B90"/>
    <w:rPr>
      <w:sz w:val="20"/>
      <w:szCs w:val="20"/>
    </w:rPr>
  </w:style>
  <w:style w:type="character" w:styleId="FootnoteReference">
    <w:name w:val="footnote reference"/>
    <w:aliases w:val="16 Point,Superscript 6 Point"/>
    <w:basedOn w:val="DefaultParagraphFont"/>
    <w:rsid w:val="00F94B90"/>
    <w:rPr>
      <w:vertAlign w:val="superscript"/>
    </w:rPr>
  </w:style>
  <w:style w:type="character" w:styleId="FollowedHyperlink">
    <w:name w:val="FollowedHyperlink"/>
    <w:basedOn w:val="DefaultParagraphFont"/>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3"/>
      </w:numPr>
      <w:spacing w:before="120" w:after="240"/>
      <w:ind w:left="0" w:firstLine="0"/>
      <w:outlineLvl w:val="1"/>
    </w:pPr>
    <w:rPr>
      <w:color w:val="000000"/>
    </w:rPr>
  </w:style>
  <w:style w:type="character" w:customStyle="1" w:styleId="FootnoteTextChar">
    <w:name w:val="Footnote Text Char"/>
    <w:aliases w:val="Geneva 9 Char,Font: Geneva 9 Char,Boston 10 Char,f Char,Footnote Text Quote Char,Footnote text Char,Footnote Text Char1 Char,Footnote Text Char Char Char, Char Char Char Char, Char Char1 Char, Char Char Char1"/>
    <w:basedOn w:val="DefaultParagraphFont"/>
    <w:link w:val="FootnoteText"/>
    <w:uiPriority w:val="99"/>
    <w:locked/>
    <w:rsid w:val="00110321"/>
  </w:style>
  <w:style w:type="character" w:customStyle="1" w:styleId="FooterChar">
    <w:name w:val="Footer Char"/>
    <w:basedOn w:val="DefaultParagraphFont"/>
    <w:link w:val="Footer"/>
    <w:uiPriority w:val="99"/>
    <w:locked/>
    <w:rsid w:val="00110321"/>
    <w:rPr>
      <w:sz w:val="24"/>
      <w:szCs w:val="24"/>
    </w:rPr>
  </w:style>
  <w:style w:type="character" w:customStyle="1" w:styleId="HeaderChar">
    <w:name w:val="Header Char"/>
    <w:basedOn w:val="DefaultParagraphFont"/>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autoRedefine/>
    <w:uiPriority w:val="34"/>
    <w:qFormat/>
    <w:rsid w:val="00B53954"/>
    <w:pPr>
      <w:numPr>
        <w:numId w:val="9"/>
      </w:numPr>
      <w:tabs>
        <w:tab w:val="left" w:pos="140"/>
      </w:tabs>
      <w:ind w:right="-90"/>
      <w:contextualSpacing/>
    </w:pPr>
    <w:rPr>
      <w:sz w:val="22"/>
      <w:szCs w:val="18"/>
      <w:lang w:val="en-GB"/>
    </w:rPr>
  </w:style>
  <w:style w:type="character" w:customStyle="1" w:styleId="MainParanoChapterChar">
    <w:name w:val="Main Para no Chapter # Char"/>
    <w:basedOn w:val="DefaultParagraphFont"/>
    <w:link w:val="MainParanoChapter"/>
    <w:uiPriority w:val="99"/>
    <w:locked/>
    <w:rsid w:val="00110321"/>
    <w:rPr>
      <w:color w:val="000000"/>
      <w:sz w:val="24"/>
      <w:szCs w:val="24"/>
      <w:lang w:bidi="ar-SA"/>
    </w:rPr>
  </w:style>
  <w:style w:type="paragraph" w:styleId="NoSpacing">
    <w:name w:val="No Spacing"/>
    <w:uiPriority w:val="1"/>
    <w:qFormat/>
    <w:rsid w:val="00110321"/>
    <w:rPr>
      <w:rFonts w:ascii="Calibri" w:hAnsi="Calibri"/>
      <w:sz w:val="22"/>
      <w:szCs w:val="22"/>
      <w:lang w:bidi="ar-SA"/>
    </w:rPr>
  </w:style>
  <w:style w:type="character" w:customStyle="1" w:styleId="Heading2Char">
    <w:name w:val="Heading 2 Char"/>
    <w:basedOn w:val="DefaultParagraphFont"/>
    <w:link w:val="Heading2"/>
    <w:rsid w:val="00E7604E"/>
    <w:rPr>
      <w:i/>
      <w:iCs/>
      <w:sz w:val="24"/>
      <w:szCs w:val="24"/>
    </w:rPr>
  </w:style>
  <w:style w:type="character" w:styleId="CommentReference">
    <w:name w:val="annotation reference"/>
    <w:basedOn w:val="DefaultParagraphFont"/>
    <w:uiPriority w:val="99"/>
    <w:rsid w:val="00E7604E"/>
    <w:rPr>
      <w:sz w:val="16"/>
      <w:szCs w:val="16"/>
    </w:rPr>
  </w:style>
  <w:style w:type="paragraph" w:styleId="CommentText">
    <w:name w:val="annotation text"/>
    <w:basedOn w:val="Normal"/>
    <w:link w:val="CommentTextChar"/>
    <w:uiPriority w:val="99"/>
    <w:rsid w:val="00E7604E"/>
    <w:rPr>
      <w:sz w:val="20"/>
      <w:szCs w:val="20"/>
    </w:rPr>
  </w:style>
  <w:style w:type="character" w:customStyle="1" w:styleId="CommentTextChar">
    <w:name w:val="Comment Text Char"/>
    <w:basedOn w:val="DefaultParagraphFont"/>
    <w:link w:val="CommentText"/>
    <w:uiPriority w:val="99"/>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basedOn w:val="CommentTextChar"/>
    <w:link w:val="CommentSubject"/>
    <w:rsid w:val="00E7604E"/>
    <w:rPr>
      <w:b/>
      <w:bCs/>
    </w:rPr>
  </w:style>
  <w:style w:type="character" w:customStyle="1" w:styleId="BalloonTextChar">
    <w:name w:val="Balloon Text Char"/>
    <w:basedOn w:val="DefaultParagraphFont"/>
    <w:link w:val="BalloonText"/>
    <w:uiPriority w:val="99"/>
    <w:semiHidden/>
    <w:rsid w:val="003729CF"/>
    <w:rPr>
      <w:rFonts w:ascii="Tahoma" w:hAnsi="Tahoma" w:cs="Tahoma"/>
      <w:sz w:val="16"/>
      <w:szCs w:val="16"/>
    </w:rPr>
  </w:style>
  <w:style w:type="paragraph" w:customStyle="1" w:styleId="Default">
    <w:name w:val="Default"/>
    <w:rsid w:val="0080274F"/>
    <w:pPr>
      <w:autoSpaceDE w:val="0"/>
      <w:autoSpaceDN w:val="0"/>
      <w:adjustRightInd w:val="0"/>
    </w:pPr>
    <w:rPr>
      <w:color w:val="000000"/>
      <w:sz w:val="24"/>
      <w:szCs w:val="24"/>
      <w:lang w:bidi="ar-SA"/>
    </w:rPr>
  </w:style>
  <w:style w:type="character" w:customStyle="1" w:styleId="apple-style-span">
    <w:name w:val="apple-style-span"/>
    <w:basedOn w:val="DefaultParagraphFont"/>
    <w:rsid w:val="00AC6B81"/>
  </w:style>
  <w:style w:type="character" w:customStyle="1" w:styleId="apple-converted-space">
    <w:name w:val="apple-converted-space"/>
    <w:basedOn w:val="DefaultParagraphFont"/>
    <w:rsid w:val="00AC6B81"/>
  </w:style>
  <w:style w:type="paragraph" w:styleId="Revision">
    <w:name w:val="Revision"/>
    <w:hidden/>
    <w:uiPriority w:val="99"/>
    <w:semiHidden/>
    <w:rsid w:val="00936BF5"/>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185"/>
    <w:rPr>
      <w:sz w:val="24"/>
      <w:szCs w:val="24"/>
      <w:lang w:bidi="ar-SA"/>
    </w:rPr>
  </w:style>
  <w:style w:type="paragraph" w:styleId="Heading1">
    <w:name w:val="heading 1"/>
    <w:basedOn w:val="Normal"/>
    <w:next w:val="Normal"/>
    <w:qFormat/>
    <w:rsid w:val="00402185"/>
    <w:pPr>
      <w:keepNext/>
      <w:outlineLvl w:val="0"/>
    </w:pPr>
    <w:rPr>
      <w:b/>
      <w:bCs/>
      <w:u w:val="single"/>
    </w:rPr>
  </w:style>
  <w:style w:type="paragraph" w:styleId="Heading2">
    <w:name w:val="heading 2"/>
    <w:basedOn w:val="Normal"/>
    <w:next w:val="Normal"/>
    <w:link w:val="Heading2Char"/>
    <w:qFormat/>
    <w:rsid w:val="00402185"/>
    <w:pPr>
      <w:keepNext/>
      <w:outlineLvl w:val="1"/>
    </w:pPr>
    <w:rPr>
      <w:i/>
      <w:iCs/>
    </w:rPr>
  </w:style>
  <w:style w:type="paragraph" w:styleId="Heading3">
    <w:name w:val="heading 3"/>
    <w:basedOn w:val="Normal"/>
    <w:next w:val="Normal"/>
    <w:qFormat/>
    <w:rsid w:val="00402185"/>
    <w:pPr>
      <w:keepNext/>
      <w:outlineLvl w:val="2"/>
    </w:pPr>
    <w:rPr>
      <w:b/>
      <w:bCs/>
    </w:rPr>
  </w:style>
  <w:style w:type="paragraph" w:styleId="Heading4">
    <w:name w:val="heading 4"/>
    <w:basedOn w:val="Normal"/>
    <w:next w:val="Normal"/>
    <w:qFormat/>
    <w:rsid w:val="00402185"/>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402185"/>
    <w:pPr>
      <w:keepNext/>
      <w:ind w:left="720"/>
      <w:outlineLvl w:val="4"/>
    </w:pPr>
    <w:rPr>
      <w:b/>
      <w:bCs/>
    </w:rPr>
  </w:style>
  <w:style w:type="paragraph" w:styleId="Heading6">
    <w:name w:val="heading 6"/>
    <w:basedOn w:val="Normal"/>
    <w:next w:val="Normal"/>
    <w:qFormat/>
    <w:rsid w:val="00402185"/>
    <w:pPr>
      <w:keepNext/>
      <w:ind w:left="360"/>
      <w:outlineLvl w:val="5"/>
    </w:pPr>
    <w:rPr>
      <w:b/>
      <w:bCs/>
      <w:smallCaps/>
    </w:rPr>
  </w:style>
  <w:style w:type="paragraph" w:styleId="Heading7">
    <w:name w:val="heading 7"/>
    <w:basedOn w:val="Normal"/>
    <w:next w:val="Normal"/>
    <w:qFormat/>
    <w:rsid w:val="00402185"/>
    <w:pPr>
      <w:keepNext/>
      <w:outlineLvl w:val="6"/>
    </w:pPr>
    <w:rPr>
      <w:b/>
      <w:bCs/>
      <w:sz w:val="20"/>
    </w:rPr>
  </w:style>
  <w:style w:type="paragraph" w:styleId="Heading8">
    <w:name w:val="heading 8"/>
    <w:basedOn w:val="Normal"/>
    <w:next w:val="Normal"/>
    <w:qFormat/>
    <w:rsid w:val="00402185"/>
    <w:pPr>
      <w:keepNext/>
      <w:jc w:val="center"/>
      <w:outlineLvl w:val="7"/>
    </w:pPr>
    <w:rPr>
      <w:b/>
      <w:bCs/>
      <w:sz w:val="20"/>
    </w:rPr>
  </w:style>
  <w:style w:type="paragraph" w:styleId="Heading9">
    <w:name w:val="heading 9"/>
    <w:basedOn w:val="Normal"/>
    <w:next w:val="Normal"/>
    <w:qFormat/>
    <w:rsid w:val="00402185"/>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2185"/>
    <w:pPr>
      <w:tabs>
        <w:tab w:val="center" w:pos="4320"/>
        <w:tab w:val="right" w:pos="8640"/>
      </w:tabs>
    </w:pPr>
  </w:style>
  <w:style w:type="character" w:styleId="PageNumber">
    <w:name w:val="page number"/>
    <w:basedOn w:val="DefaultParagraphFont"/>
    <w:uiPriority w:val="99"/>
    <w:rsid w:val="00402185"/>
  </w:style>
  <w:style w:type="paragraph" w:styleId="Header">
    <w:name w:val="header"/>
    <w:basedOn w:val="Normal"/>
    <w:link w:val="HeaderChar"/>
    <w:uiPriority w:val="99"/>
    <w:rsid w:val="00402185"/>
    <w:pPr>
      <w:tabs>
        <w:tab w:val="center" w:pos="4320"/>
        <w:tab w:val="right" w:pos="8640"/>
      </w:tabs>
    </w:pPr>
  </w:style>
  <w:style w:type="paragraph" w:styleId="BodyText">
    <w:name w:val="Body Text"/>
    <w:basedOn w:val="Normal"/>
    <w:rsid w:val="00402185"/>
    <w:pPr>
      <w:framePr w:w="3801" w:h="5761" w:hSpace="180" w:wrap="around" w:vAnchor="text" w:hAnchor="page" w:x="6961" w:y="1165"/>
    </w:pPr>
    <w:rPr>
      <w:sz w:val="20"/>
    </w:rPr>
  </w:style>
  <w:style w:type="paragraph" w:styleId="Caption">
    <w:name w:val="caption"/>
    <w:basedOn w:val="Normal"/>
    <w:next w:val="Normal"/>
    <w:uiPriority w:val="99"/>
    <w:qFormat/>
    <w:rsid w:val="00402185"/>
    <w:rPr>
      <w:rFonts w:ascii="Times New Roman Bold" w:hAnsi="Times New Roman Bold"/>
      <w:b/>
      <w:bCs/>
      <w:caps/>
    </w:rPr>
  </w:style>
  <w:style w:type="paragraph" w:styleId="BodyText2">
    <w:name w:val="Body Text 2"/>
    <w:basedOn w:val="Normal"/>
    <w:rsid w:val="00402185"/>
    <w:rPr>
      <w:b/>
      <w:bCs/>
      <w:smallCaps/>
    </w:rPr>
  </w:style>
  <w:style w:type="paragraph" w:customStyle="1" w:styleId="Outline">
    <w:name w:val="Outline"/>
    <w:basedOn w:val="Normal"/>
    <w:rsid w:val="00402185"/>
    <w:pPr>
      <w:spacing w:before="240"/>
    </w:pPr>
    <w:rPr>
      <w:kern w:val="28"/>
      <w:szCs w:val="20"/>
    </w:rPr>
  </w:style>
  <w:style w:type="paragraph" w:styleId="BodyTextIndent2">
    <w:name w:val="Body Text Indent 2"/>
    <w:basedOn w:val="Normal"/>
    <w:rsid w:val="00402185"/>
    <w:pPr>
      <w:ind w:left="360"/>
    </w:pPr>
    <w:rPr>
      <w:i/>
      <w:iCs/>
      <w:sz w:val="22"/>
    </w:rPr>
  </w:style>
  <w:style w:type="character" w:styleId="Hyperlink">
    <w:name w:val="Hyperlink"/>
    <w:basedOn w:val="DefaultParagraphFont"/>
    <w:rsid w:val="00402185"/>
    <w:rPr>
      <w:color w:val="0000FF"/>
      <w:u w:val="single"/>
    </w:rPr>
  </w:style>
  <w:style w:type="paragraph" w:styleId="BodyTextIndent">
    <w:name w:val="Body Text Indent"/>
    <w:basedOn w:val="Normal"/>
    <w:rsid w:val="00402185"/>
    <w:pPr>
      <w:spacing w:after="80"/>
      <w:ind w:left="1080"/>
      <w:jc w:val="both"/>
    </w:pPr>
  </w:style>
  <w:style w:type="paragraph" w:styleId="BodyTextIndent3">
    <w:name w:val="Body Text Indent 3"/>
    <w:basedOn w:val="Normal"/>
    <w:rsid w:val="00402185"/>
    <w:pPr>
      <w:ind w:left="540"/>
    </w:pPr>
  </w:style>
  <w:style w:type="paragraph" w:styleId="BalloonText">
    <w:name w:val="Balloon Text"/>
    <w:basedOn w:val="Normal"/>
    <w:link w:val="BalloonTextChar"/>
    <w:uiPriority w:val="99"/>
    <w:semiHidden/>
    <w:rsid w:val="00E95B20"/>
    <w:rPr>
      <w:rFonts w:ascii="Tahoma" w:hAnsi="Tahoma" w:cs="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Footnote Text Quote,Footnote text,Footnote Text Char1,Footnote Text Char Char, Char Char Char, Char Char1, Char Char"/>
    <w:basedOn w:val="Normal"/>
    <w:link w:val="FootnoteTextChar"/>
    <w:rsid w:val="00F94B90"/>
    <w:rPr>
      <w:sz w:val="20"/>
      <w:szCs w:val="20"/>
    </w:rPr>
  </w:style>
  <w:style w:type="character" w:styleId="FootnoteReference">
    <w:name w:val="footnote reference"/>
    <w:aliases w:val="16 Point,Superscript 6 Point"/>
    <w:basedOn w:val="DefaultParagraphFont"/>
    <w:rsid w:val="00F94B90"/>
    <w:rPr>
      <w:vertAlign w:val="superscript"/>
    </w:rPr>
  </w:style>
  <w:style w:type="character" w:styleId="FollowedHyperlink">
    <w:name w:val="FollowedHyperlink"/>
    <w:basedOn w:val="DefaultParagraphFont"/>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3"/>
      </w:numPr>
      <w:spacing w:before="120" w:after="240"/>
      <w:ind w:left="0" w:firstLine="0"/>
      <w:outlineLvl w:val="1"/>
    </w:pPr>
    <w:rPr>
      <w:color w:val="000000"/>
    </w:rPr>
  </w:style>
  <w:style w:type="character" w:customStyle="1" w:styleId="FootnoteTextChar">
    <w:name w:val="Footnote Text Char"/>
    <w:aliases w:val="Geneva 9 Char,Font: Geneva 9 Char,Boston 10 Char,f Char,Footnote Text Quote Char,Footnote text Char,Footnote Text Char1 Char,Footnote Text Char Char Char, Char Char Char Char, Char Char1 Char, Char Char Char1"/>
    <w:basedOn w:val="DefaultParagraphFont"/>
    <w:link w:val="FootnoteText"/>
    <w:uiPriority w:val="99"/>
    <w:locked/>
    <w:rsid w:val="00110321"/>
  </w:style>
  <w:style w:type="character" w:customStyle="1" w:styleId="FooterChar">
    <w:name w:val="Footer Char"/>
    <w:basedOn w:val="DefaultParagraphFont"/>
    <w:link w:val="Footer"/>
    <w:uiPriority w:val="99"/>
    <w:locked/>
    <w:rsid w:val="00110321"/>
    <w:rPr>
      <w:sz w:val="24"/>
      <w:szCs w:val="24"/>
    </w:rPr>
  </w:style>
  <w:style w:type="character" w:customStyle="1" w:styleId="HeaderChar">
    <w:name w:val="Header Char"/>
    <w:basedOn w:val="DefaultParagraphFont"/>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autoRedefine/>
    <w:uiPriority w:val="34"/>
    <w:qFormat/>
    <w:rsid w:val="00B53954"/>
    <w:pPr>
      <w:numPr>
        <w:numId w:val="9"/>
      </w:numPr>
      <w:tabs>
        <w:tab w:val="left" w:pos="140"/>
      </w:tabs>
      <w:ind w:right="-90"/>
      <w:contextualSpacing/>
    </w:pPr>
    <w:rPr>
      <w:sz w:val="22"/>
      <w:szCs w:val="18"/>
      <w:lang w:val="en-GB"/>
    </w:rPr>
  </w:style>
  <w:style w:type="character" w:customStyle="1" w:styleId="MainParanoChapterChar">
    <w:name w:val="Main Para no Chapter # Char"/>
    <w:basedOn w:val="DefaultParagraphFont"/>
    <w:link w:val="MainParanoChapter"/>
    <w:uiPriority w:val="99"/>
    <w:locked/>
    <w:rsid w:val="00110321"/>
    <w:rPr>
      <w:color w:val="000000"/>
      <w:sz w:val="24"/>
      <w:szCs w:val="24"/>
      <w:lang w:bidi="ar-SA"/>
    </w:rPr>
  </w:style>
  <w:style w:type="paragraph" w:styleId="NoSpacing">
    <w:name w:val="No Spacing"/>
    <w:uiPriority w:val="1"/>
    <w:qFormat/>
    <w:rsid w:val="00110321"/>
    <w:rPr>
      <w:rFonts w:ascii="Calibri" w:hAnsi="Calibri"/>
      <w:sz w:val="22"/>
      <w:szCs w:val="22"/>
      <w:lang w:bidi="ar-SA"/>
    </w:rPr>
  </w:style>
  <w:style w:type="character" w:customStyle="1" w:styleId="Heading2Char">
    <w:name w:val="Heading 2 Char"/>
    <w:basedOn w:val="DefaultParagraphFont"/>
    <w:link w:val="Heading2"/>
    <w:rsid w:val="00E7604E"/>
    <w:rPr>
      <w:i/>
      <w:iCs/>
      <w:sz w:val="24"/>
      <w:szCs w:val="24"/>
    </w:rPr>
  </w:style>
  <w:style w:type="character" w:styleId="CommentReference">
    <w:name w:val="annotation reference"/>
    <w:basedOn w:val="DefaultParagraphFont"/>
    <w:uiPriority w:val="99"/>
    <w:rsid w:val="00E7604E"/>
    <w:rPr>
      <w:sz w:val="16"/>
      <w:szCs w:val="16"/>
    </w:rPr>
  </w:style>
  <w:style w:type="paragraph" w:styleId="CommentText">
    <w:name w:val="annotation text"/>
    <w:basedOn w:val="Normal"/>
    <w:link w:val="CommentTextChar"/>
    <w:uiPriority w:val="99"/>
    <w:rsid w:val="00E7604E"/>
    <w:rPr>
      <w:sz w:val="20"/>
      <w:szCs w:val="20"/>
    </w:rPr>
  </w:style>
  <w:style w:type="character" w:customStyle="1" w:styleId="CommentTextChar">
    <w:name w:val="Comment Text Char"/>
    <w:basedOn w:val="DefaultParagraphFont"/>
    <w:link w:val="CommentText"/>
    <w:uiPriority w:val="99"/>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basedOn w:val="CommentTextChar"/>
    <w:link w:val="CommentSubject"/>
    <w:rsid w:val="00E7604E"/>
    <w:rPr>
      <w:b/>
      <w:bCs/>
    </w:rPr>
  </w:style>
  <w:style w:type="character" w:customStyle="1" w:styleId="BalloonTextChar">
    <w:name w:val="Balloon Text Char"/>
    <w:basedOn w:val="DefaultParagraphFont"/>
    <w:link w:val="BalloonText"/>
    <w:uiPriority w:val="99"/>
    <w:semiHidden/>
    <w:rsid w:val="003729CF"/>
    <w:rPr>
      <w:rFonts w:ascii="Tahoma" w:hAnsi="Tahoma" w:cs="Tahoma"/>
      <w:sz w:val="16"/>
      <w:szCs w:val="16"/>
    </w:rPr>
  </w:style>
  <w:style w:type="paragraph" w:customStyle="1" w:styleId="Default">
    <w:name w:val="Default"/>
    <w:rsid w:val="0080274F"/>
    <w:pPr>
      <w:autoSpaceDE w:val="0"/>
      <w:autoSpaceDN w:val="0"/>
      <w:adjustRightInd w:val="0"/>
    </w:pPr>
    <w:rPr>
      <w:color w:val="000000"/>
      <w:sz w:val="24"/>
      <w:szCs w:val="24"/>
      <w:lang w:bidi="ar-SA"/>
    </w:rPr>
  </w:style>
  <w:style w:type="character" w:customStyle="1" w:styleId="apple-style-span">
    <w:name w:val="apple-style-span"/>
    <w:basedOn w:val="DefaultParagraphFont"/>
    <w:rsid w:val="00AC6B81"/>
  </w:style>
  <w:style w:type="character" w:customStyle="1" w:styleId="apple-converted-space">
    <w:name w:val="apple-converted-space"/>
    <w:basedOn w:val="DefaultParagraphFont"/>
    <w:rsid w:val="00AC6B81"/>
  </w:style>
  <w:style w:type="paragraph" w:styleId="Revision">
    <w:name w:val="Revision"/>
    <w:hidden/>
    <w:uiPriority w:val="99"/>
    <w:semiHidden/>
    <w:rsid w:val="00936BF5"/>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http://www.perkumpulanpiku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http://gefweb.org/uploadedFiles/Documents/Council_Documents__(PDF_DOC)/GEF_31/C.31.12%20Operational%20Guidelines%20for%20Incremental%20Cost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efweb.org/Documents/Council_Documents/GEF_C21/C.20.6.Rev.1.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8035-B858-4E4D-BCEA-ECF6F71D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Executive Summary Template.dot</Template>
  <TotalTime>0</TotalTime>
  <Pages>13</Pages>
  <Words>7081</Words>
  <Characters>40364</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FINANCING PLAN (IN US$):</vt:lpstr>
    </vt:vector>
  </TitlesOfParts>
  <Company>Grizli777</Company>
  <LinksUpToDate>false</LinksUpToDate>
  <CharactersWithSpaces>47351</CharactersWithSpaces>
  <SharedDoc>false</SharedDoc>
  <HLinks>
    <vt:vector size="18" baseType="variant">
      <vt:variant>
        <vt:i4>4259928</vt:i4>
      </vt:variant>
      <vt:variant>
        <vt:i4>280</vt:i4>
      </vt:variant>
      <vt:variant>
        <vt:i4>0</vt:i4>
      </vt:variant>
      <vt:variant>
        <vt:i4>5</vt:i4>
      </vt:variant>
      <vt:variant>
        <vt:lpwstr>http://www.perkumpulanpikul.org/</vt:lpwstr>
      </vt:variant>
      <vt:variant>
        <vt:lpwstr/>
      </vt:variant>
      <vt:variant>
        <vt:i4>4849709</vt:i4>
      </vt:variant>
      <vt:variant>
        <vt:i4>277</vt:i4>
      </vt:variant>
      <vt:variant>
        <vt:i4>0</vt:i4>
      </vt:variant>
      <vt:variant>
        <vt:i4>5</vt:i4>
      </vt:variant>
      <vt:variant>
        <vt:lpwstr>http://gefweb.org/uploadedFiles/Documents/Council_Documents__(PDF_DOC)/GEF_31/C.31.12 Operational Guidelines for Incremental Costs.pdf</vt:lpwstr>
      </vt:variant>
      <vt:variant>
        <vt:lpwstr/>
      </vt:variant>
      <vt:variant>
        <vt:i4>2556011</vt:i4>
      </vt:variant>
      <vt:variant>
        <vt:i4>114</vt:i4>
      </vt:variant>
      <vt:variant>
        <vt:i4>0</vt:i4>
      </vt:variant>
      <vt:variant>
        <vt:i4>5</vt:i4>
      </vt:variant>
      <vt:variant>
        <vt:lpwstr>http://gefweb.org/Documents/Council_Documents/GEF_C21/C.20.6.Rev.1.pdf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creator>Ramon Prudencio C. de Mesa</dc:creator>
  <cp:lastModifiedBy>Nolwazi</cp:lastModifiedBy>
  <cp:revision>2</cp:revision>
  <cp:lastPrinted>2010-08-19T15:38:00Z</cp:lastPrinted>
  <dcterms:created xsi:type="dcterms:W3CDTF">2012-07-24T19:34:00Z</dcterms:created>
  <dcterms:modified xsi:type="dcterms:W3CDTF">2012-07-24T19:34:00Z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1869393838</vt:i4>
  </property>
</Properties>
</file>