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EF044" w14:textId="77777777" w:rsidR="001441A6" w:rsidRDefault="00FF7F79" w:rsidP="009324E0">
      <w:pPr>
        <w:rPr>
          <w:sz w:val="15"/>
          <w:szCs w:val="15"/>
        </w:rPr>
      </w:pPr>
      <w:bookmarkStart w:id="0" w:name="Annex1"/>
      <w:bookmarkStart w:id="1" w:name="_GoBack"/>
      <w:bookmarkEnd w:id="1"/>
      <w:r>
        <w:rPr>
          <w:sz w:val="15"/>
          <w:szCs w:val="15"/>
        </w:rPr>
        <w:tab/>
      </w:r>
      <w:r>
        <w:rPr>
          <w:sz w:val="15"/>
          <w:szCs w:val="15"/>
        </w:rPr>
        <w:tab/>
      </w:r>
      <w:r>
        <w:rPr>
          <w:sz w:val="15"/>
          <w:szCs w:val="15"/>
        </w:rPr>
        <w:tab/>
      </w:r>
      <w:r>
        <w:rPr>
          <w:sz w:val="15"/>
          <w:szCs w:val="15"/>
        </w:rPr>
        <w:tab/>
      </w:r>
    </w:p>
    <w:p w14:paraId="41644E66" w14:textId="77777777" w:rsidR="001441A6" w:rsidRDefault="000E2C38" w:rsidP="00E105CA">
      <w:pPr>
        <w:spacing w:after="0"/>
        <w:jc w:val="left"/>
        <w:rPr>
          <w:sz w:val="15"/>
          <w:szCs w:val="15"/>
        </w:rPr>
      </w:pPr>
      <w:r>
        <w:rPr>
          <w:noProof/>
          <w:lang w:val="en-US"/>
        </w:rPr>
        <w:drawing>
          <wp:anchor distT="0" distB="0" distL="114300" distR="114300" simplePos="0" relativeHeight="251656704" behindDoc="1" locked="0" layoutInCell="1" allowOverlap="1" wp14:anchorId="62C547EE" wp14:editId="45656CBF">
            <wp:simplePos x="0" y="0"/>
            <wp:positionH relativeFrom="margin">
              <wp:align>right</wp:align>
            </wp:positionH>
            <wp:positionV relativeFrom="paragraph">
              <wp:posOffset>5715</wp:posOffset>
            </wp:positionV>
            <wp:extent cx="647065" cy="1380490"/>
            <wp:effectExtent l="0" t="0" r="635" b="0"/>
            <wp:wrapNone/>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065"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728" behindDoc="1" locked="0" layoutInCell="1" allowOverlap="1" wp14:anchorId="5F09BBD1" wp14:editId="1377385D">
            <wp:simplePos x="0" y="0"/>
            <wp:positionH relativeFrom="margin">
              <wp:align>left</wp:align>
            </wp:positionH>
            <wp:positionV relativeFrom="paragraph">
              <wp:posOffset>116840</wp:posOffset>
            </wp:positionV>
            <wp:extent cx="709930" cy="818515"/>
            <wp:effectExtent l="0" t="0" r="0" b="635"/>
            <wp:wrapNone/>
            <wp:docPr id="3" name="Picture 2"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notag-lowres_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9930"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075E6" w14:textId="77777777" w:rsidR="001441A6" w:rsidRDefault="001441A6" w:rsidP="0009107D">
      <w:pPr>
        <w:ind w:left="720" w:firstLine="720"/>
        <w:rPr>
          <w:sz w:val="15"/>
          <w:szCs w:val="15"/>
        </w:rPr>
      </w:pPr>
    </w:p>
    <w:bookmarkEnd w:id="0"/>
    <w:p w14:paraId="3857C009" w14:textId="77777777" w:rsidR="00E3519C" w:rsidRPr="007442C1" w:rsidRDefault="00E3519C" w:rsidP="009324E0">
      <w:pPr>
        <w:spacing w:after="240"/>
        <w:rPr>
          <w:rFonts w:cs="Arial"/>
          <w:b/>
          <w:szCs w:val="22"/>
        </w:rPr>
      </w:pPr>
    </w:p>
    <w:p w14:paraId="196EFE0D" w14:textId="77777777" w:rsidR="00490A53" w:rsidRPr="007442C1" w:rsidRDefault="00490A53" w:rsidP="00DF11B5">
      <w:pPr>
        <w:spacing w:after="0"/>
        <w:jc w:val="center"/>
        <w:rPr>
          <w:rFonts w:cs="Arial"/>
          <w:b/>
          <w:szCs w:val="22"/>
        </w:rPr>
      </w:pPr>
      <w:r w:rsidRPr="007442C1">
        <w:rPr>
          <w:rFonts w:cs="Arial"/>
          <w:b/>
          <w:szCs w:val="22"/>
        </w:rPr>
        <w:t>United Nations Development Programme</w:t>
      </w:r>
    </w:p>
    <w:p w14:paraId="5214F7F6" w14:textId="77777777" w:rsidR="00490A53" w:rsidRPr="007442C1" w:rsidRDefault="00490A53" w:rsidP="00DF11B5">
      <w:pPr>
        <w:spacing w:after="0"/>
        <w:jc w:val="center"/>
        <w:rPr>
          <w:rFonts w:cs="Arial"/>
          <w:b/>
          <w:szCs w:val="22"/>
        </w:rPr>
      </w:pPr>
    </w:p>
    <w:p w14:paraId="09797DE6" w14:textId="77777777" w:rsidR="00DF11B5" w:rsidRPr="007442C1" w:rsidRDefault="001754B1" w:rsidP="00DF11B5">
      <w:pPr>
        <w:spacing w:after="0"/>
        <w:jc w:val="center"/>
        <w:rPr>
          <w:rFonts w:cs="Arial"/>
          <w:b/>
          <w:szCs w:val="22"/>
        </w:rPr>
      </w:pPr>
      <w:r w:rsidRPr="007442C1">
        <w:rPr>
          <w:rFonts w:cs="Arial"/>
          <w:b/>
          <w:szCs w:val="22"/>
        </w:rPr>
        <w:t xml:space="preserve">Project Document for nationally executed </w:t>
      </w:r>
      <w:r w:rsidR="000B3D4F" w:rsidRPr="007442C1">
        <w:rPr>
          <w:rFonts w:cs="Arial"/>
          <w:b/>
          <w:szCs w:val="22"/>
        </w:rPr>
        <w:t xml:space="preserve">projects </w:t>
      </w:r>
    </w:p>
    <w:p w14:paraId="14DF98C1" w14:textId="77777777" w:rsidR="000230A3" w:rsidRPr="007442C1" w:rsidRDefault="00997BF6" w:rsidP="00DF11B5">
      <w:pPr>
        <w:spacing w:after="0"/>
        <w:jc w:val="center"/>
        <w:rPr>
          <w:rFonts w:cs="Arial"/>
          <w:b/>
          <w:szCs w:val="22"/>
        </w:rPr>
      </w:pPr>
      <w:r w:rsidRPr="007442C1">
        <w:rPr>
          <w:rFonts w:cs="Arial"/>
          <w:b/>
          <w:szCs w:val="22"/>
        </w:rPr>
        <w:t>Financed</w:t>
      </w:r>
      <w:r w:rsidR="000B3D4F" w:rsidRPr="007442C1">
        <w:rPr>
          <w:rFonts w:cs="Arial"/>
          <w:b/>
          <w:szCs w:val="22"/>
        </w:rPr>
        <w:t xml:space="preserve"> by </w:t>
      </w:r>
      <w:r w:rsidR="00DF11B5" w:rsidRPr="007442C1">
        <w:rPr>
          <w:rFonts w:cs="Arial"/>
          <w:b/>
          <w:szCs w:val="22"/>
        </w:rPr>
        <w:t xml:space="preserve">the GEF LDCF </w:t>
      </w:r>
    </w:p>
    <w:p w14:paraId="60F3E06E" w14:textId="77777777" w:rsidR="00DF11B5" w:rsidRPr="007442C1" w:rsidRDefault="00DF11B5" w:rsidP="000B3D4F">
      <w:pPr>
        <w:spacing w:after="0"/>
        <w:jc w:val="left"/>
        <w:rPr>
          <w:rFonts w:cs="Arial"/>
          <w:b/>
          <w:i/>
          <w:szCs w:val="20"/>
        </w:rPr>
      </w:pPr>
    </w:p>
    <w:p w14:paraId="06F5BE45" w14:textId="77777777" w:rsidR="00293C23" w:rsidRPr="007442C1" w:rsidRDefault="00293C23" w:rsidP="000B3D4F">
      <w:pPr>
        <w:spacing w:after="0"/>
        <w:jc w:val="left"/>
        <w:rPr>
          <w:rFonts w:cs="Arial"/>
          <w:i/>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1626"/>
        <w:gridCol w:w="884"/>
        <w:gridCol w:w="736"/>
        <w:gridCol w:w="360"/>
        <w:gridCol w:w="3240"/>
      </w:tblGrid>
      <w:tr w:rsidR="00B270EB" w:rsidRPr="007442C1" w14:paraId="0600617B" w14:textId="77777777" w:rsidTr="007442C1">
        <w:trPr>
          <w:trHeight w:val="548"/>
        </w:trPr>
        <w:tc>
          <w:tcPr>
            <w:tcW w:w="9355" w:type="dxa"/>
            <w:gridSpan w:val="6"/>
            <w:shd w:val="clear" w:color="auto" w:fill="auto"/>
          </w:tcPr>
          <w:p w14:paraId="1C911C88" w14:textId="77777777" w:rsidR="00B270EB" w:rsidRPr="007442C1" w:rsidRDefault="00235AE4" w:rsidP="007442C1">
            <w:pPr>
              <w:spacing w:after="240"/>
              <w:jc w:val="left"/>
              <w:rPr>
                <w:rFonts w:cs="Arial"/>
                <w:b/>
                <w:szCs w:val="20"/>
              </w:rPr>
            </w:pPr>
            <w:r w:rsidRPr="007442C1">
              <w:rPr>
                <w:rFonts w:cs="Arial"/>
                <w:b/>
                <w:szCs w:val="20"/>
              </w:rPr>
              <w:t xml:space="preserve">Project title:  </w:t>
            </w:r>
            <w:r w:rsidR="001448D4" w:rsidRPr="007442C1">
              <w:rPr>
                <w:rFonts w:cs="Arial"/>
                <w:szCs w:val="20"/>
              </w:rPr>
              <w:t>Flood hazard and climate risk management to secure lives and assets in Mali.</w:t>
            </w:r>
          </w:p>
        </w:tc>
      </w:tr>
      <w:tr w:rsidR="0077088A" w:rsidRPr="007442C1" w14:paraId="21322ACC" w14:textId="77777777" w:rsidTr="007442C1">
        <w:tc>
          <w:tcPr>
            <w:tcW w:w="2509" w:type="dxa"/>
            <w:shd w:val="clear" w:color="auto" w:fill="auto"/>
          </w:tcPr>
          <w:p w14:paraId="57A85784" w14:textId="77777777" w:rsidR="0077088A" w:rsidRPr="007442C1" w:rsidRDefault="0077088A" w:rsidP="007442C1">
            <w:pPr>
              <w:spacing w:after="240"/>
              <w:jc w:val="left"/>
              <w:rPr>
                <w:rFonts w:cs="Arial"/>
                <w:b/>
                <w:szCs w:val="20"/>
              </w:rPr>
            </w:pPr>
            <w:r w:rsidRPr="007442C1">
              <w:rPr>
                <w:rFonts w:cs="Arial"/>
                <w:b/>
                <w:szCs w:val="20"/>
              </w:rPr>
              <w:t xml:space="preserve">Country:  </w:t>
            </w:r>
            <w:r w:rsidR="001448D4" w:rsidRPr="007442C1">
              <w:rPr>
                <w:rFonts w:cs="Arial"/>
                <w:szCs w:val="20"/>
              </w:rPr>
              <w:t>Republic of Mali</w:t>
            </w:r>
          </w:p>
        </w:tc>
        <w:tc>
          <w:tcPr>
            <w:tcW w:w="3606" w:type="dxa"/>
            <w:gridSpan w:val="4"/>
            <w:shd w:val="clear" w:color="auto" w:fill="auto"/>
          </w:tcPr>
          <w:p w14:paraId="703246C1" w14:textId="77777777" w:rsidR="0077088A" w:rsidRPr="007442C1" w:rsidRDefault="0077088A" w:rsidP="007442C1">
            <w:pPr>
              <w:spacing w:after="240"/>
              <w:jc w:val="left"/>
              <w:rPr>
                <w:rFonts w:cs="Arial"/>
                <w:b/>
                <w:szCs w:val="20"/>
              </w:rPr>
            </w:pPr>
            <w:r w:rsidRPr="007442C1">
              <w:rPr>
                <w:rFonts w:cs="Arial"/>
                <w:b/>
                <w:szCs w:val="20"/>
              </w:rPr>
              <w:t xml:space="preserve">Implementing Partner: </w:t>
            </w:r>
            <w:r w:rsidR="007C2988" w:rsidRPr="007442C1">
              <w:rPr>
                <w:rFonts w:cs="Arial"/>
                <w:bCs/>
                <w:szCs w:val="20"/>
              </w:rPr>
              <w:t>Environmental Agency for Sustainable Development (AEDD)</w:t>
            </w:r>
          </w:p>
        </w:tc>
        <w:tc>
          <w:tcPr>
            <w:tcW w:w="3240" w:type="dxa"/>
            <w:shd w:val="clear" w:color="auto" w:fill="auto"/>
          </w:tcPr>
          <w:p w14:paraId="53D15837" w14:textId="77777777" w:rsidR="0077088A" w:rsidRPr="007442C1" w:rsidRDefault="00F81B41" w:rsidP="007442C1">
            <w:pPr>
              <w:spacing w:after="240"/>
              <w:jc w:val="left"/>
              <w:rPr>
                <w:rFonts w:cs="Arial"/>
                <w:i/>
                <w:szCs w:val="20"/>
                <w:lang w:val="fr-FR"/>
              </w:rPr>
            </w:pPr>
            <w:r w:rsidRPr="007442C1">
              <w:rPr>
                <w:rFonts w:cs="Arial"/>
                <w:b/>
                <w:szCs w:val="20"/>
                <w:lang w:val="fr-FR"/>
              </w:rPr>
              <w:t xml:space="preserve">Management Arrangements: </w:t>
            </w:r>
            <w:r w:rsidR="0077088A" w:rsidRPr="007442C1">
              <w:rPr>
                <w:rFonts w:cs="Arial"/>
                <w:szCs w:val="20"/>
                <w:lang w:val="en-US"/>
              </w:rPr>
              <w:t>National Implementation Modality</w:t>
            </w:r>
            <w:r w:rsidR="0077088A" w:rsidRPr="007442C1">
              <w:rPr>
                <w:rFonts w:cs="Arial"/>
                <w:szCs w:val="20"/>
                <w:lang w:val="fr-FR"/>
              </w:rPr>
              <w:t xml:space="preserve"> (NIM)</w:t>
            </w:r>
            <w:r w:rsidR="0077088A" w:rsidRPr="007442C1">
              <w:rPr>
                <w:rFonts w:cs="Arial"/>
                <w:i/>
                <w:szCs w:val="20"/>
                <w:lang w:val="fr-FR"/>
              </w:rPr>
              <w:t xml:space="preserve"> </w:t>
            </w:r>
          </w:p>
        </w:tc>
      </w:tr>
      <w:tr w:rsidR="0077088A" w:rsidRPr="007442C1" w14:paraId="5683EB65" w14:textId="77777777" w:rsidTr="007442C1">
        <w:tc>
          <w:tcPr>
            <w:tcW w:w="9355" w:type="dxa"/>
            <w:gridSpan w:val="6"/>
            <w:shd w:val="clear" w:color="auto" w:fill="auto"/>
          </w:tcPr>
          <w:p w14:paraId="1CA08E68" w14:textId="77777777" w:rsidR="001448D4" w:rsidRPr="007442C1" w:rsidRDefault="0077088A" w:rsidP="007442C1">
            <w:pPr>
              <w:spacing w:after="240"/>
              <w:jc w:val="left"/>
              <w:rPr>
                <w:rFonts w:cs="Arial"/>
                <w:b/>
                <w:szCs w:val="20"/>
              </w:rPr>
            </w:pPr>
            <w:r w:rsidRPr="007442C1">
              <w:rPr>
                <w:rFonts w:cs="Arial"/>
                <w:b/>
                <w:szCs w:val="20"/>
              </w:rPr>
              <w:t>UNDAF/Country Programme Outcome</w:t>
            </w:r>
            <w:r w:rsidRPr="007442C1">
              <w:rPr>
                <w:rFonts w:cs="Arial"/>
                <w:i/>
                <w:szCs w:val="20"/>
              </w:rPr>
              <w:t xml:space="preserve">: </w:t>
            </w:r>
            <w:r w:rsidR="001448D4" w:rsidRPr="007442C1">
              <w:rPr>
                <w:rFonts w:cs="Arial"/>
                <w:b/>
                <w:bCs/>
                <w:szCs w:val="20"/>
              </w:rPr>
              <w:t xml:space="preserve">CPD Outcome 2: </w:t>
            </w:r>
            <w:r w:rsidR="001448D4" w:rsidRPr="007442C1">
              <w:rPr>
                <w:rFonts w:cs="Arial"/>
                <w:bCs/>
                <w:szCs w:val="20"/>
              </w:rPr>
              <w:t>By 2019, disadvantaged groups, particularly women and young people, benefit from increased capacities and productive opportunities in a healthy and sustainable environment conducive to poverty reduction.</w:t>
            </w:r>
          </w:p>
        </w:tc>
      </w:tr>
      <w:tr w:rsidR="00AE7EF6" w:rsidRPr="007442C1" w14:paraId="43FF93FB" w14:textId="77777777" w:rsidTr="007442C1">
        <w:tc>
          <w:tcPr>
            <w:tcW w:w="9355" w:type="dxa"/>
            <w:gridSpan w:val="6"/>
            <w:shd w:val="clear" w:color="auto" w:fill="auto"/>
          </w:tcPr>
          <w:p w14:paraId="1DEA63B3" w14:textId="77777777" w:rsidR="00592569" w:rsidRPr="007442C1" w:rsidRDefault="00AE7EF6" w:rsidP="007442C1">
            <w:pPr>
              <w:spacing w:after="240"/>
              <w:rPr>
                <w:rFonts w:cs="Arial"/>
                <w:b/>
                <w:szCs w:val="20"/>
              </w:rPr>
            </w:pPr>
            <w:r w:rsidRPr="007442C1">
              <w:rPr>
                <w:rFonts w:cs="Arial"/>
                <w:b/>
                <w:szCs w:val="20"/>
              </w:rPr>
              <w:t xml:space="preserve">UNDP Strategic Plan Output: </w:t>
            </w:r>
            <w:r w:rsidR="00592569" w:rsidRPr="007442C1">
              <w:rPr>
                <w:rFonts w:cs="Arial"/>
                <w:bCs/>
                <w:szCs w:val="20"/>
              </w:rPr>
              <w:t>Output 1.4: Scaled up action on climate change adaptation and mitigation cross sectors which is funded and implemented.</w:t>
            </w:r>
          </w:p>
        </w:tc>
      </w:tr>
      <w:tr w:rsidR="0077088A" w:rsidRPr="007442C1" w14:paraId="3C850EB7" w14:textId="77777777" w:rsidTr="007442C1">
        <w:tc>
          <w:tcPr>
            <w:tcW w:w="5019" w:type="dxa"/>
            <w:gridSpan w:val="3"/>
            <w:shd w:val="clear" w:color="auto" w:fill="auto"/>
          </w:tcPr>
          <w:p w14:paraId="3EDCE8BD" w14:textId="77777777" w:rsidR="005A6D96" w:rsidRPr="007442C1" w:rsidRDefault="0077088A" w:rsidP="007442C1">
            <w:pPr>
              <w:spacing w:after="0"/>
              <w:jc w:val="left"/>
              <w:rPr>
                <w:rFonts w:cs="Arial"/>
                <w:b/>
                <w:szCs w:val="20"/>
              </w:rPr>
            </w:pPr>
            <w:r w:rsidRPr="007442C1">
              <w:rPr>
                <w:rFonts w:cs="Arial"/>
                <w:b/>
                <w:szCs w:val="20"/>
              </w:rPr>
              <w:t>UNDP Social and Env</w:t>
            </w:r>
            <w:r w:rsidR="009B3517" w:rsidRPr="007442C1">
              <w:rPr>
                <w:rFonts w:cs="Arial"/>
                <w:b/>
                <w:szCs w:val="20"/>
              </w:rPr>
              <w:t>ironmental Screening Category:</w:t>
            </w:r>
          </w:p>
          <w:p w14:paraId="3BD96B5C" w14:textId="77777777" w:rsidR="00592569" w:rsidRPr="007442C1" w:rsidRDefault="00592569" w:rsidP="007442C1">
            <w:pPr>
              <w:spacing w:after="0"/>
              <w:jc w:val="left"/>
              <w:rPr>
                <w:rFonts w:ascii="Arial" w:hAnsi="Arial" w:cs="Arial"/>
                <w:szCs w:val="20"/>
              </w:rPr>
            </w:pPr>
            <w:r w:rsidRPr="007442C1">
              <w:rPr>
                <w:rStyle w:val="Hyperlink"/>
                <w:rFonts w:ascii="Arial" w:hAnsi="Arial" w:cs="Arial"/>
                <w:color w:val="auto"/>
                <w:szCs w:val="20"/>
                <w:u w:val="none"/>
              </w:rPr>
              <w:t>Low</w:t>
            </w:r>
          </w:p>
        </w:tc>
        <w:tc>
          <w:tcPr>
            <w:tcW w:w="4336" w:type="dxa"/>
            <w:gridSpan w:val="3"/>
            <w:shd w:val="clear" w:color="auto" w:fill="auto"/>
          </w:tcPr>
          <w:p w14:paraId="1EF873F4" w14:textId="77777777" w:rsidR="0077088A" w:rsidRPr="007442C1" w:rsidRDefault="0077088A" w:rsidP="008740A8">
            <w:pPr>
              <w:spacing w:after="240"/>
              <w:jc w:val="left"/>
              <w:rPr>
                <w:rFonts w:cs="Segoe UI"/>
                <w:color w:val="000000"/>
                <w:szCs w:val="20"/>
              </w:rPr>
            </w:pPr>
            <w:r w:rsidRPr="00592F55">
              <w:rPr>
                <w:rFonts w:cs="Arial"/>
                <w:b/>
                <w:szCs w:val="20"/>
              </w:rPr>
              <w:t xml:space="preserve">UNDP Gender Marker: </w:t>
            </w:r>
            <w:r w:rsidR="00592F55" w:rsidRPr="00592F55">
              <w:rPr>
                <w:rFonts w:cs="Arial"/>
                <w:b/>
                <w:szCs w:val="20"/>
              </w:rPr>
              <w:t>2</w:t>
            </w:r>
          </w:p>
        </w:tc>
      </w:tr>
      <w:tr w:rsidR="0077088A" w:rsidRPr="007442C1" w14:paraId="257EECEC" w14:textId="77777777" w:rsidTr="007442C1">
        <w:tc>
          <w:tcPr>
            <w:tcW w:w="5019" w:type="dxa"/>
            <w:gridSpan w:val="3"/>
            <w:shd w:val="clear" w:color="auto" w:fill="auto"/>
          </w:tcPr>
          <w:p w14:paraId="5792495D" w14:textId="77777777" w:rsidR="0077088A" w:rsidRPr="007442C1" w:rsidRDefault="0077088A" w:rsidP="007442C1">
            <w:pPr>
              <w:spacing w:after="240"/>
              <w:jc w:val="left"/>
              <w:rPr>
                <w:rFonts w:cs="Arial"/>
                <w:szCs w:val="20"/>
                <w:lang w:eastAsia="zh-CN"/>
              </w:rPr>
            </w:pPr>
            <w:r w:rsidRPr="007442C1">
              <w:rPr>
                <w:rFonts w:cs="Arial"/>
                <w:b/>
                <w:szCs w:val="20"/>
              </w:rPr>
              <w:t xml:space="preserve">Atlas </w:t>
            </w:r>
            <w:r w:rsidRPr="007442C1">
              <w:rPr>
                <w:rFonts w:cs="Arial"/>
                <w:b/>
                <w:szCs w:val="20"/>
                <w:lang w:eastAsia="zh-CN"/>
              </w:rPr>
              <w:t>Proposal/</w:t>
            </w:r>
            <w:r w:rsidRPr="007442C1">
              <w:rPr>
                <w:rFonts w:cs="Arial"/>
                <w:b/>
                <w:szCs w:val="20"/>
              </w:rPr>
              <w:t xml:space="preserve">Award ID </w:t>
            </w:r>
            <w:r w:rsidR="00C118E4" w:rsidRPr="007442C1">
              <w:rPr>
                <w:rFonts w:cs="Arial"/>
                <w:b/>
                <w:szCs w:val="20"/>
              </w:rPr>
              <w:t xml:space="preserve">: </w:t>
            </w:r>
            <w:r w:rsidR="00F373AC" w:rsidRPr="007442C1">
              <w:rPr>
                <w:rFonts w:cs="Arial"/>
                <w:szCs w:val="20"/>
              </w:rPr>
              <w:t>00095070</w:t>
            </w:r>
          </w:p>
        </w:tc>
        <w:tc>
          <w:tcPr>
            <w:tcW w:w="4336" w:type="dxa"/>
            <w:gridSpan w:val="3"/>
            <w:shd w:val="clear" w:color="auto" w:fill="auto"/>
          </w:tcPr>
          <w:p w14:paraId="2215482F" w14:textId="77777777" w:rsidR="0077088A" w:rsidRPr="007442C1" w:rsidRDefault="0077088A" w:rsidP="007442C1">
            <w:pPr>
              <w:spacing w:after="0"/>
              <w:jc w:val="left"/>
              <w:rPr>
                <w:rFonts w:cs="Arial"/>
                <w:szCs w:val="20"/>
              </w:rPr>
            </w:pPr>
            <w:r w:rsidRPr="007442C1">
              <w:rPr>
                <w:rFonts w:cs="Arial"/>
                <w:b/>
                <w:szCs w:val="20"/>
              </w:rPr>
              <w:t xml:space="preserve">Atlas </w:t>
            </w:r>
            <w:r w:rsidRPr="007442C1">
              <w:rPr>
                <w:rFonts w:cs="Arial"/>
                <w:b/>
                <w:szCs w:val="20"/>
                <w:lang w:eastAsia="zh-CN"/>
              </w:rPr>
              <w:t xml:space="preserve">output </w:t>
            </w:r>
            <w:r w:rsidRPr="007442C1">
              <w:rPr>
                <w:rFonts w:cs="Arial"/>
                <w:b/>
                <w:szCs w:val="20"/>
              </w:rPr>
              <w:t xml:space="preserve">Project ID </w:t>
            </w:r>
            <w:r w:rsidR="00C118E4" w:rsidRPr="007442C1">
              <w:rPr>
                <w:rFonts w:cs="Arial"/>
                <w:b/>
                <w:szCs w:val="20"/>
              </w:rPr>
              <w:t xml:space="preserve">: </w:t>
            </w:r>
            <w:r w:rsidR="00F373AC" w:rsidRPr="007442C1">
              <w:rPr>
                <w:rFonts w:cs="Arial"/>
                <w:szCs w:val="20"/>
              </w:rPr>
              <w:t>00099106</w:t>
            </w:r>
          </w:p>
        </w:tc>
      </w:tr>
      <w:tr w:rsidR="0077088A" w:rsidRPr="007442C1" w14:paraId="70538596" w14:textId="77777777" w:rsidTr="007442C1">
        <w:tc>
          <w:tcPr>
            <w:tcW w:w="5019" w:type="dxa"/>
            <w:gridSpan w:val="3"/>
            <w:shd w:val="clear" w:color="auto" w:fill="auto"/>
          </w:tcPr>
          <w:p w14:paraId="1153D5E8" w14:textId="77777777" w:rsidR="0077088A" w:rsidRPr="007442C1" w:rsidRDefault="0077088A" w:rsidP="007442C1">
            <w:pPr>
              <w:spacing w:after="240"/>
              <w:jc w:val="left"/>
              <w:rPr>
                <w:rFonts w:cs="Arial"/>
                <w:b/>
                <w:szCs w:val="20"/>
              </w:rPr>
            </w:pPr>
            <w:r w:rsidRPr="007442C1">
              <w:rPr>
                <w:rFonts w:cs="Arial"/>
                <w:b/>
                <w:szCs w:val="20"/>
              </w:rPr>
              <w:t xml:space="preserve">UNDP-GEF PIMS ID:  </w:t>
            </w:r>
            <w:r w:rsidR="00997BF6" w:rsidRPr="00BF5E7B">
              <w:rPr>
                <w:rFonts w:cs="Arial"/>
                <w:szCs w:val="20"/>
              </w:rPr>
              <w:t>5855</w:t>
            </w:r>
          </w:p>
        </w:tc>
        <w:tc>
          <w:tcPr>
            <w:tcW w:w="4336" w:type="dxa"/>
            <w:gridSpan w:val="3"/>
            <w:shd w:val="clear" w:color="auto" w:fill="auto"/>
          </w:tcPr>
          <w:p w14:paraId="5841D349" w14:textId="77777777" w:rsidR="0077088A" w:rsidRPr="007442C1" w:rsidRDefault="0077088A" w:rsidP="007442C1">
            <w:pPr>
              <w:spacing w:after="240"/>
              <w:jc w:val="left"/>
              <w:rPr>
                <w:rFonts w:cs="Arial"/>
                <w:b/>
                <w:szCs w:val="20"/>
              </w:rPr>
            </w:pPr>
            <w:r w:rsidRPr="007442C1">
              <w:rPr>
                <w:rFonts w:cs="Arial"/>
                <w:b/>
                <w:szCs w:val="20"/>
              </w:rPr>
              <w:t>GEF ID:</w:t>
            </w:r>
            <w:r w:rsidR="009B3517" w:rsidRPr="007442C1">
              <w:rPr>
                <w:rFonts w:cs="Arial"/>
                <w:b/>
                <w:szCs w:val="20"/>
              </w:rPr>
              <w:t xml:space="preserve"> </w:t>
            </w:r>
            <w:r w:rsidR="009B3517" w:rsidRPr="007442C1">
              <w:rPr>
                <w:rFonts w:cs="Arial"/>
                <w:szCs w:val="20"/>
              </w:rPr>
              <w:t>5236</w:t>
            </w:r>
          </w:p>
        </w:tc>
      </w:tr>
      <w:tr w:rsidR="0077088A" w:rsidRPr="007442C1" w14:paraId="71AEE924" w14:textId="77777777" w:rsidTr="007442C1">
        <w:tc>
          <w:tcPr>
            <w:tcW w:w="5019" w:type="dxa"/>
            <w:gridSpan w:val="3"/>
            <w:shd w:val="clear" w:color="auto" w:fill="auto"/>
          </w:tcPr>
          <w:p w14:paraId="4F38C52D" w14:textId="77777777" w:rsidR="009B3517" w:rsidRPr="007442C1" w:rsidRDefault="0077088A" w:rsidP="007442C1">
            <w:pPr>
              <w:spacing w:after="240"/>
              <w:jc w:val="left"/>
              <w:rPr>
                <w:rFonts w:cs="Arial"/>
                <w:b/>
                <w:szCs w:val="20"/>
              </w:rPr>
            </w:pPr>
            <w:r w:rsidRPr="007442C1">
              <w:rPr>
                <w:rFonts w:cs="Arial"/>
                <w:b/>
                <w:szCs w:val="20"/>
              </w:rPr>
              <w:t>Planned start dat</w:t>
            </w:r>
            <w:r w:rsidRPr="005C490D">
              <w:rPr>
                <w:rFonts w:cs="Arial"/>
                <w:b/>
                <w:szCs w:val="20"/>
              </w:rPr>
              <w:t xml:space="preserve">e: </w:t>
            </w:r>
            <w:r w:rsidR="005C490D" w:rsidRPr="005C490D">
              <w:rPr>
                <w:rFonts w:cs="Arial"/>
                <w:szCs w:val="20"/>
              </w:rPr>
              <w:t>2016</w:t>
            </w:r>
          </w:p>
        </w:tc>
        <w:tc>
          <w:tcPr>
            <w:tcW w:w="4336" w:type="dxa"/>
            <w:gridSpan w:val="3"/>
            <w:shd w:val="clear" w:color="auto" w:fill="auto"/>
          </w:tcPr>
          <w:p w14:paraId="4FF12896" w14:textId="77777777" w:rsidR="0077088A" w:rsidRPr="007442C1" w:rsidRDefault="0077088A" w:rsidP="007442C1">
            <w:pPr>
              <w:spacing w:after="240"/>
              <w:jc w:val="left"/>
              <w:rPr>
                <w:rFonts w:cs="Arial"/>
                <w:i/>
                <w:szCs w:val="20"/>
              </w:rPr>
            </w:pPr>
            <w:r w:rsidRPr="007442C1">
              <w:rPr>
                <w:rFonts w:cs="Arial"/>
                <w:b/>
                <w:szCs w:val="20"/>
              </w:rPr>
              <w:t xml:space="preserve">Planned end date:  </w:t>
            </w:r>
            <w:r w:rsidR="009B3517" w:rsidRPr="007442C1">
              <w:rPr>
                <w:rFonts w:cs="Arial"/>
                <w:szCs w:val="20"/>
              </w:rPr>
              <w:t>2</w:t>
            </w:r>
            <w:r w:rsidR="005C490D">
              <w:rPr>
                <w:rFonts w:cs="Arial"/>
                <w:szCs w:val="20"/>
              </w:rPr>
              <w:t>021</w:t>
            </w:r>
          </w:p>
        </w:tc>
      </w:tr>
      <w:tr w:rsidR="0077088A" w:rsidRPr="007442C1" w14:paraId="663E07FD" w14:textId="77777777" w:rsidTr="007442C1">
        <w:tc>
          <w:tcPr>
            <w:tcW w:w="9355" w:type="dxa"/>
            <w:gridSpan w:val="6"/>
            <w:shd w:val="clear" w:color="auto" w:fill="D9D9D9"/>
          </w:tcPr>
          <w:p w14:paraId="5E33046F" w14:textId="77777777" w:rsidR="0077088A" w:rsidRPr="007442C1" w:rsidRDefault="0077088A" w:rsidP="007442C1">
            <w:pPr>
              <w:spacing w:after="240"/>
              <w:jc w:val="left"/>
              <w:rPr>
                <w:rFonts w:cs="Arial"/>
                <w:b/>
                <w:smallCaps/>
                <w:szCs w:val="20"/>
              </w:rPr>
            </w:pPr>
            <w:r w:rsidRPr="007442C1">
              <w:rPr>
                <w:rFonts w:cs="Arial"/>
                <w:b/>
                <w:smallCaps/>
                <w:szCs w:val="20"/>
              </w:rPr>
              <w:t>Financing Plan</w:t>
            </w:r>
          </w:p>
        </w:tc>
      </w:tr>
      <w:tr w:rsidR="0077088A" w:rsidRPr="007442C1" w14:paraId="3C6D5CFA" w14:textId="77777777" w:rsidTr="007442C1">
        <w:tc>
          <w:tcPr>
            <w:tcW w:w="5019" w:type="dxa"/>
            <w:gridSpan w:val="3"/>
            <w:shd w:val="clear" w:color="auto" w:fill="auto"/>
          </w:tcPr>
          <w:p w14:paraId="74C563CD" w14:textId="77777777" w:rsidR="0077088A" w:rsidRPr="007442C1" w:rsidRDefault="0077088A" w:rsidP="007442C1">
            <w:pPr>
              <w:spacing w:after="240"/>
              <w:jc w:val="left"/>
              <w:rPr>
                <w:rFonts w:cs="Arial"/>
                <w:szCs w:val="20"/>
              </w:rPr>
            </w:pPr>
            <w:r w:rsidRPr="007442C1">
              <w:rPr>
                <w:rFonts w:cs="Arial"/>
                <w:szCs w:val="20"/>
              </w:rPr>
              <w:t>GEF LDCF</w:t>
            </w:r>
            <w:r w:rsidRPr="007442C1">
              <w:rPr>
                <w:rFonts w:cs="Arial"/>
                <w:i/>
                <w:szCs w:val="20"/>
              </w:rPr>
              <w:t xml:space="preserve"> </w:t>
            </w:r>
          </w:p>
        </w:tc>
        <w:tc>
          <w:tcPr>
            <w:tcW w:w="4336" w:type="dxa"/>
            <w:gridSpan w:val="3"/>
            <w:shd w:val="clear" w:color="auto" w:fill="auto"/>
          </w:tcPr>
          <w:p w14:paraId="5392A915" w14:textId="77777777" w:rsidR="0077088A" w:rsidRPr="007442C1" w:rsidRDefault="0077088A" w:rsidP="007442C1">
            <w:pPr>
              <w:spacing w:after="240"/>
              <w:jc w:val="left"/>
              <w:rPr>
                <w:rFonts w:cs="Arial"/>
                <w:szCs w:val="20"/>
              </w:rPr>
            </w:pPr>
            <w:r w:rsidRPr="007442C1">
              <w:rPr>
                <w:rFonts w:cs="Arial"/>
                <w:szCs w:val="20"/>
              </w:rPr>
              <w:t>USD</w:t>
            </w:r>
            <w:r w:rsidR="00E86488" w:rsidRPr="007442C1">
              <w:rPr>
                <w:rFonts w:cs="Arial"/>
                <w:szCs w:val="20"/>
              </w:rPr>
              <w:t xml:space="preserve"> 8,925</w:t>
            </w:r>
            <w:r w:rsidR="009B3517" w:rsidRPr="007442C1">
              <w:rPr>
                <w:rFonts w:cs="Arial"/>
                <w:szCs w:val="20"/>
              </w:rPr>
              <w:t>,000</w:t>
            </w:r>
          </w:p>
        </w:tc>
      </w:tr>
      <w:tr w:rsidR="0077088A" w:rsidRPr="007442C1" w14:paraId="1FE69DAB" w14:textId="77777777" w:rsidTr="007442C1">
        <w:tc>
          <w:tcPr>
            <w:tcW w:w="5019" w:type="dxa"/>
            <w:gridSpan w:val="3"/>
            <w:shd w:val="clear" w:color="auto" w:fill="auto"/>
          </w:tcPr>
          <w:p w14:paraId="4A94AE33" w14:textId="77777777" w:rsidR="0077088A" w:rsidRPr="007442C1" w:rsidRDefault="0077088A" w:rsidP="007442C1">
            <w:pPr>
              <w:spacing w:after="240"/>
              <w:jc w:val="left"/>
              <w:rPr>
                <w:rFonts w:cs="Arial"/>
                <w:szCs w:val="20"/>
              </w:rPr>
            </w:pPr>
            <w:r w:rsidRPr="007442C1">
              <w:rPr>
                <w:rFonts w:cs="Arial"/>
                <w:szCs w:val="20"/>
              </w:rPr>
              <w:t>UNDP TRAC resources</w:t>
            </w:r>
          </w:p>
        </w:tc>
        <w:tc>
          <w:tcPr>
            <w:tcW w:w="4336" w:type="dxa"/>
            <w:gridSpan w:val="3"/>
            <w:shd w:val="clear" w:color="auto" w:fill="auto"/>
          </w:tcPr>
          <w:p w14:paraId="44EBAA07" w14:textId="77777777" w:rsidR="0077088A" w:rsidRPr="007442C1" w:rsidRDefault="0077088A" w:rsidP="007442C1">
            <w:pPr>
              <w:spacing w:after="240"/>
              <w:jc w:val="left"/>
              <w:rPr>
                <w:rFonts w:cs="Arial"/>
                <w:szCs w:val="20"/>
              </w:rPr>
            </w:pPr>
            <w:r w:rsidRPr="007442C1">
              <w:rPr>
                <w:rFonts w:cs="Arial"/>
                <w:szCs w:val="20"/>
              </w:rPr>
              <w:t xml:space="preserve">USD </w:t>
            </w:r>
            <w:r w:rsidR="00490A53" w:rsidRPr="007442C1">
              <w:rPr>
                <w:rFonts w:cs="Arial"/>
                <w:szCs w:val="20"/>
              </w:rPr>
              <w:t>800,000</w:t>
            </w:r>
          </w:p>
        </w:tc>
      </w:tr>
      <w:tr w:rsidR="0077088A" w:rsidRPr="007442C1" w14:paraId="326048AB" w14:textId="77777777" w:rsidTr="007442C1">
        <w:tc>
          <w:tcPr>
            <w:tcW w:w="5019" w:type="dxa"/>
            <w:gridSpan w:val="3"/>
            <w:shd w:val="clear" w:color="auto" w:fill="auto"/>
          </w:tcPr>
          <w:p w14:paraId="6D3B7BC4" w14:textId="77777777" w:rsidR="0077088A" w:rsidRPr="007442C1" w:rsidRDefault="0077088A" w:rsidP="007442C1">
            <w:pPr>
              <w:spacing w:after="240"/>
              <w:jc w:val="left"/>
              <w:rPr>
                <w:rFonts w:cs="Arial"/>
                <w:szCs w:val="20"/>
              </w:rPr>
            </w:pPr>
            <w:r w:rsidRPr="007442C1">
              <w:rPr>
                <w:rFonts w:cs="Arial"/>
                <w:szCs w:val="20"/>
              </w:rPr>
              <w:t>Cash co-financing to be administered by UNDP</w:t>
            </w:r>
          </w:p>
        </w:tc>
        <w:tc>
          <w:tcPr>
            <w:tcW w:w="4336" w:type="dxa"/>
            <w:gridSpan w:val="3"/>
            <w:shd w:val="clear" w:color="auto" w:fill="auto"/>
          </w:tcPr>
          <w:p w14:paraId="1E07F575" w14:textId="77777777" w:rsidR="0077088A" w:rsidRPr="007442C1" w:rsidRDefault="00F0056E" w:rsidP="007442C1">
            <w:pPr>
              <w:spacing w:after="240"/>
              <w:jc w:val="left"/>
              <w:rPr>
                <w:rFonts w:cs="Arial"/>
                <w:szCs w:val="20"/>
              </w:rPr>
            </w:pPr>
            <w:r>
              <w:rPr>
                <w:rFonts w:cs="Arial"/>
                <w:szCs w:val="20"/>
              </w:rPr>
              <w:t>-</w:t>
            </w:r>
          </w:p>
        </w:tc>
      </w:tr>
      <w:tr w:rsidR="0077088A" w:rsidRPr="007442C1" w14:paraId="0B146423" w14:textId="77777777" w:rsidTr="007442C1">
        <w:tc>
          <w:tcPr>
            <w:tcW w:w="5019" w:type="dxa"/>
            <w:gridSpan w:val="3"/>
            <w:shd w:val="clear" w:color="auto" w:fill="auto"/>
          </w:tcPr>
          <w:p w14:paraId="32D0A6AF" w14:textId="77777777" w:rsidR="0077088A" w:rsidRPr="007442C1" w:rsidRDefault="0077088A" w:rsidP="007442C1">
            <w:pPr>
              <w:pStyle w:val="ListParagraph"/>
              <w:numPr>
                <w:ilvl w:val="0"/>
                <w:numId w:val="5"/>
              </w:numPr>
              <w:spacing w:after="240"/>
              <w:jc w:val="right"/>
              <w:rPr>
                <w:rFonts w:ascii="Calibri" w:hAnsi="Calibri" w:cs="Arial"/>
                <w:b/>
                <w:sz w:val="20"/>
                <w:szCs w:val="20"/>
              </w:rPr>
            </w:pPr>
            <w:r w:rsidRPr="007442C1">
              <w:rPr>
                <w:rFonts w:ascii="Calibri" w:hAnsi="Calibri" w:cs="Arial"/>
                <w:b/>
                <w:sz w:val="20"/>
                <w:szCs w:val="20"/>
                <w:lang w:eastAsia="zh-CN"/>
              </w:rPr>
              <w:t xml:space="preserve">Total </w:t>
            </w:r>
            <w:r w:rsidRPr="007442C1">
              <w:rPr>
                <w:rFonts w:ascii="Calibri" w:hAnsi="Calibri" w:cs="Arial"/>
                <w:b/>
                <w:sz w:val="20"/>
                <w:szCs w:val="20"/>
              </w:rPr>
              <w:t xml:space="preserve">Budget administered by UNDP </w:t>
            </w:r>
          </w:p>
        </w:tc>
        <w:tc>
          <w:tcPr>
            <w:tcW w:w="4336" w:type="dxa"/>
            <w:gridSpan w:val="3"/>
            <w:shd w:val="clear" w:color="auto" w:fill="auto"/>
          </w:tcPr>
          <w:p w14:paraId="099743E5" w14:textId="77777777" w:rsidR="0077088A" w:rsidRPr="007442C1" w:rsidRDefault="0077088A" w:rsidP="007442C1">
            <w:pPr>
              <w:spacing w:after="240"/>
              <w:jc w:val="left"/>
              <w:rPr>
                <w:rFonts w:cs="Arial"/>
                <w:b/>
                <w:szCs w:val="20"/>
              </w:rPr>
            </w:pPr>
            <w:r w:rsidRPr="007442C1">
              <w:rPr>
                <w:rFonts w:cs="Arial"/>
                <w:b/>
                <w:szCs w:val="20"/>
              </w:rPr>
              <w:t>USD</w:t>
            </w:r>
            <w:r w:rsidR="009B3517" w:rsidRPr="007442C1">
              <w:rPr>
                <w:rFonts w:cs="Arial"/>
                <w:b/>
                <w:szCs w:val="20"/>
              </w:rPr>
              <w:t xml:space="preserve"> </w:t>
            </w:r>
            <w:r w:rsidR="00F0056E">
              <w:rPr>
                <w:rFonts w:cs="Arial"/>
                <w:b/>
                <w:szCs w:val="20"/>
              </w:rPr>
              <w:t>9,7</w:t>
            </w:r>
            <w:r w:rsidR="004B1885" w:rsidRPr="007442C1">
              <w:rPr>
                <w:rFonts w:cs="Arial"/>
                <w:b/>
                <w:szCs w:val="20"/>
              </w:rPr>
              <w:t>25,000</w:t>
            </w:r>
          </w:p>
        </w:tc>
      </w:tr>
      <w:tr w:rsidR="0077088A" w:rsidRPr="007442C1" w14:paraId="792782C7" w14:textId="77777777" w:rsidTr="007442C1">
        <w:tc>
          <w:tcPr>
            <w:tcW w:w="9355" w:type="dxa"/>
            <w:gridSpan w:val="6"/>
            <w:shd w:val="clear" w:color="auto" w:fill="D9D9D9"/>
          </w:tcPr>
          <w:p w14:paraId="2852522E" w14:textId="77777777" w:rsidR="0077088A" w:rsidRPr="007442C1" w:rsidRDefault="0077088A" w:rsidP="007442C1">
            <w:pPr>
              <w:spacing w:after="240"/>
              <w:jc w:val="left"/>
              <w:rPr>
                <w:rFonts w:cs="Arial"/>
                <w:b/>
                <w:smallCaps/>
                <w:szCs w:val="20"/>
              </w:rPr>
            </w:pPr>
            <w:r w:rsidRPr="007442C1">
              <w:rPr>
                <w:rFonts w:cs="Arial"/>
                <w:b/>
                <w:smallCaps/>
                <w:szCs w:val="20"/>
              </w:rPr>
              <w:t>Parallel co-financing</w:t>
            </w:r>
          </w:p>
        </w:tc>
      </w:tr>
      <w:tr w:rsidR="0077088A" w:rsidRPr="007442C1" w14:paraId="40E6CEB0" w14:textId="77777777" w:rsidTr="007442C1">
        <w:trPr>
          <w:trHeight w:val="395"/>
        </w:trPr>
        <w:tc>
          <w:tcPr>
            <w:tcW w:w="5019" w:type="dxa"/>
            <w:gridSpan w:val="3"/>
            <w:shd w:val="clear" w:color="auto" w:fill="auto"/>
          </w:tcPr>
          <w:p w14:paraId="7BD104D9" w14:textId="77777777" w:rsidR="0077088A" w:rsidRPr="007442C1" w:rsidRDefault="0077088A" w:rsidP="007442C1">
            <w:pPr>
              <w:spacing w:after="240"/>
              <w:jc w:val="right"/>
              <w:rPr>
                <w:rFonts w:cs="Arial"/>
                <w:szCs w:val="20"/>
              </w:rPr>
            </w:pPr>
            <w:r w:rsidRPr="007442C1">
              <w:rPr>
                <w:rFonts w:cs="Arial"/>
                <w:szCs w:val="20"/>
              </w:rPr>
              <w:t xml:space="preserve">UNDP </w:t>
            </w:r>
          </w:p>
        </w:tc>
        <w:tc>
          <w:tcPr>
            <w:tcW w:w="4336" w:type="dxa"/>
            <w:gridSpan w:val="3"/>
            <w:shd w:val="clear" w:color="auto" w:fill="auto"/>
          </w:tcPr>
          <w:p w14:paraId="1CB40314" w14:textId="77777777" w:rsidR="0077088A" w:rsidRPr="007442C1" w:rsidRDefault="0077088A" w:rsidP="007442C1">
            <w:pPr>
              <w:spacing w:after="240"/>
              <w:jc w:val="left"/>
              <w:rPr>
                <w:rFonts w:cs="Arial"/>
                <w:szCs w:val="20"/>
              </w:rPr>
            </w:pPr>
            <w:r w:rsidRPr="007442C1">
              <w:rPr>
                <w:rFonts w:cs="Arial"/>
                <w:szCs w:val="20"/>
              </w:rPr>
              <w:t>USD</w:t>
            </w:r>
            <w:r w:rsidR="00563D7C" w:rsidRPr="007442C1">
              <w:rPr>
                <w:rFonts w:cs="Arial"/>
                <w:szCs w:val="20"/>
              </w:rPr>
              <w:t xml:space="preserve"> </w:t>
            </w:r>
            <w:r w:rsidR="007F41CA" w:rsidRPr="007442C1">
              <w:rPr>
                <w:rFonts w:cs="Arial"/>
                <w:szCs w:val="20"/>
              </w:rPr>
              <w:t>6,</w:t>
            </w:r>
            <w:r w:rsidR="004B1885" w:rsidRPr="007442C1">
              <w:rPr>
                <w:rFonts w:cs="Arial"/>
                <w:szCs w:val="20"/>
              </w:rPr>
              <w:t>0</w:t>
            </w:r>
            <w:r w:rsidR="00472B27" w:rsidRPr="007442C1">
              <w:rPr>
                <w:rFonts w:cs="Arial"/>
                <w:szCs w:val="20"/>
              </w:rPr>
              <w:t>0</w:t>
            </w:r>
            <w:r w:rsidR="007F41CA" w:rsidRPr="007442C1">
              <w:rPr>
                <w:rFonts w:cs="Arial"/>
                <w:szCs w:val="20"/>
              </w:rPr>
              <w:t>0,000</w:t>
            </w:r>
          </w:p>
        </w:tc>
      </w:tr>
      <w:tr w:rsidR="0077088A" w:rsidRPr="007442C1" w14:paraId="719249C4" w14:textId="77777777" w:rsidTr="007442C1">
        <w:trPr>
          <w:trHeight w:val="323"/>
        </w:trPr>
        <w:tc>
          <w:tcPr>
            <w:tcW w:w="5019" w:type="dxa"/>
            <w:gridSpan w:val="3"/>
            <w:shd w:val="clear" w:color="auto" w:fill="auto"/>
          </w:tcPr>
          <w:p w14:paraId="71940728" w14:textId="77777777" w:rsidR="0077088A" w:rsidRPr="007442C1" w:rsidRDefault="0077088A" w:rsidP="007442C1">
            <w:pPr>
              <w:spacing w:after="240"/>
              <w:jc w:val="right"/>
              <w:rPr>
                <w:rFonts w:cs="Arial"/>
                <w:szCs w:val="20"/>
              </w:rPr>
            </w:pPr>
            <w:r w:rsidRPr="007442C1">
              <w:rPr>
                <w:rFonts w:cs="Arial"/>
                <w:szCs w:val="20"/>
              </w:rPr>
              <w:t>Government</w:t>
            </w:r>
          </w:p>
        </w:tc>
        <w:tc>
          <w:tcPr>
            <w:tcW w:w="4336" w:type="dxa"/>
            <w:gridSpan w:val="3"/>
            <w:shd w:val="clear" w:color="auto" w:fill="auto"/>
          </w:tcPr>
          <w:p w14:paraId="56E385D6" w14:textId="77777777" w:rsidR="0077088A" w:rsidRPr="007442C1" w:rsidRDefault="0077088A" w:rsidP="007442C1">
            <w:pPr>
              <w:spacing w:after="240"/>
              <w:jc w:val="left"/>
              <w:rPr>
                <w:rFonts w:cs="Arial"/>
                <w:szCs w:val="20"/>
              </w:rPr>
            </w:pPr>
            <w:r w:rsidRPr="007442C1">
              <w:rPr>
                <w:rFonts w:cs="Arial"/>
                <w:szCs w:val="20"/>
              </w:rPr>
              <w:t>USD</w:t>
            </w:r>
            <w:r w:rsidR="00563D7C" w:rsidRPr="007442C1">
              <w:rPr>
                <w:rFonts w:cs="Arial"/>
                <w:szCs w:val="20"/>
              </w:rPr>
              <w:t xml:space="preserve"> </w:t>
            </w:r>
            <w:r w:rsidR="00F0056E">
              <w:rPr>
                <w:rFonts w:cs="Arial"/>
                <w:szCs w:val="20"/>
              </w:rPr>
              <w:t>44,9</w:t>
            </w:r>
            <w:r w:rsidR="00513A6C" w:rsidRPr="007442C1">
              <w:rPr>
                <w:rFonts w:cs="Arial"/>
                <w:szCs w:val="20"/>
              </w:rPr>
              <w:t>46,907</w:t>
            </w:r>
          </w:p>
        </w:tc>
      </w:tr>
      <w:tr w:rsidR="0077088A" w:rsidRPr="007442C1" w14:paraId="7CA8B5EF" w14:textId="77777777" w:rsidTr="007442C1">
        <w:tc>
          <w:tcPr>
            <w:tcW w:w="5019" w:type="dxa"/>
            <w:gridSpan w:val="3"/>
            <w:shd w:val="clear" w:color="auto" w:fill="auto"/>
          </w:tcPr>
          <w:p w14:paraId="1424DB0B" w14:textId="77777777" w:rsidR="0077088A" w:rsidRPr="007442C1" w:rsidRDefault="0077088A" w:rsidP="007442C1">
            <w:pPr>
              <w:pStyle w:val="ListParagraph"/>
              <w:numPr>
                <w:ilvl w:val="0"/>
                <w:numId w:val="5"/>
              </w:numPr>
              <w:spacing w:after="240"/>
              <w:jc w:val="right"/>
              <w:rPr>
                <w:rFonts w:ascii="Calibri" w:hAnsi="Calibri" w:cs="Arial"/>
                <w:b/>
                <w:sz w:val="20"/>
                <w:szCs w:val="20"/>
              </w:rPr>
            </w:pPr>
            <w:r w:rsidRPr="007442C1">
              <w:rPr>
                <w:rFonts w:ascii="Calibri" w:hAnsi="Calibri" w:cs="Arial"/>
                <w:b/>
                <w:sz w:val="20"/>
                <w:szCs w:val="20"/>
              </w:rPr>
              <w:t>Total co-financing</w:t>
            </w:r>
          </w:p>
        </w:tc>
        <w:tc>
          <w:tcPr>
            <w:tcW w:w="4336" w:type="dxa"/>
            <w:gridSpan w:val="3"/>
            <w:shd w:val="clear" w:color="auto" w:fill="auto"/>
          </w:tcPr>
          <w:p w14:paraId="64F3EBC4" w14:textId="77777777" w:rsidR="0077088A" w:rsidRPr="007442C1" w:rsidRDefault="0077088A" w:rsidP="007442C1">
            <w:pPr>
              <w:spacing w:after="240"/>
              <w:jc w:val="left"/>
              <w:rPr>
                <w:rFonts w:cs="Arial"/>
                <w:b/>
                <w:szCs w:val="20"/>
              </w:rPr>
            </w:pPr>
            <w:r w:rsidRPr="007442C1">
              <w:rPr>
                <w:rFonts w:cs="Arial"/>
                <w:b/>
                <w:szCs w:val="20"/>
              </w:rPr>
              <w:t>USD</w:t>
            </w:r>
            <w:r w:rsidR="009B3517" w:rsidRPr="007442C1">
              <w:rPr>
                <w:rFonts w:cs="Arial"/>
                <w:b/>
                <w:szCs w:val="20"/>
              </w:rPr>
              <w:t xml:space="preserve"> </w:t>
            </w:r>
            <w:r w:rsidR="00513A6C" w:rsidRPr="00D94CDB">
              <w:rPr>
                <w:rFonts w:cs="Arial"/>
                <w:b/>
                <w:szCs w:val="20"/>
              </w:rPr>
              <w:t>5</w:t>
            </w:r>
            <w:r w:rsidR="00C405DA" w:rsidRPr="00D94CDB">
              <w:rPr>
                <w:rFonts w:cs="Arial"/>
                <w:b/>
                <w:szCs w:val="20"/>
              </w:rPr>
              <w:t>0</w:t>
            </w:r>
            <w:r w:rsidR="00513A6C" w:rsidRPr="00D94CDB">
              <w:rPr>
                <w:rFonts w:cs="Arial"/>
                <w:b/>
                <w:szCs w:val="20"/>
              </w:rPr>
              <w:t>,</w:t>
            </w:r>
            <w:r w:rsidR="00F0056E">
              <w:rPr>
                <w:rFonts w:cs="Arial"/>
                <w:b/>
                <w:szCs w:val="20"/>
              </w:rPr>
              <w:t>9</w:t>
            </w:r>
            <w:r w:rsidR="00513A6C" w:rsidRPr="00D94CDB">
              <w:rPr>
                <w:rFonts w:cs="Arial"/>
                <w:b/>
                <w:szCs w:val="20"/>
              </w:rPr>
              <w:t>46,907</w:t>
            </w:r>
          </w:p>
        </w:tc>
      </w:tr>
      <w:tr w:rsidR="0077088A" w:rsidRPr="007442C1" w14:paraId="7545ACA9" w14:textId="77777777" w:rsidTr="007442C1">
        <w:tc>
          <w:tcPr>
            <w:tcW w:w="5019" w:type="dxa"/>
            <w:gridSpan w:val="3"/>
            <w:shd w:val="clear" w:color="auto" w:fill="auto"/>
          </w:tcPr>
          <w:p w14:paraId="6F589C10" w14:textId="77777777" w:rsidR="0077088A" w:rsidRPr="007442C1" w:rsidRDefault="0077088A" w:rsidP="007442C1">
            <w:pPr>
              <w:pStyle w:val="ListParagraph"/>
              <w:numPr>
                <w:ilvl w:val="0"/>
                <w:numId w:val="5"/>
              </w:numPr>
              <w:spacing w:after="240"/>
              <w:jc w:val="right"/>
              <w:rPr>
                <w:rFonts w:ascii="Calibri" w:hAnsi="Calibri" w:cs="Arial"/>
                <w:b/>
                <w:sz w:val="20"/>
                <w:szCs w:val="20"/>
              </w:rPr>
            </w:pPr>
            <w:r w:rsidRPr="007442C1">
              <w:rPr>
                <w:rFonts w:ascii="Calibri" w:hAnsi="Calibri" w:cs="Arial"/>
                <w:b/>
                <w:sz w:val="20"/>
                <w:szCs w:val="20"/>
                <w:lang w:eastAsia="zh-CN"/>
              </w:rPr>
              <w:t>Grand-</w:t>
            </w:r>
            <w:r w:rsidRPr="007442C1">
              <w:rPr>
                <w:rFonts w:ascii="Calibri" w:hAnsi="Calibri" w:cs="Arial"/>
                <w:b/>
                <w:sz w:val="20"/>
                <w:szCs w:val="20"/>
              </w:rPr>
              <w:t xml:space="preserve">Total Project </w:t>
            </w:r>
            <w:r w:rsidRPr="007442C1">
              <w:rPr>
                <w:rFonts w:ascii="Calibri" w:hAnsi="Calibri" w:cs="Arial"/>
                <w:b/>
                <w:sz w:val="20"/>
                <w:szCs w:val="20"/>
                <w:lang w:eastAsia="zh-CN"/>
              </w:rPr>
              <w:t>Financing (1)+(2)</w:t>
            </w:r>
          </w:p>
        </w:tc>
        <w:tc>
          <w:tcPr>
            <w:tcW w:w="4336" w:type="dxa"/>
            <w:gridSpan w:val="3"/>
            <w:shd w:val="clear" w:color="auto" w:fill="auto"/>
          </w:tcPr>
          <w:p w14:paraId="356816F6" w14:textId="77777777" w:rsidR="0077088A" w:rsidRPr="007442C1" w:rsidRDefault="0077088A" w:rsidP="007442C1">
            <w:pPr>
              <w:spacing w:after="240"/>
              <w:jc w:val="left"/>
              <w:rPr>
                <w:rFonts w:cs="Arial"/>
                <w:b/>
                <w:szCs w:val="20"/>
              </w:rPr>
            </w:pPr>
            <w:r w:rsidRPr="007442C1">
              <w:rPr>
                <w:rFonts w:cs="Arial"/>
                <w:b/>
                <w:szCs w:val="20"/>
              </w:rPr>
              <w:t>USD</w:t>
            </w:r>
            <w:r w:rsidR="00563D7C" w:rsidRPr="007442C1">
              <w:rPr>
                <w:rFonts w:cs="Arial"/>
                <w:b/>
                <w:szCs w:val="20"/>
              </w:rPr>
              <w:t xml:space="preserve"> </w:t>
            </w:r>
            <w:r w:rsidR="00513A6C" w:rsidRPr="007442C1">
              <w:rPr>
                <w:rFonts w:cs="Arial"/>
                <w:b/>
                <w:szCs w:val="20"/>
              </w:rPr>
              <w:t>60,671,907</w:t>
            </w:r>
          </w:p>
        </w:tc>
      </w:tr>
      <w:tr w:rsidR="0077088A" w:rsidRPr="007442C1" w14:paraId="6ABA8192" w14:textId="77777777" w:rsidTr="007442C1">
        <w:tc>
          <w:tcPr>
            <w:tcW w:w="9355" w:type="dxa"/>
            <w:gridSpan w:val="6"/>
            <w:shd w:val="clear" w:color="auto" w:fill="auto"/>
          </w:tcPr>
          <w:p w14:paraId="0CFDD2AC" w14:textId="77777777" w:rsidR="0077088A" w:rsidRPr="007442C1" w:rsidRDefault="0077088A" w:rsidP="007442C1">
            <w:pPr>
              <w:spacing w:after="240"/>
              <w:jc w:val="left"/>
              <w:rPr>
                <w:rFonts w:cs="Arial"/>
                <w:b/>
                <w:szCs w:val="20"/>
              </w:rPr>
            </w:pPr>
            <w:r w:rsidRPr="007442C1">
              <w:rPr>
                <w:rFonts w:cs="Arial"/>
                <w:b/>
                <w:szCs w:val="20"/>
              </w:rPr>
              <w:lastRenderedPageBreak/>
              <w:t>Brief project description:</w:t>
            </w:r>
          </w:p>
          <w:p w14:paraId="0087CCF5" w14:textId="77777777" w:rsidR="001448D4" w:rsidRPr="007442C1" w:rsidRDefault="001448D4" w:rsidP="007442C1">
            <w:pPr>
              <w:spacing w:after="0"/>
              <w:rPr>
                <w:rFonts w:ascii="Arial" w:hAnsi="Arial" w:cs="Arial"/>
              </w:rPr>
            </w:pPr>
            <w:r w:rsidRPr="007442C1">
              <w:rPr>
                <w:rFonts w:ascii="Arial" w:eastAsia="Calibri" w:hAnsi="Arial" w:cs="Arial"/>
                <w:szCs w:val="22"/>
              </w:rPr>
              <w:t xml:space="preserve">Climate change impacts on Mali have already unfolded with increasing average temperatures (~0.2 to </w:t>
            </w:r>
            <w:r w:rsidR="009E326C" w:rsidRPr="007442C1">
              <w:rPr>
                <w:rFonts w:ascii="Arial" w:eastAsia="Calibri" w:hAnsi="Arial" w:cs="Arial"/>
                <w:szCs w:val="22"/>
              </w:rPr>
              <w:t>~</w:t>
            </w:r>
            <w:r w:rsidRPr="007442C1">
              <w:rPr>
                <w:rFonts w:ascii="Arial" w:eastAsia="Calibri" w:hAnsi="Arial" w:cs="Arial"/>
                <w:szCs w:val="22"/>
              </w:rPr>
              <w:t xml:space="preserve">0.8⁰C) and decreasing average rainfall (~20% less precipitations) over the last 50 years. </w:t>
            </w:r>
            <w:r w:rsidRPr="007442C1">
              <w:rPr>
                <w:rFonts w:ascii="Arial" w:hAnsi="Arial" w:cs="Arial"/>
              </w:rPr>
              <w:t xml:space="preserve">These changes in long-term climatic conditions have been compounded by extreme weather events such as droughts, floods, strong winds, sand storms and heat waves. An increase in the intensity and frequency of these climate-related hazards – in particular floods – is expected under the future climate change scenario. Such climatic conditions and the negative effects thereof will undermine the government’s efforts to achieve national socio-economic development goals. </w:t>
            </w:r>
          </w:p>
          <w:p w14:paraId="74CE7684" w14:textId="77777777" w:rsidR="001448D4" w:rsidRPr="007442C1" w:rsidRDefault="001448D4" w:rsidP="007442C1">
            <w:pPr>
              <w:spacing w:after="0"/>
              <w:rPr>
                <w:rFonts w:ascii="Arial" w:hAnsi="Arial" w:cs="Arial"/>
              </w:rPr>
            </w:pPr>
          </w:p>
          <w:p w14:paraId="2FA5A9E8" w14:textId="77777777" w:rsidR="001448D4" w:rsidRPr="007442C1" w:rsidRDefault="001448D4" w:rsidP="007442C1">
            <w:pPr>
              <w:spacing w:after="0"/>
              <w:rPr>
                <w:rFonts w:ascii="Arial" w:hAnsi="Arial" w:cs="Arial"/>
              </w:rPr>
            </w:pPr>
            <w:r w:rsidRPr="007442C1">
              <w:rPr>
                <w:rFonts w:ascii="Arial" w:hAnsi="Arial" w:cs="Arial"/>
              </w:rPr>
              <w:t>To support the country’s socio-economic development under increased intensity and severity of floods, LDCF resources will be used to strengthen the capacity of national and local government authorities to effectively manage the risks and reduce the negative impacts of floods on local communities and infrastructure in Mali. The objective of the LDCF-financed project will be achieved through the delivery of three complementary outcomes in 51 local communities in the districts of Bamako, Kayes and Mopti. The interventions under Outcome 1 focus on increasing availability of – and access to – climate information including the generation and dissemination of climate forecast information and flood early warnings as well as awareness-raising on climate-related hazards. Under Outcome 2, Disaster Risk Management will be integrated into relevant policies, development plans and budgetary processes. Under Outcome 3, flood risk reduction interventions such as revegetation of riparian areas along wetlands, diversion of surface runoff through a network of canals, construction of permeable dams and stormwater drains will be implement</w:t>
            </w:r>
            <w:r w:rsidR="0090601A" w:rsidRPr="007442C1">
              <w:rPr>
                <w:rFonts w:ascii="Arial" w:hAnsi="Arial" w:cs="Arial"/>
              </w:rPr>
              <w:t>ed</w:t>
            </w:r>
            <w:r w:rsidRPr="007442C1">
              <w:rPr>
                <w:rFonts w:ascii="Arial" w:hAnsi="Arial" w:cs="Arial"/>
              </w:rPr>
              <w:t xml:space="preserve"> to improve rainwater management in flood-prone communities. </w:t>
            </w:r>
          </w:p>
          <w:p w14:paraId="0173E35B" w14:textId="77777777" w:rsidR="001448D4" w:rsidRPr="007442C1" w:rsidRDefault="001448D4" w:rsidP="001448D4">
            <w:pPr>
              <w:rPr>
                <w:rFonts w:ascii="Arial" w:hAnsi="Arial" w:cs="Arial"/>
              </w:rPr>
            </w:pPr>
          </w:p>
          <w:p w14:paraId="55E5C4C4" w14:textId="77777777" w:rsidR="0077088A" w:rsidRPr="007442C1" w:rsidRDefault="001448D4" w:rsidP="00D86213">
            <w:pPr>
              <w:rPr>
                <w:rFonts w:ascii="Arial" w:eastAsia="Times New Roman" w:hAnsi="Arial" w:cs="Arial"/>
                <w:sz w:val="22"/>
                <w:szCs w:val="22"/>
              </w:rPr>
            </w:pPr>
            <w:r w:rsidRPr="007442C1">
              <w:rPr>
                <w:rFonts w:ascii="Arial" w:hAnsi="Arial" w:cs="Arial"/>
                <w:szCs w:val="22"/>
              </w:rPr>
              <w:t xml:space="preserve">The interventions mentioned above will be implemented by the </w:t>
            </w:r>
            <w:r w:rsidRPr="007442C1">
              <w:rPr>
                <w:rFonts w:ascii="Arial" w:eastAsia="Arial" w:hAnsi="Arial" w:cs="Arial"/>
                <w:szCs w:val="22"/>
              </w:rPr>
              <w:t>Environmental Agency for Sustainable Development (AEDD) and executed by the United Nations Development Programme (UNDP) over a five year period. The LDCF-financed project will contribute to decreasing the vulnerability of local communities to floods through securing their lives and livelihoods as well as protecting infrastructure in Mali.</w:t>
            </w:r>
          </w:p>
        </w:tc>
      </w:tr>
      <w:tr w:rsidR="0077088A" w:rsidRPr="007442C1" w14:paraId="5FFF6BC4" w14:textId="77777777" w:rsidTr="007442C1">
        <w:tc>
          <w:tcPr>
            <w:tcW w:w="9355" w:type="dxa"/>
            <w:gridSpan w:val="6"/>
            <w:shd w:val="clear" w:color="auto" w:fill="BFBFBF"/>
          </w:tcPr>
          <w:p w14:paraId="1009B8B3" w14:textId="77777777" w:rsidR="0077088A" w:rsidRPr="007442C1" w:rsidRDefault="0077088A" w:rsidP="007442C1">
            <w:pPr>
              <w:spacing w:after="240"/>
              <w:jc w:val="left"/>
              <w:rPr>
                <w:rFonts w:cs="Arial"/>
                <w:b/>
                <w:smallCaps/>
                <w:szCs w:val="20"/>
              </w:rPr>
            </w:pPr>
            <w:r w:rsidRPr="007442C1">
              <w:rPr>
                <w:rFonts w:cs="Arial"/>
                <w:b/>
                <w:smallCaps/>
                <w:szCs w:val="20"/>
              </w:rPr>
              <w:t>Signatures</w:t>
            </w:r>
          </w:p>
        </w:tc>
      </w:tr>
      <w:tr w:rsidR="0077088A" w:rsidRPr="007442C1" w14:paraId="518F70DF" w14:textId="77777777" w:rsidTr="007442C1">
        <w:tc>
          <w:tcPr>
            <w:tcW w:w="4135" w:type="dxa"/>
            <w:gridSpan w:val="2"/>
            <w:shd w:val="clear" w:color="auto" w:fill="auto"/>
          </w:tcPr>
          <w:p w14:paraId="64D615A4" w14:textId="77777777" w:rsidR="0077088A" w:rsidRPr="007442C1" w:rsidRDefault="0077088A" w:rsidP="007442C1">
            <w:pPr>
              <w:spacing w:after="240"/>
              <w:jc w:val="left"/>
              <w:rPr>
                <w:rFonts w:cs="Arial"/>
                <w:b/>
                <w:szCs w:val="20"/>
              </w:rPr>
            </w:pPr>
            <w:r w:rsidRPr="007442C1">
              <w:rPr>
                <w:rFonts w:cs="Arial"/>
                <w:b/>
                <w:szCs w:val="20"/>
              </w:rPr>
              <w:t xml:space="preserve">Signature:  </w:t>
            </w:r>
          </w:p>
        </w:tc>
        <w:tc>
          <w:tcPr>
            <w:tcW w:w="1620" w:type="dxa"/>
            <w:gridSpan w:val="2"/>
            <w:shd w:val="clear" w:color="auto" w:fill="auto"/>
          </w:tcPr>
          <w:p w14:paraId="040933CF" w14:textId="77777777" w:rsidR="0077088A" w:rsidRPr="007442C1" w:rsidRDefault="0077088A" w:rsidP="007442C1">
            <w:pPr>
              <w:spacing w:after="240"/>
              <w:jc w:val="left"/>
              <w:rPr>
                <w:rFonts w:cs="Arial"/>
                <w:b/>
                <w:szCs w:val="20"/>
              </w:rPr>
            </w:pPr>
            <w:r w:rsidRPr="007442C1">
              <w:rPr>
                <w:rFonts w:cs="Arial"/>
                <w:b/>
                <w:szCs w:val="20"/>
              </w:rPr>
              <w:t>Agreed by Government</w:t>
            </w:r>
          </w:p>
        </w:tc>
        <w:tc>
          <w:tcPr>
            <w:tcW w:w="3600" w:type="dxa"/>
            <w:gridSpan w:val="2"/>
            <w:shd w:val="clear" w:color="auto" w:fill="auto"/>
          </w:tcPr>
          <w:p w14:paraId="70155002" w14:textId="77777777" w:rsidR="0077088A" w:rsidRPr="007442C1" w:rsidRDefault="0077088A" w:rsidP="007442C1">
            <w:pPr>
              <w:spacing w:after="240"/>
              <w:jc w:val="left"/>
              <w:rPr>
                <w:rFonts w:cs="Arial"/>
                <w:b/>
                <w:szCs w:val="20"/>
              </w:rPr>
            </w:pPr>
            <w:r w:rsidRPr="007442C1">
              <w:rPr>
                <w:rFonts w:cs="Arial"/>
                <w:b/>
                <w:szCs w:val="20"/>
              </w:rPr>
              <w:t>Date/Month/Year:</w:t>
            </w:r>
          </w:p>
          <w:p w14:paraId="7CAB4553" w14:textId="77777777" w:rsidR="0077088A" w:rsidRPr="007442C1" w:rsidRDefault="0077088A" w:rsidP="007442C1">
            <w:pPr>
              <w:spacing w:after="240"/>
              <w:jc w:val="left"/>
              <w:rPr>
                <w:rFonts w:cs="Arial"/>
                <w:szCs w:val="20"/>
              </w:rPr>
            </w:pPr>
          </w:p>
        </w:tc>
      </w:tr>
      <w:tr w:rsidR="0077088A" w:rsidRPr="007442C1" w14:paraId="17CEE235" w14:textId="77777777" w:rsidTr="007442C1">
        <w:tc>
          <w:tcPr>
            <w:tcW w:w="4135" w:type="dxa"/>
            <w:gridSpan w:val="2"/>
            <w:shd w:val="clear" w:color="auto" w:fill="auto"/>
          </w:tcPr>
          <w:p w14:paraId="06E9EE43" w14:textId="77777777" w:rsidR="0077088A" w:rsidRPr="007442C1" w:rsidRDefault="0077088A" w:rsidP="007442C1">
            <w:pPr>
              <w:spacing w:after="240"/>
              <w:jc w:val="left"/>
              <w:rPr>
                <w:rFonts w:cs="Arial"/>
                <w:b/>
                <w:szCs w:val="20"/>
              </w:rPr>
            </w:pPr>
            <w:r w:rsidRPr="007442C1">
              <w:rPr>
                <w:rFonts w:cs="Arial"/>
                <w:b/>
                <w:szCs w:val="20"/>
              </w:rPr>
              <w:t xml:space="preserve">Signature:  </w:t>
            </w:r>
          </w:p>
        </w:tc>
        <w:tc>
          <w:tcPr>
            <w:tcW w:w="1620" w:type="dxa"/>
            <w:gridSpan w:val="2"/>
            <w:shd w:val="clear" w:color="auto" w:fill="auto"/>
          </w:tcPr>
          <w:p w14:paraId="57662C3F" w14:textId="77777777" w:rsidR="0077088A" w:rsidRPr="007442C1" w:rsidRDefault="0077088A" w:rsidP="007442C1">
            <w:pPr>
              <w:spacing w:after="240"/>
              <w:jc w:val="left"/>
              <w:rPr>
                <w:rFonts w:cs="Arial"/>
                <w:b/>
                <w:szCs w:val="20"/>
              </w:rPr>
            </w:pPr>
            <w:r w:rsidRPr="007442C1">
              <w:rPr>
                <w:rFonts w:cs="Arial"/>
                <w:b/>
                <w:szCs w:val="20"/>
              </w:rPr>
              <w:t>Agreed by Implementing Partner</w:t>
            </w:r>
          </w:p>
        </w:tc>
        <w:tc>
          <w:tcPr>
            <w:tcW w:w="3600" w:type="dxa"/>
            <w:gridSpan w:val="2"/>
            <w:shd w:val="clear" w:color="auto" w:fill="auto"/>
          </w:tcPr>
          <w:p w14:paraId="05BC57AA" w14:textId="77777777" w:rsidR="0077088A" w:rsidRPr="007442C1" w:rsidRDefault="0077088A" w:rsidP="007442C1">
            <w:pPr>
              <w:spacing w:after="240"/>
              <w:jc w:val="left"/>
              <w:rPr>
                <w:rFonts w:cs="Arial"/>
                <w:b/>
                <w:szCs w:val="20"/>
              </w:rPr>
            </w:pPr>
            <w:r w:rsidRPr="007442C1">
              <w:rPr>
                <w:rFonts w:cs="Arial"/>
                <w:b/>
                <w:szCs w:val="20"/>
              </w:rPr>
              <w:t>Date/Month/Year:</w:t>
            </w:r>
          </w:p>
          <w:p w14:paraId="257BC204" w14:textId="77777777" w:rsidR="0077088A" w:rsidRPr="007442C1" w:rsidRDefault="0077088A" w:rsidP="007442C1">
            <w:pPr>
              <w:spacing w:after="240"/>
              <w:jc w:val="left"/>
              <w:rPr>
                <w:rFonts w:cs="Arial"/>
                <w:b/>
                <w:szCs w:val="20"/>
              </w:rPr>
            </w:pPr>
          </w:p>
        </w:tc>
      </w:tr>
      <w:tr w:rsidR="0077088A" w:rsidRPr="007442C1" w14:paraId="53A39330" w14:textId="77777777" w:rsidTr="007442C1">
        <w:tc>
          <w:tcPr>
            <w:tcW w:w="4135" w:type="dxa"/>
            <w:gridSpan w:val="2"/>
            <w:shd w:val="clear" w:color="auto" w:fill="auto"/>
          </w:tcPr>
          <w:p w14:paraId="76C8BB0E" w14:textId="77777777" w:rsidR="0077088A" w:rsidRPr="007442C1" w:rsidRDefault="0077088A" w:rsidP="007442C1">
            <w:pPr>
              <w:spacing w:after="240"/>
              <w:jc w:val="left"/>
              <w:rPr>
                <w:rFonts w:cs="Arial"/>
                <w:b/>
                <w:szCs w:val="20"/>
              </w:rPr>
            </w:pPr>
            <w:r w:rsidRPr="007442C1">
              <w:rPr>
                <w:rFonts w:cs="Arial"/>
                <w:b/>
                <w:szCs w:val="20"/>
              </w:rPr>
              <w:t xml:space="preserve">Signature:  </w:t>
            </w:r>
          </w:p>
        </w:tc>
        <w:tc>
          <w:tcPr>
            <w:tcW w:w="1620" w:type="dxa"/>
            <w:gridSpan w:val="2"/>
            <w:shd w:val="clear" w:color="auto" w:fill="auto"/>
          </w:tcPr>
          <w:p w14:paraId="0DBD03F2" w14:textId="77777777" w:rsidR="0077088A" w:rsidRPr="007442C1" w:rsidRDefault="0077088A" w:rsidP="007442C1">
            <w:pPr>
              <w:spacing w:after="240"/>
              <w:jc w:val="left"/>
              <w:rPr>
                <w:rFonts w:cs="Arial"/>
                <w:b/>
                <w:szCs w:val="20"/>
              </w:rPr>
            </w:pPr>
            <w:r w:rsidRPr="007442C1">
              <w:rPr>
                <w:rFonts w:cs="Arial"/>
                <w:b/>
                <w:szCs w:val="20"/>
              </w:rPr>
              <w:t>Agreed by UNDP</w:t>
            </w:r>
          </w:p>
        </w:tc>
        <w:tc>
          <w:tcPr>
            <w:tcW w:w="3600" w:type="dxa"/>
            <w:gridSpan w:val="2"/>
            <w:shd w:val="clear" w:color="auto" w:fill="auto"/>
          </w:tcPr>
          <w:p w14:paraId="274D1822" w14:textId="77777777" w:rsidR="0077088A" w:rsidRPr="007442C1" w:rsidRDefault="0077088A" w:rsidP="007442C1">
            <w:pPr>
              <w:spacing w:after="240"/>
              <w:jc w:val="left"/>
              <w:rPr>
                <w:rFonts w:cs="Arial"/>
                <w:b/>
                <w:szCs w:val="20"/>
              </w:rPr>
            </w:pPr>
            <w:r w:rsidRPr="007442C1">
              <w:rPr>
                <w:rFonts w:cs="Arial"/>
                <w:b/>
                <w:szCs w:val="20"/>
              </w:rPr>
              <w:t>Date/Month/Year:</w:t>
            </w:r>
          </w:p>
        </w:tc>
      </w:tr>
    </w:tbl>
    <w:p w14:paraId="4552732D" w14:textId="77777777" w:rsidR="001F6E52" w:rsidRDefault="001F6E52" w:rsidP="0037666F">
      <w:pPr>
        <w:pStyle w:val="TOCHeading"/>
        <w:spacing w:before="0" w:after="240" w:line="240" w:lineRule="auto"/>
        <w:rPr>
          <w:rFonts w:ascii="Arial" w:eastAsia="Times New Roman" w:hAnsi="Arial" w:cs="Arial"/>
          <w:b w:val="0"/>
          <w:bCs w:val="0"/>
          <w:sz w:val="22"/>
          <w:szCs w:val="22"/>
        </w:rPr>
      </w:pPr>
    </w:p>
    <w:p w14:paraId="07195DEB" w14:textId="77777777" w:rsidR="00D94CDB" w:rsidRDefault="00D94CDB" w:rsidP="00D94CDB"/>
    <w:p w14:paraId="7334A84E" w14:textId="77777777" w:rsidR="00D94CDB" w:rsidRDefault="00D94CDB" w:rsidP="00D94CDB"/>
    <w:p w14:paraId="4629B16C" w14:textId="77777777" w:rsidR="00D94CDB" w:rsidRPr="00D94CDB" w:rsidRDefault="00D94CDB" w:rsidP="00D94CDB"/>
    <w:p w14:paraId="48884417" w14:textId="77777777" w:rsidR="00D94CDB" w:rsidRDefault="00D94CDB" w:rsidP="00235AE4">
      <w:pPr>
        <w:pStyle w:val="TOCHeading"/>
        <w:spacing w:before="0" w:after="240" w:line="240" w:lineRule="auto"/>
        <w:rPr>
          <w:rFonts w:ascii="Arial" w:hAnsi="Arial" w:cs="Arial"/>
          <w:color w:val="auto"/>
          <w:sz w:val="22"/>
          <w:szCs w:val="22"/>
        </w:rPr>
      </w:pPr>
    </w:p>
    <w:p w14:paraId="2EA9079D" w14:textId="77777777" w:rsidR="00D94CDB" w:rsidRDefault="00D94CDB" w:rsidP="00235AE4">
      <w:pPr>
        <w:pStyle w:val="TOCHeading"/>
        <w:spacing w:before="0" w:after="240" w:line="240" w:lineRule="auto"/>
        <w:rPr>
          <w:rFonts w:ascii="Arial" w:hAnsi="Arial" w:cs="Arial"/>
          <w:color w:val="auto"/>
          <w:sz w:val="22"/>
          <w:szCs w:val="22"/>
        </w:rPr>
      </w:pPr>
    </w:p>
    <w:p w14:paraId="2595E309" w14:textId="77777777" w:rsidR="00D94CDB" w:rsidRDefault="00D94CDB" w:rsidP="00235AE4">
      <w:pPr>
        <w:pStyle w:val="TOCHeading"/>
        <w:spacing w:before="0" w:after="240" w:line="240" w:lineRule="auto"/>
        <w:rPr>
          <w:rFonts w:ascii="Arial" w:hAnsi="Arial" w:cs="Arial"/>
          <w:color w:val="auto"/>
          <w:sz w:val="22"/>
          <w:szCs w:val="22"/>
        </w:rPr>
      </w:pPr>
    </w:p>
    <w:p w14:paraId="02339150" w14:textId="77777777" w:rsidR="00D64EA4" w:rsidRPr="00A22058" w:rsidRDefault="00D64EA4" w:rsidP="00235AE4">
      <w:pPr>
        <w:pStyle w:val="TOCHeading"/>
        <w:spacing w:before="0" w:after="240" w:line="240" w:lineRule="auto"/>
        <w:rPr>
          <w:rFonts w:ascii="Arial" w:hAnsi="Arial" w:cs="Arial"/>
          <w:color w:val="auto"/>
          <w:sz w:val="22"/>
          <w:szCs w:val="22"/>
        </w:rPr>
      </w:pPr>
      <w:r w:rsidRPr="00A22058">
        <w:rPr>
          <w:rFonts w:ascii="Arial" w:hAnsi="Arial" w:cs="Arial"/>
          <w:color w:val="auto"/>
          <w:sz w:val="22"/>
          <w:szCs w:val="22"/>
        </w:rPr>
        <w:t>Table of Contents</w:t>
      </w:r>
    </w:p>
    <w:p w14:paraId="0F5A50A7" w14:textId="77777777" w:rsidR="00D94CDB" w:rsidRPr="00794222" w:rsidRDefault="00D64EA4">
      <w:pPr>
        <w:pStyle w:val="TOC1"/>
        <w:rPr>
          <w:rFonts w:eastAsia="Times New Roman"/>
          <w:noProof/>
          <w:sz w:val="22"/>
          <w:szCs w:val="22"/>
          <w:lang w:val="fr-FR" w:eastAsia="fr-FR"/>
        </w:rPr>
      </w:pPr>
      <w:r w:rsidRPr="00A22058">
        <w:rPr>
          <w:rStyle w:val="Hyperlink"/>
          <w:rFonts w:ascii="Arial" w:hAnsi="Arial" w:cs="Arial"/>
          <w:noProof/>
          <w:sz w:val="22"/>
          <w:szCs w:val="22"/>
        </w:rPr>
        <w:fldChar w:fldCharType="begin"/>
      </w:r>
      <w:r w:rsidRPr="00A22058">
        <w:rPr>
          <w:rStyle w:val="Hyperlink"/>
          <w:rFonts w:ascii="Arial" w:hAnsi="Arial" w:cs="Arial"/>
          <w:noProof/>
          <w:sz w:val="22"/>
          <w:szCs w:val="22"/>
        </w:rPr>
        <w:instrText xml:space="preserve"> TOC \o "1-3" \h \z \u </w:instrText>
      </w:r>
      <w:r w:rsidRPr="00A22058">
        <w:rPr>
          <w:rStyle w:val="Hyperlink"/>
          <w:rFonts w:ascii="Arial" w:hAnsi="Arial" w:cs="Arial"/>
          <w:noProof/>
          <w:sz w:val="22"/>
          <w:szCs w:val="22"/>
        </w:rPr>
        <w:fldChar w:fldCharType="separate"/>
      </w:r>
      <w:hyperlink w:anchor="_Toc446656074" w:history="1">
        <w:r w:rsidR="00D94CDB" w:rsidRPr="00433596">
          <w:rPr>
            <w:rStyle w:val="Hyperlink"/>
            <w:noProof/>
          </w:rPr>
          <w:t>I.</w:t>
        </w:r>
        <w:r w:rsidR="00D94CDB" w:rsidRPr="00794222">
          <w:rPr>
            <w:rFonts w:eastAsia="Times New Roman"/>
            <w:noProof/>
            <w:sz w:val="22"/>
            <w:szCs w:val="22"/>
            <w:lang w:val="fr-FR" w:eastAsia="fr-FR"/>
          </w:rPr>
          <w:tab/>
        </w:r>
        <w:r w:rsidR="00D94CDB" w:rsidRPr="00433596">
          <w:rPr>
            <w:rStyle w:val="Hyperlink"/>
            <w:noProof/>
          </w:rPr>
          <w:t>Development Challenge</w:t>
        </w:r>
        <w:r w:rsidR="00D94CDB">
          <w:rPr>
            <w:noProof/>
            <w:webHidden/>
          </w:rPr>
          <w:tab/>
        </w:r>
        <w:r w:rsidR="00D94CDB">
          <w:rPr>
            <w:noProof/>
            <w:webHidden/>
          </w:rPr>
          <w:fldChar w:fldCharType="begin"/>
        </w:r>
        <w:r w:rsidR="00D94CDB">
          <w:rPr>
            <w:noProof/>
            <w:webHidden/>
          </w:rPr>
          <w:instrText xml:space="preserve"> PAGEREF _Toc446656074 \h </w:instrText>
        </w:r>
        <w:r w:rsidR="00D94CDB">
          <w:rPr>
            <w:noProof/>
            <w:webHidden/>
          </w:rPr>
        </w:r>
        <w:r w:rsidR="00D94CDB">
          <w:rPr>
            <w:noProof/>
            <w:webHidden/>
          </w:rPr>
          <w:fldChar w:fldCharType="separate"/>
        </w:r>
        <w:r w:rsidR="00D94CDB">
          <w:rPr>
            <w:noProof/>
            <w:webHidden/>
          </w:rPr>
          <w:t>7</w:t>
        </w:r>
        <w:r w:rsidR="00D94CDB">
          <w:rPr>
            <w:noProof/>
            <w:webHidden/>
          </w:rPr>
          <w:fldChar w:fldCharType="end"/>
        </w:r>
      </w:hyperlink>
    </w:p>
    <w:p w14:paraId="16D4DF0E" w14:textId="77777777" w:rsidR="00D94CDB" w:rsidRPr="00794222" w:rsidRDefault="00112D56">
      <w:pPr>
        <w:pStyle w:val="TOC1"/>
        <w:rPr>
          <w:rFonts w:eastAsia="Times New Roman"/>
          <w:noProof/>
          <w:sz w:val="22"/>
          <w:szCs w:val="22"/>
          <w:lang w:val="fr-FR" w:eastAsia="fr-FR"/>
        </w:rPr>
      </w:pPr>
      <w:hyperlink w:anchor="_Toc446656075" w:history="1">
        <w:r w:rsidR="00D94CDB" w:rsidRPr="00433596">
          <w:rPr>
            <w:rStyle w:val="Hyperlink"/>
            <w:b/>
            <w:smallCaps/>
            <w:noProof/>
            <w:spacing w:val="-2"/>
          </w:rPr>
          <w:t>II.</w:t>
        </w:r>
        <w:r w:rsidR="00D94CDB" w:rsidRPr="00794222">
          <w:rPr>
            <w:rFonts w:eastAsia="Times New Roman"/>
            <w:noProof/>
            <w:sz w:val="22"/>
            <w:szCs w:val="22"/>
            <w:lang w:val="fr-FR" w:eastAsia="fr-FR"/>
          </w:rPr>
          <w:tab/>
        </w:r>
        <w:r w:rsidR="00D94CDB" w:rsidRPr="00433596">
          <w:rPr>
            <w:rStyle w:val="Hyperlink"/>
            <w:b/>
            <w:smallCaps/>
            <w:noProof/>
            <w:spacing w:val="-2"/>
          </w:rPr>
          <w:t>Strategy</w:t>
        </w:r>
        <w:r w:rsidR="00D94CDB">
          <w:rPr>
            <w:noProof/>
            <w:webHidden/>
          </w:rPr>
          <w:tab/>
        </w:r>
        <w:r w:rsidR="00D94CDB">
          <w:rPr>
            <w:noProof/>
            <w:webHidden/>
          </w:rPr>
          <w:fldChar w:fldCharType="begin"/>
        </w:r>
        <w:r w:rsidR="00D94CDB">
          <w:rPr>
            <w:noProof/>
            <w:webHidden/>
          </w:rPr>
          <w:instrText xml:space="preserve"> PAGEREF _Toc446656075 \h </w:instrText>
        </w:r>
        <w:r w:rsidR="00D94CDB">
          <w:rPr>
            <w:noProof/>
            <w:webHidden/>
          </w:rPr>
        </w:r>
        <w:r w:rsidR="00D94CDB">
          <w:rPr>
            <w:noProof/>
            <w:webHidden/>
          </w:rPr>
          <w:fldChar w:fldCharType="separate"/>
        </w:r>
        <w:r w:rsidR="00D94CDB">
          <w:rPr>
            <w:noProof/>
            <w:webHidden/>
          </w:rPr>
          <w:t>10</w:t>
        </w:r>
        <w:r w:rsidR="00D94CDB">
          <w:rPr>
            <w:noProof/>
            <w:webHidden/>
          </w:rPr>
          <w:fldChar w:fldCharType="end"/>
        </w:r>
      </w:hyperlink>
    </w:p>
    <w:p w14:paraId="7F7DD208" w14:textId="77777777" w:rsidR="00D94CDB" w:rsidRPr="00794222" w:rsidRDefault="00112D56">
      <w:pPr>
        <w:pStyle w:val="TOC1"/>
        <w:rPr>
          <w:rFonts w:eastAsia="Times New Roman"/>
          <w:noProof/>
          <w:sz w:val="22"/>
          <w:szCs w:val="22"/>
          <w:lang w:val="fr-FR" w:eastAsia="fr-FR"/>
        </w:rPr>
      </w:pPr>
      <w:hyperlink w:anchor="_Toc446656076" w:history="1">
        <w:r w:rsidR="00D94CDB" w:rsidRPr="00433596">
          <w:rPr>
            <w:rStyle w:val="Hyperlink"/>
            <w:noProof/>
          </w:rPr>
          <w:t>III.</w:t>
        </w:r>
        <w:r w:rsidR="00D94CDB" w:rsidRPr="00794222">
          <w:rPr>
            <w:rFonts w:eastAsia="Times New Roman"/>
            <w:noProof/>
            <w:sz w:val="22"/>
            <w:szCs w:val="22"/>
            <w:lang w:val="fr-FR" w:eastAsia="fr-FR"/>
          </w:rPr>
          <w:tab/>
        </w:r>
        <w:r w:rsidR="00D94CDB" w:rsidRPr="00433596">
          <w:rPr>
            <w:rStyle w:val="Hyperlink"/>
            <w:noProof/>
          </w:rPr>
          <w:t>Results and Partnerships</w:t>
        </w:r>
        <w:r w:rsidR="00D94CDB">
          <w:rPr>
            <w:noProof/>
            <w:webHidden/>
          </w:rPr>
          <w:tab/>
        </w:r>
        <w:r w:rsidR="00D94CDB">
          <w:rPr>
            <w:noProof/>
            <w:webHidden/>
          </w:rPr>
          <w:fldChar w:fldCharType="begin"/>
        </w:r>
        <w:r w:rsidR="00D94CDB">
          <w:rPr>
            <w:noProof/>
            <w:webHidden/>
          </w:rPr>
          <w:instrText xml:space="preserve"> PAGEREF _Toc446656076 \h </w:instrText>
        </w:r>
        <w:r w:rsidR="00D94CDB">
          <w:rPr>
            <w:noProof/>
            <w:webHidden/>
          </w:rPr>
        </w:r>
        <w:r w:rsidR="00D94CDB">
          <w:rPr>
            <w:noProof/>
            <w:webHidden/>
          </w:rPr>
          <w:fldChar w:fldCharType="separate"/>
        </w:r>
        <w:r w:rsidR="00D94CDB">
          <w:rPr>
            <w:noProof/>
            <w:webHidden/>
          </w:rPr>
          <w:t>17</w:t>
        </w:r>
        <w:r w:rsidR="00D94CDB">
          <w:rPr>
            <w:noProof/>
            <w:webHidden/>
          </w:rPr>
          <w:fldChar w:fldCharType="end"/>
        </w:r>
      </w:hyperlink>
    </w:p>
    <w:p w14:paraId="18EF74B8" w14:textId="77777777" w:rsidR="00D94CDB" w:rsidRPr="00794222" w:rsidRDefault="00112D56">
      <w:pPr>
        <w:pStyle w:val="TOC1"/>
        <w:rPr>
          <w:rFonts w:eastAsia="Times New Roman"/>
          <w:noProof/>
          <w:sz w:val="22"/>
          <w:szCs w:val="22"/>
          <w:lang w:val="fr-FR" w:eastAsia="fr-FR"/>
        </w:rPr>
      </w:pPr>
      <w:hyperlink w:anchor="_Toc446656077" w:history="1">
        <w:r w:rsidR="00D94CDB" w:rsidRPr="00433596">
          <w:rPr>
            <w:rStyle w:val="Hyperlink"/>
            <w:noProof/>
          </w:rPr>
          <w:t>IV.</w:t>
        </w:r>
        <w:r w:rsidR="00D94CDB" w:rsidRPr="00794222">
          <w:rPr>
            <w:rFonts w:eastAsia="Times New Roman"/>
            <w:noProof/>
            <w:sz w:val="22"/>
            <w:szCs w:val="22"/>
            <w:lang w:val="fr-FR" w:eastAsia="fr-FR"/>
          </w:rPr>
          <w:tab/>
        </w:r>
        <w:r w:rsidR="00D94CDB" w:rsidRPr="00433596">
          <w:rPr>
            <w:rStyle w:val="Hyperlink"/>
            <w:noProof/>
          </w:rPr>
          <w:t>Feasibility</w:t>
        </w:r>
        <w:r w:rsidR="00D94CDB">
          <w:rPr>
            <w:noProof/>
            <w:webHidden/>
          </w:rPr>
          <w:tab/>
        </w:r>
        <w:r w:rsidR="00D94CDB">
          <w:rPr>
            <w:noProof/>
            <w:webHidden/>
          </w:rPr>
          <w:fldChar w:fldCharType="begin"/>
        </w:r>
        <w:r w:rsidR="00D94CDB">
          <w:rPr>
            <w:noProof/>
            <w:webHidden/>
          </w:rPr>
          <w:instrText xml:space="preserve"> PAGEREF _Toc446656077 \h </w:instrText>
        </w:r>
        <w:r w:rsidR="00D94CDB">
          <w:rPr>
            <w:noProof/>
            <w:webHidden/>
          </w:rPr>
        </w:r>
        <w:r w:rsidR="00D94CDB">
          <w:rPr>
            <w:noProof/>
            <w:webHidden/>
          </w:rPr>
          <w:fldChar w:fldCharType="separate"/>
        </w:r>
        <w:r w:rsidR="00D94CDB">
          <w:rPr>
            <w:noProof/>
            <w:webHidden/>
          </w:rPr>
          <w:t>37</w:t>
        </w:r>
        <w:r w:rsidR="00D94CDB">
          <w:rPr>
            <w:noProof/>
            <w:webHidden/>
          </w:rPr>
          <w:fldChar w:fldCharType="end"/>
        </w:r>
      </w:hyperlink>
    </w:p>
    <w:p w14:paraId="355D7B67" w14:textId="77777777" w:rsidR="00D94CDB" w:rsidRPr="00794222" w:rsidRDefault="00112D56">
      <w:pPr>
        <w:pStyle w:val="TOC1"/>
        <w:rPr>
          <w:rFonts w:eastAsia="Times New Roman"/>
          <w:noProof/>
          <w:sz w:val="22"/>
          <w:szCs w:val="22"/>
          <w:lang w:val="fr-FR" w:eastAsia="fr-FR"/>
        </w:rPr>
      </w:pPr>
      <w:hyperlink w:anchor="_Toc446656078" w:history="1">
        <w:r w:rsidR="00D94CDB" w:rsidRPr="00433596">
          <w:rPr>
            <w:rStyle w:val="Hyperlink"/>
            <w:noProof/>
          </w:rPr>
          <w:t>V.</w:t>
        </w:r>
        <w:r w:rsidR="00D94CDB" w:rsidRPr="00794222">
          <w:rPr>
            <w:rFonts w:eastAsia="Times New Roman"/>
            <w:noProof/>
            <w:sz w:val="22"/>
            <w:szCs w:val="22"/>
            <w:lang w:val="fr-FR" w:eastAsia="fr-FR"/>
          </w:rPr>
          <w:tab/>
        </w:r>
        <w:r w:rsidR="00D94CDB" w:rsidRPr="00433596">
          <w:rPr>
            <w:rStyle w:val="Hyperlink"/>
            <w:noProof/>
          </w:rPr>
          <w:t>Project Results Framework</w:t>
        </w:r>
        <w:r w:rsidR="00D94CDB">
          <w:rPr>
            <w:noProof/>
            <w:webHidden/>
          </w:rPr>
          <w:tab/>
        </w:r>
        <w:r w:rsidR="00D94CDB">
          <w:rPr>
            <w:noProof/>
            <w:webHidden/>
          </w:rPr>
          <w:fldChar w:fldCharType="begin"/>
        </w:r>
        <w:r w:rsidR="00D94CDB">
          <w:rPr>
            <w:noProof/>
            <w:webHidden/>
          </w:rPr>
          <w:instrText xml:space="preserve"> PAGEREF _Toc446656078 \h </w:instrText>
        </w:r>
        <w:r w:rsidR="00D94CDB">
          <w:rPr>
            <w:noProof/>
            <w:webHidden/>
          </w:rPr>
        </w:r>
        <w:r w:rsidR="00D94CDB">
          <w:rPr>
            <w:noProof/>
            <w:webHidden/>
          </w:rPr>
          <w:fldChar w:fldCharType="separate"/>
        </w:r>
        <w:r w:rsidR="00D94CDB">
          <w:rPr>
            <w:noProof/>
            <w:webHidden/>
          </w:rPr>
          <w:t>44</w:t>
        </w:r>
        <w:r w:rsidR="00D94CDB">
          <w:rPr>
            <w:noProof/>
            <w:webHidden/>
          </w:rPr>
          <w:fldChar w:fldCharType="end"/>
        </w:r>
      </w:hyperlink>
    </w:p>
    <w:p w14:paraId="5E53FFF9" w14:textId="77777777" w:rsidR="00D94CDB" w:rsidRPr="00794222" w:rsidRDefault="00112D56">
      <w:pPr>
        <w:pStyle w:val="TOC1"/>
        <w:rPr>
          <w:rFonts w:eastAsia="Times New Roman"/>
          <w:noProof/>
          <w:sz w:val="22"/>
          <w:szCs w:val="22"/>
          <w:lang w:val="fr-FR" w:eastAsia="fr-FR"/>
        </w:rPr>
      </w:pPr>
      <w:hyperlink w:anchor="_Toc446656079" w:history="1">
        <w:r w:rsidR="00D94CDB" w:rsidRPr="00433596">
          <w:rPr>
            <w:rStyle w:val="Hyperlink"/>
            <w:noProof/>
          </w:rPr>
          <w:t>VI.</w:t>
        </w:r>
        <w:r w:rsidR="00D94CDB" w:rsidRPr="00794222">
          <w:rPr>
            <w:rFonts w:eastAsia="Times New Roman"/>
            <w:noProof/>
            <w:sz w:val="22"/>
            <w:szCs w:val="22"/>
            <w:lang w:val="fr-FR" w:eastAsia="fr-FR"/>
          </w:rPr>
          <w:tab/>
        </w:r>
        <w:r w:rsidR="00D94CDB" w:rsidRPr="00433596">
          <w:rPr>
            <w:rStyle w:val="Hyperlink"/>
            <w:noProof/>
          </w:rPr>
          <w:t>Monitoring and Evaluation (M&amp;E) Plan</w:t>
        </w:r>
        <w:r w:rsidR="00D94CDB">
          <w:rPr>
            <w:noProof/>
            <w:webHidden/>
          </w:rPr>
          <w:tab/>
        </w:r>
        <w:r w:rsidR="00D94CDB">
          <w:rPr>
            <w:noProof/>
            <w:webHidden/>
          </w:rPr>
          <w:fldChar w:fldCharType="begin"/>
        </w:r>
        <w:r w:rsidR="00D94CDB">
          <w:rPr>
            <w:noProof/>
            <w:webHidden/>
          </w:rPr>
          <w:instrText xml:space="preserve"> PAGEREF _Toc446656079 \h </w:instrText>
        </w:r>
        <w:r w:rsidR="00D94CDB">
          <w:rPr>
            <w:noProof/>
            <w:webHidden/>
          </w:rPr>
        </w:r>
        <w:r w:rsidR="00D94CDB">
          <w:rPr>
            <w:noProof/>
            <w:webHidden/>
          </w:rPr>
          <w:fldChar w:fldCharType="separate"/>
        </w:r>
        <w:r w:rsidR="00D94CDB">
          <w:rPr>
            <w:noProof/>
            <w:webHidden/>
          </w:rPr>
          <w:t>50</w:t>
        </w:r>
        <w:r w:rsidR="00D94CDB">
          <w:rPr>
            <w:noProof/>
            <w:webHidden/>
          </w:rPr>
          <w:fldChar w:fldCharType="end"/>
        </w:r>
      </w:hyperlink>
    </w:p>
    <w:p w14:paraId="578FE054" w14:textId="77777777" w:rsidR="00D94CDB" w:rsidRPr="00794222" w:rsidRDefault="00112D56">
      <w:pPr>
        <w:pStyle w:val="TOC1"/>
        <w:rPr>
          <w:rFonts w:eastAsia="Times New Roman"/>
          <w:noProof/>
          <w:sz w:val="22"/>
          <w:szCs w:val="22"/>
          <w:lang w:val="fr-FR" w:eastAsia="fr-FR"/>
        </w:rPr>
      </w:pPr>
      <w:hyperlink w:anchor="_Toc446656080" w:history="1">
        <w:r w:rsidR="00D94CDB" w:rsidRPr="00433596">
          <w:rPr>
            <w:rStyle w:val="Hyperlink"/>
            <w:noProof/>
          </w:rPr>
          <w:t>VII.</w:t>
        </w:r>
        <w:r w:rsidR="00D94CDB" w:rsidRPr="00794222">
          <w:rPr>
            <w:rFonts w:eastAsia="Times New Roman"/>
            <w:noProof/>
            <w:sz w:val="22"/>
            <w:szCs w:val="22"/>
            <w:lang w:val="fr-FR" w:eastAsia="fr-FR"/>
          </w:rPr>
          <w:tab/>
        </w:r>
        <w:r w:rsidR="00D94CDB" w:rsidRPr="00433596">
          <w:rPr>
            <w:rStyle w:val="Hyperlink"/>
            <w:noProof/>
          </w:rPr>
          <w:t>Governance and Management Arrangements</w:t>
        </w:r>
        <w:r w:rsidR="00D94CDB">
          <w:rPr>
            <w:noProof/>
            <w:webHidden/>
          </w:rPr>
          <w:tab/>
        </w:r>
        <w:r w:rsidR="00D94CDB">
          <w:rPr>
            <w:noProof/>
            <w:webHidden/>
          </w:rPr>
          <w:fldChar w:fldCharType="begin"/>
        </w:r>
        <w:r w:rsidR="00D94CDB">
          <w:rPr>
            <w:noProof/>
            <w:webHidden/>
          </w:rPr>
          <w:instrText xml:space="preserve"> PAGEREF _Toc446656080 \h </w:instrText>
        </w:r>
        <w:r w:rsidR="00D94CDB">
          <w:rPr>
            <w:noProof/>
            <w:webHidden/>
          </w:rPr>
        </w:r>
        <w:r w:rsidR="00D94CDB">
          <w:rPr>
            <w:noProof/>
            <w:webHidden/>
          </w:rPr>
          <w:fldChar w:fldCharType="separate"/>
        </w:r>
        <w:r w:rsidR="00D94CDB">
          <w:rPr>
            <w:noProof/>
            <w:webHidden/>
          </w:rPr>
          <w:t>53</w:t>
        </w:r>
        <w:r w:rsidR="00D94CDB">
          <w:rPr>
            <w:noProof/>
            <w:webHidden/>
          </w:rPr>
          <w:fldChar w:fldCharType="end"/>
        </w:r>
      </w:hyperlink>
    </w:p>
    <w:p w14:paraId="459DCD6F" w14:textId="77777777" w:rsidR="00D94CDB" w:rsidRPr="00794222" w:rsidRDefault="00112D56">
      <w:pPr>
        <w:pStyle w:val="TOC1"/>
        <w:rPr>
          <w:rFonts w:eastAsia="Times New Roman"/>
          <w:noProof/>
          <w:sz w:val="22"/>
          <w:szCs w:val="22"/>
          <w:lang w:val="fr-FR" w:eastAsia="fr-FR"/>
        </w:rPr>
      </w:pPr>
      <w:hyperlink w:anchor="_Toc446656081" w:history="1">
        <w:r w:rsidR="00D94CDB" w:rsidRPr="00433596">
          <w:rPr>
            <w:rStyle w:val="Hyperlink"/>
            <w:noProof/>
          </w:rPr>
          <w:t>VIII.</w:t>
        </w:r>
        <w:r w:rsidR="00D94CDB" w:rsidRPr="00794222">
          <w:rPr>
            <w:rFonts w:eastAsia="Times New Roman"/>
            <w:noProof/>
            <w:sz w:val="22"/>
            <w:szCs w:val="22"/>
            <w:lang w:val="fr-FR" w:eastAsia="fr-FR"/>
          </w:rPr>
          <w:tab/>
        </w:r>
        <w:r w:rsidR="00D94CDB" w:rsidRPr="00433596">
          <w:rPr>
            <w:rStyle w:val="Hyperlink"/>
            <w:noProof/>
          </w:rPr>
          <w:t>Financial Planning and Management</w:t>
        </w:r>
        <w:r w:rsidR="00D94CDB">
          <w:rPr>
            <w:noProof/>
            <w:webHidden/>
          </w:rPr>
          <w:tab/>
        </w:r>
        <w:r w:rsidR="00D94CDB">
          <w:rPr>
            <w:noProof/>
            <w:webHidden/>
          </w:rPr>
          <w:fldChar w:fldCharType="begin"/>
        </w:r>
        <w:r w:rsidR="00D94CDB">
          <w:rPr>
            <w:noProof/>
            <w:webHidden/>
          </w:rPr>
          <w:instrText xml:space="preserve"> PAGEREF _Toc446656081 \h </w:instrText>
        </w:r>
        <w:r w:rsidR="00D94CDB">
          <w:rPr>
            <w:noProof/>
            <w:webHidden/>
          </w:rPr>
        </w:r>
        <w:r w:rsidR="00D94CDB">
          <w:rPr>
            <w:noProof/>
            <w:webHidden/>
          </w:rPr>
          <w:fldChar w:fldCharType="separate"/>
        </w:r>
        <w:r w:rsidR="00D94CDB">
          <w:rPr>
            <w:noProof/>
            <w:webHidden/>
          </w:rPr>
          <w:t>60</w:t>
        </w:r>
        <w:r w:rsidR="00D94CDB">
          <w:rPr>
            <w:noProof/>
            <w:webHidden/>
          </w:rPr>
          <w:fldChar w:fldCharType="end"/>
        </w:r>
      </w:hyperlink>
    </w:p>
    <w:p w14:paraId="51DEE9C6" w14:textId="77777777" w:rsidR="00D94CDB" w:rsidRPr="00794222" w:rsidRDefault="00112D56">
      <w:pPr>
        <w:pStyle w:val="TOC1"/>
        <w:rPr>
          <w:rFonts w:eastAsia="Times New Roman"/>
          <w:noProof/>
          <w:sz w:val="22"/>
          <w:szCs w:val="22"/>
          <w:lang w:val="fr-FR" w:eastAsia="fr-FR"/>
        </w:rPr>
      </w:pPr>
      <w:hyperlink w:anchor="_Toc446656082" w:history="1">
        <w:r w:rsidR="00D94CDB" w:rsidRPr="00433596">
          <w:rPr>
            <w:rStyle w:val="Hyperlink"/>
            <w:noProof/>
          </w:rPr>
          <w:t>IX.</w:t>
        </w:r>
        <w:r w:rsidR="00D94CDB" w:rsidRPr="00794222">
          <w:rPr>
            <w:rFonts w:eastAsia="Times New Roman"/>
            <w:noProof/>
            <w:sz w:val="22"/>
            <w:szCs w:val="22"/>
            <w:lang w:val="fr-FR" w:eastAsia="fr-FR"/>
          </w:rPr>
          <w:tab/>
        </w:r>
        <w:r w:rsidR="00D94CDB" w:rsidRPr="00433596">
          <w:rPr>
            <w:rStyle w:val="Hyperlink"/>
            <w:noProof/>
          </w:rPr>
          <w:t>Sustainability of Results</w:t>
        </w:r>
        <w:r w:rsidR="00D94CDB">
          <w:rPr>
            <w:noProof/>
            <w:webHidden/>
          </w:rPr>
          <w:tab/>
        </w:r>
        <w:r w:rsidR="00D94CDB">
          <w:rPr>
            <w:noProof/>
            <w:webHidden/>
          </w:rPr>
          <w:fldChar w:fldCharType="begin"/>
        </w:r>
        <w:r w:rsidR="00D94CDB">
          <w:rPr>
            <w:noProof/>
            <w:webHidden/>
          </w:rPr>
          <w:instrText xml:space="preserve"> PAGEREF _Toc446656082 \h </w:instrText>
        </w:r>
        <w:r w:rsidR="00D94CDB">
          <w:rPr>
            <w:noProof/>
            <w:webHidden/>
          </w:rPr>
        </w:r>
        <w:r w:rsidR="00D94CDB">
          <w:rPr>
            <w:noProof/>
            <w:webHidden/>
          </w:rPr>
          <w:fldChar w:fldCharType="separate"/>
        </w:r>
        <w:r w:rsidR="00D94CDB">
          <w:rPr>
            <w:noProof/>
            <w:webHidden/>
          </w:rPr>
          <w:t>61</w:t>
        </w:r>
        <w:r w:rsidR="00D94CDB">
          <w:rPr>
            <w:noProof/>
            <w:webHidden/>
          </w:rPr>
          <w:fldChar w:fldCharType="end"/>
        </w:r>
      </w:hyperlink>
    </w:p>
    <w:p w14:paraId="6FBB3196" w14:textId="77777777" w:rsidR="00D94CDB" w:rsidRPr="00794222" w:rsidRDefault="00112D56">
      <w:pPr>
        <w:pStyle w:val="TOC1"/>
        <w:rPr>
          <w:rFonts w:eastAsia="Times New Roman"/>
          <w:noProof/>
          <w:sz w:val="22"/>
          <w:szCs w:val="22"/>
          <w:lang w:val="fr-FR" w:eastAsia="fr-FR"/>
        </w:rPr>
      </w:pPr>
      <w:hyperlink w:anchor="_Toc446656083" w:history="1">
        <w:r w:rsidR="00D94CDB" w:rsidRPr="00433596">
          <w:rPr>
            <w:rStyle w:val="Hyperlink"/>
            <w:noProof/>
          </w:rPr>
          <w:t>X.</w:t>
        </w:r>
        <w:r w:rsidR="00D94CDB" w:rsidRPr="00794222">
          <w:rPr>
            <w:rFonts w:eastAsia="Times New Roman"/>
            <w:noProof/>
            <w:sz w:val="22"/>
            <w:szCs w:val="22"/>
            <w:lang w:val="fr-FR" w:eastAsia="fr-FR"/>
          </w:rPr>
          <w:tab/>
        </w:r>
        <w:r w:rsidR="00D94CDB" w:rsidRPr="00433596">
          <w:rPr>
            <w:rStyle w:val="Hyperlink"/>
            <w:noProof/>
          </w:rPr>
          <w:t>Legal Context</w:t>
        </w:r>
        <w:r w:rsidR="00D94CDB">
          <w:rPr>
            <w:noProof/>
            <w:webHidden/>
          </w:rPr>
          <w:tab/>
        </w:r>
        <w:r w:rsidR="00D94CDB">
          <w:rPr>
            <w:noProof/>
            <w:webHidden/>
          </w:rPr>
          <w:fldChar w:fldCharType="begin"/>
        </w:r>
        <w:r w:rsidR="00D94CDB">
          <w:rPr>
            <w:noProof/>
            <w:webHidden/>
          </w:rPr>
          <w:instrText xml:space="preserve"> PAGEREF _Toc446656083 \h </w:instrText>
        </w:r>
        <w:r w:rsidR="00D94CDB">
          <w:rPr>
            <w:noProof/>
            <w:webHidden/>
          </w:rPr>
        </w:r>
        <w:r w:rsidR="00D94CDB">
          <w:rPr>
            <w:noProof/>
            <w:webHidden/>
          </w:rPr>
          <w:fldChar w:fldCharType="separate"/>
        </w:r>
        <w:r w:rsidR="00D94CDB">
          <w:rPr>
            <w:noProof/>
            <w:webHidden/>
          </w:rPr>
          <w:t>63</w:t>
        </w:r>
        <w:r w:rsidR="00D94CDB">
          <w:rPr>
            <w:noProof/>
            <w:webHidden/>
          </w:rPr>
          <w:fldChar w:fldCharType="end"/>
        </w:r>
      </w:hyperlink>
    </w:p>
    <w:p w14:paraId="7B6A2D77" w14:textId="77777777" w:rsidR="00D94CDB" w:rsidRPr="00794222" w:rsidRDefault="00112D56">
      <w:pPr>
        <w:pStyle w:val="TOC1"/>
        <w:rPr>
          <w:rFonts w:eastAsia="Times New Roman"/>
          <w:noProof/>
          <w:sz w:val="22"/>
          <w:szCs w:val="22"/>
          <w:lang w:val="fr-FR" w:eastAsia="fr-FR"/>
        </w:rPr>
      </w:pPr>
      <w:hyperlink w:anchor="_Toc446656084" w:history="1">
        <w:r w:rsidR="00D94CDB" w:rsidRPr="00433596">
          <w:rPr>
            <w:rStyle w:val="Hyperlink"/>
            <w:noProof/>
          </w:rPr>
          <w:t>XI.</w:t>
        </w:r>
        <w:r w:rsidR="00D94CDB" w:rsidRPr="00794222">
          <w:rPr>
            <w:rFonts w:eastAsia="Times New Roman"/>
            <w:noProof/>
            <w:sz w:val="22"/>
            <w:szCs w:val="22"/>
            <w:lang w:val="fr-FR" w:eastAsia="fr-FR"/>
          </w:rPr>
          <w:tab/>
        </w:r>
        <w:r w:rsidR="00D94CDB" w:rsidRPr="00433596">
          <w:rPr>
            <w:rStyle w:val="Hyperlink"/>
            <w:noProof/>
          </w:rPr>
          <w:t>Total Budget and Work Plan</w:t>
        </w:r>
        <w:r w:rsidR="00D94CDB">
          <w:rPr>
            <w:noProof/>
            <w:webHidden/>
          </w:rPr>
          <w:tab/>
        </w:r>
        <w:r w:rsidR="00D94CDB">
          <w:rPr>
            <w:noProof/>
            <w:webHidden/>
          </w:rPr>
          <w:fldChar w:fldCharType="begin"/>
        </w:r>
        <w:r w:rsidR="00D94CDB">
          <w:rPr>
            <w:noProof/>
            <w:webHidden/>
          </w:rPr>
          <w:instrText xml:space="preserve"> PAGEREF _Toc446656084 \h </w:instrText>
        </w:r>
        <w:r w:rsidR="00D94CDB">
          <w:rPr>
            <w:noProof/>
            <w:webHidden/>
          </w:rPr>
        </w:r>
        <w:r w:rsidR="00D94CDB">
          <w:rPr>
            <w:noProof/>
            <w:webHidden/>
          </w:rPr>
          <w:fldChar w:fldCharType="separate"/>
        </w:r>
        <w:r w:rsidR="00D94CDB">
          <w:rPr>
            <w:noProof/>
            <w:webHidden/>
          </w:rPr>
          <w:t>64</w:t>
        </w:r>
        <w:r w:rsidR="00D94CDB">
          <w:rPr>
            <w:noProof/>
            <w:webHidden/>
          </w:rPr>
          <w:fldChar w:fldCharType="end"/>
        </w:r>
      </w:hyperlink>
    </w:p>
    <w:p w14:paraId="335F36AD" w14:textId="77777777" w:rsidR="00D94CDB" w:rsidRPr="00794222" w:rsidRDefault="00112D56">
      <w:pPr>
        <w:pStyle w:val="TOC1"/>
        <w:rPr>
          <w:rFonts w:eastAsia="Times New Roman"/>
          <w:noProof/>
          <w:sz w:val="22"/>
          <w:szCs w:val="22"/>
          <w:lang w:val="fr-FR" w:eastAsia="fr-FR"/>
        </w:rPr>
      </w:pPr>
      <w:hyperlink w:anchor="_Toc446656085" w:history="1">
        <w:r w:rsidR="00D94CDB" w:rsidRPr="00433596">
          <w:rPr>
            <w:rStyle w:val="Hyperlink"/>
            <w:noProof/>
          </w:rPr>
          <w:t>XII.</w:t>
        </w:r>
        <w:r w:rsidR="00D94CDB" w:rsidRPr="00794222">
          <w:rPr>
            <w:rFonts w:eastAsia="Times New Roman"/>
            <w:noProof/>
            <w:sz w:val="22"/>
            <w:szCs w:val="22"/>
            <w:lang w:val="fr-FR" w:eastAsia="fr-FR"/>
          </w:rPr>
          <w:tab/>
        </w:r>
        <w:r w:rsidR="00D94CDB" w:rsidRPr="00433596">
          <w:rPr>
            <w:rStyle w:val="Hyperlink"/>
            <w:noProof/>
          </w:rPr>
          <w:t>Mandatory Annexes</w:t>
        </w:r>
        <w:r w:rsidR="00D94CDB">
          <w:rPr>
            <w:noProof/>
            <w:webHidden/>
          </w:rPr>
          <w:tab/>
        </w:r>
        <w:r w:rsidR="00D94CDB">
          <w:rPr>
            <w:noProof/>
            <w:webHidden/>
          </w:rPr>
          <w:fldChar w:fldCharType="begin"/>
        </w:r>
        <w:r w:rsidR="00D94CDB">
          <w:rPr>
            <w:noProof/>
            <w:webHidden/>
          </w:rPr>
          <w:instrText xml:space="preserve"> PAGEREF _Toc446656085 \h </w:instrText>
        </w:r>
        <w:r w:rsidR="00D94CDB">
          <w:rPr>
            <w:noProof/>
            <w:webHidden/>
          </w:rPr>
        </w:r>
        <w:r w:rsidR="00D94CDB">
          <w:rPr>
            <w:noProof/>
            <w:webHidden/>
          </w:rPr>
          <w:fldChar w:fldCharType="separate"/>
        </w:r>
        <w:r w:rsidR="00D94CDB">
          <w:rPr>
            <w:noProof/>
            <w:webHidden/>
          </w:rPr>
          <w:t>79</w:t>
        </w:r>
        <w:r w:rsidR="00D94CDB">
          <w:rPr>
            <w:noProof/>
            <w:webHidden/>
          </w:rPr>
          <w:fldChar w:fldCharType="end"/>
        </w:r>
      </w:hyperlink>
    </w:p>
    <w:p w14:paraId="66C15BD8" w14:textId="77777777" w:rsidR="00D94CDB" w:rsidRPr="00794222" w:rsidRDefault="00112D56">
      <w:pPr>
        <w:pStyle w:val="TOC2"/>
        <w:tabs>
          <w:tab w:val="left" w:pos="1540"/>
          <w:tab w:val="right" w:leader="dot" w:pos="9350"/>
        </w:tabs>
        <w:rPr>
          <w:rFonts w:eastAsia="Times New Roman"/>
          <w:noProof/>
          <w:sz w:val="22"/>
          <w:szCs w:val="22"/>
          <w:lang w:val="fr-FR" w:eastAsia="fr-FR"/>
        </w:rPr>
      </w:pPr>
      <w:hyperlink w:anchor="_Toc446656086" w:history="1">
        <w:r w:rsidR="00D94CDB" w:rsidRPr="00433596">
          <w:rPr>
            <w:rStyle w:val="Hyperlink"/>
            <w:noProof/>
          </w:rPr>
          <w:t xml:space="preserve">Appendix 1 </w:t>
        </w:r>
        <w:r w:rsidR="00D94CDB" w:rsidRPr="00794222">
          <w:rPr>
            <w:rFonts w:eastAsia="Times New Roman"/>
            <w:noProof/>
            <w:sz w:val="22"/>
            <w:szCs w:val="22"/>
            <w:lang w:val="fr-FR" w:eastAsia="fr-FR"/>
          </w:rPr>
          <w:tab/>
        </w:r>
        <w:r w:rsidR="00D94CDB" w:rsidRPr="00433596">
          <w:rPr>
            <w:rStyle w:val="Hyperlink"/>
            <w:noProof/>
          </w:rPr>
          <w:t xml:space="preserve"> Multi-year workplan</w:t>
        </w:r>
        <w:r w:rsidR="00D94CDB">
          <w:rPr>
            <w:noProof/>
            <w:webHidden/>
          </w:rPr>
          <w:tab/>
        </w:r>
        <w:r w:rsidR="00D94CDB">
          <w:rPr>
            <w:noProof/>
            <w:webHidden/>
          </w:rPr>
          <w:fldChar w:fldCharType="begin"/>
        </w:r>
        <w:r w:rsidR="00D94CDB">
          <w:rPr>
            <w:noProof/>
            <w:webHidden/>
          </w:rPr>
          <w:instrText xml:space="preserve"> PAGEREF _Toc446656086 \h </w:instrText>
        </w:r>
        <w:r w:rsidR="00D94CDB">
          <w:rPr>
            <w:noProof/>
            <w:webHidden/>
          </w:rPr>
        </w:r>
        <w:r w:rsidR="00D94CDB">
          <w:rPr>
            <w:noProof/>
            <w:webHidden/>
          </w:rPr>
          <w:fldChar w:fldCharType="separate"/>
        </w:r>
        <w:r w:rsidR="00D94CDB">
          <w:rPr>
            <w:noProof/>
            <w:webHidden/>
          </w:rPr>
          <w:t>79</w:t>
        </w:r>
        <w:r w:rsidR="00D94CDB">
          <w:rPr>
            <w:noProof/>
            <w:webHidden/>
          </w:rPr>
          <w:fldChar w:fldCharType="end"/>
        </w:r>
      </w:hyperlink>
    </w:p>
    <w:p w14:paraId="22ED54DF" w14:textId="77777777" w:rsidR="00D94CDB" w:rsidRPr="00794222" w:rsidRDefault="00112D56">
      <w:pPr>
        <w:pStyle w:val="TOC2"/>
        <w:tabs>
          <w:tab w:val="left" w:pos="1540"/>
          <w:tab w:val="right" w:leader="dot" w:pos="9350"/>
        </w:tabs>
        <w:rPr>
          <w:rFonts w:eastAsia="Times New Roman"/>
          <w:noProof/>
          <w:sz w:val="22"/>
          <w:szCs w:val="22"/>
          <w:lang w:val="fr-FR" w:eastAsia="fr-FR"/>
        </w:rPr>
      </w:pPr>
      <w:hyperlink w:anchor="_Toc446656087" w:history="1">
        <w:r w:rsidR="00D94CDB" w:rsidRPr="00433596">
          <w:rPr>
            <w:rStyle w:val="Hyperlink"/>
            <w:noProof/>
          </w:rPr>
          <w:t xml:space="preserve">Appendix 2 </w:t>
        </w:r>
        <w:r w:rsidR="00D94CDB" w:rsidRPr="00794222">
          <w:rPr>
            <w:rFonts w:eastAsia="Times New Roman"/>
            <w:noProof/>
            <w:sz w:val="22"/>
            <w:szCs w:val="22"/>
            <w:lang w:val="fr-FR" w:eastAsia="fr-FR"/>
          </w:rPr>
          <w:tab/>
        </w:r>
        <w:r w:rsidR="00D94CDB" w:rsidRPr="00433596">
          <w:rPr>
            <w:rStyle w:val="Hyperlink"/>
            <w:noProof/>
          </w:rPr>
          <w:t xml:space="preserve"> Monitoring plan</w:t>
        </w:r>
        <w:r w:rsidR="00D94CDB">
          <w:rPr>
            <w:noProof/>
            <w:webHidden/>
          </w:rPr>
          <w:tab/>
        </w:r>
        <w:r w:rsidR="00D94CDB">
          <w:rPr>
            <w:noProof/>
            <w:webHidden/>
          </w:rPr>
          <w:fldChar w:fldCharType="begin"/>
        </w:r>
        <w:r w:rsidR="00D94CDB">
          <w:rPr>
            <w:noProof/>
            <w:webHidden/>
          </w:rPr>
          <w:instrText xml:space="preserve"> PAGEREF _Toc446656087 \h </w:instrText>
        </w:r>
        <w:r w:rsidR="00D94CDB">
          <w:rPr>
            <w:noProof/>
            <w:webHidden/>
          </w:rPr>
        </w:r>
        <w:r w:rsidR="00D94CDB">
          <w:rPr>
            <w:noProof/>
            <w:webHidden/>
          </w:rPr>
          <w:fldChar w:fldCharType="separate"/>
        </w:r>
        <w:r w:rsidR="00D94CDB">
          <w:rPr>
            <w:noProof/>
            <w:webHidden/>
          </w:rPr>
          <w:t>79</w:t>
        </w:r>
        <w:r w:rsidR="00D94CDB">
          <w:rPr>
            <w:noProof/>
            <w:webHidden/>
          </w:rPr>
          <w:fldChar w:fldCharType="end"/>
        </w:r>
      </w:hyperlink>
    </w:p>
    <w:p w14:paraId="05DDBBF8" w14:textId="77777777" w:rsidR="00D94CDB" w:rsidRPr="00794222" w:rsidRDefault="00112D56">
      <w:pPr>
        <w:pStyle w:val="TOC2"/>
        <w:tabs>
          <w:tab w:val="left" w:pos="1540"/>
          <w:tab w:val="right" w:leader="dot" w:pos="9350"/>
        </w:tabs>
        <w:rPr>
          <w:rFonts w:eastAsia="Times New Roman"/>
          <w:noProof/>
          <w:sz w:val="22"/>
          <w:szCs w:val="22"/>
          <w:lang w:val="fr-FR" w:eastAsia="fr-FR"/>
        </w:rPr>
      </w:pPr>
      <w:hyperlink w:anchor="_Toc446656088" w:history="1">
        <w:r w:rsidR="00D94CDB" w:rsidRPr="00433596">
          <w:rPr>
            <w:rStyle w:val="Hyperlink"/>
            <w:noProof/>
          </w:rPr>
          <w:t>Appendix 3</w:t>
        </w:r>
        <w:r w:rsidR="00D94CDB" w:rsidRPr="00794222">
          <w:rPr>
            <w:rFonts w:eastAsia="Times New Roman"/>
            <w:noProof/>
            <w:sz w:val="22"/>
            <w:szCs w:val="22"/>
            <w:lang w:val="fr-FR" w:eastAsia="fr-FR"/>
          </w:rPr>
          <w:tab/>
        </w:r>
        <w:r w:rsidR="00D94CDB" w:rsidRPr="00433596">
          <w:rPr>
            <w:rStyle w:val="Hyperlink"/>
            <w:noProof/>
          </w:rPr>
          <w:t xml:space="preserve">  Evaluation plan</w:t>
        </w:r>
        <w:r w:rsidR="00D94CDB">
          <w:rPr>
            <w:noProof/>
            <w:webHidden/>
          </w:rPr>
          <w:tab/>
        </w:r>
        <w:r w:rsidR="00D94CDB">
          <w:rPr>
            <w:noProof/>
            <w:webHidden/>
          </w:rPr>
          <w:fldChar w:fldCharType="begin"/>
        </w:r>
        <w:r w:rsidR="00D94CDB">
          <w:rPr>
            <w:noProof/>
            <w:webHidden/>
          </w:rPr>
          <w:instrText xml:space="preserve"> PAGEREF _Toc446656088 \h </w:instrText>
        </w:r>
        <w:r w:rsidR="00D94CDB">
          <w:rPr>
            <w:noProof/>
            <w:webHidden/>
          </w:rPr>
        </w:r>
        <w:r w:rsidR="00D94CDB">
          <w:rPr>
            <w:noProof/>
            <w:webHidden/>
          </w:rPr>
          <w:fldChar w:fldCharType="separate"/>
        </w:r>
        <w:r w:rsidR="00D94CDB">
          <w:rPr>
            <w:noProof/>
            <w:webHidden/>
          </w:rPr>
          <w:t>79</w:t>
        </w:r>
        <w:r w:rsidR="00D94CDB">
          <w:rPr>
            <w:noProof/>
            <w:webHidden/>
          </w:rPr>
          <w:fldChar w:fldCharType="end"/>
        </w:r>
      </w:hyperlink>
    </w:p>
    <w:p w14:paraId="2680BB1D" w14:textId="77777777" w:rsidR="00D94CDB" w:rsidRPr="00794222" w:rsidRDefault="00112D56">
      <w:pPr>
        <w:pStyle w:val="TOC2"/>
        <w:tabs>
          <w:tab w:val="left" w:pos="1540"/>
          <w:tab w:val="right" w:leader="dot" w:pos="9350"/>
        </w:tabs>
        <w:rPr>
          <w:rFonts w:eastAsia="Times New Roman"/>
          <w:noProof/>
          <w:sz w:val="22"/>
          <w:szCs w:val="22"/>
          <w:lang w:val="fr-FR" w:eastAsia="fr-FR"/>
        </w:rPr>
      </w:pPr>
      <w:hyperlink w:anchor="_Toc446656089" w:history="1">
        <w:r w:rsidR="00D94CDB" w:rsidRPr="00433596">
          <w:rPr>
            <w:rStyle w:val="Hyperlink"/>
            <w:noProof/>
          </w:rPr>
          <w:t>Appendix 4</w:t>
        </w:r>
        <w:r w:rsidR="00D94CDB" w:rsidRPr="00794222">
          <w:rPr>
            <w:rFonts w:eastAsia="Times New Roman"/>
            <w:noProof/>
            <w:sz w:val="22"/>
            <w:szCs w:val="22"/>
            <w:lang w:val="fr-FR" w:eastAsia="fr-FR"/>
          </w:rPr>
          <w:tab/>
        </w:r>
        <w:r w:rsidR="00D94CDB" w:rsidRPr="00433596">
          <w:rPr>
            <w:rStyle w:val="Hyperlink"/>
            <w:noProof/>
          </w:rPr>
          <w:t xml:space="preserve">  GEF tracking tools at baseline</w:t>
        </w:r>
        <w:r w:rsidR="00D94CDB">
          <w:rPr>
            <w:noProof/>
            <w:webHidden/>
          </w:rPr>
          <w:tab/>
        </w:r>
        <w:r w:rsidR="00D94CDB">
          <w:rPr>
            <w:noProof/>
            <w:webHidden/>
          </w:rPr>
          <w:fldChar w:fldCharType="begin"/>
        </w:r>
        <w:r w:rsidR="00D94CDB">
          <w:rPr>
            <w:noProof/>
            <w:webHidden/>
          </w:rPr>
          <w:instrText xml:space="preserve"> PAGEREF _Toc446656089 \h </w:instrText>
        </w:r>
        <w:r w:rsidR="00D94CDB">
          <w:rPr>
            <w:noProof/>
            <w:webHidden/>
          </w:rPr>
        </w:r>
        <w:r w:rsidR="00D94CDB">
          <w:rPr>
            <w:noProof/>
            <w:webHidden/>
          </w:rPr>
          <w:fldChar w:fldCharType="separate"/>
        </w:r>
        <w:r w:rsidR="00D94CDB">
          <w:rPr>
            <w:noProof/>
            <w:webHidden/>
          </w:rPr>
          <w:t>79</w:t>
        </w:r>
        <w:r w:rsidR="00D94CDB">
          <w:rPr>
            <w:noProof/>
            <w:webHidden/>
          </w:rPr>
          <w:fldChar w:fldCharType="end"/>
        </w:r>
      </w:hyperlink>
    </w:p>
    <w:p w14:paraId="33970CD8" w14:textId="77777777" w:rsidR="00D94CDB" w:rsidRPr="00794222" w:rsidRDefault="00112D56">
      <w:pPr>
        <w:pStyle w:val="TOC2"/>
        <w:tabs>
          <w:tab w:val="left" w:pos="1540"/>
          <w:tab w:val="right" w:leader="dot" w:pos="9350"/>
        </w:tabs>
        <w:rPr>
          <w:rFonts w:eastAsia="Times New Roman"/>
          <w:noProof/>
          <w:sz w:val="22"/>
          <w:szCs w:val="22"/>
          <w:lang w:val="fr-FR" w:eastAsia="fr-FR"/>
        </w:rPr>
      </w:pPr>
      <w:hyperlink w:anchor="_Toc446656090" w:history="1">
        <w:r w:rsidR="00D94CDB" w:rsidRPr="00433596">
          <w:rPr>
            <w:rStyle w:val="Hyperlink"/>
            <w:noProof/>
          </w:rPr>
          <w:t>Appendix 5</w:t>
        </w:r>
        <w:r w:rsidR="00D94CDB" w:rsidRPr="00794222">
          <w:rPr>
            <w:rFonts w:eastAsia="Times New Roman"/>
            <w:noProof/>
            <w:sz w:val="22"/>
            <w:szCs w:val="22"/>
            <w:lang w:val="fr-FR" w:eastAsia="fr-FR"/>
          </w:rPr>
          <w:tab/>
        </w:r>
        <w:r w:rsidR="00D94CDB" w:rsidRPr="00433596">
          <w:rPr>
            <w:rStyle w:val="Hyperlink"/>
            <w:noProof/>
          </w:rPr>
          <w:t xml:space="preserve"> Terms of Reference for Project Board, Project Manager, Chief Technical Advisor and other relevant positions</w:t>
        </w:r>
        <w:r w:rsidR="00D94CDB">
          <w:rPr>
            <w:noProof/>
            <w:webHidden/>
          </w:rPr>
          <w:tab/>
        </w:r>
        <w:r w:rsidR="00D94CDB">
          <w:rPr>
            <w:noProof/>
            <w:webHidden/>
          </w:rPr>
          <w:fldChar w:fldCharType="begin"/>
        </w:r>
        <w:r w:rsidR="00D94CDB">
          <w:rPr>
            <w:noProof/>
            <w:webHidden/>
          </w:rPr>
          <w:instrText xml:space="preserve"> PAGEREF _Toc446656090 \h </w:instrText>
        </w:r>
        <w:r w:rsidR="00D94CDB">
          <w:rPr>
            <w:noProof/>
            <w:webHidden/>
          </w:rPr>
        </w:r>
        <w:r w:rsidR="00D94CDB">
          <w:rPr>
            <w:noProof/>
            <w:webHidden/>
          </w:rPr>
          <w:fldChar w:fldCharType="separate"/>
        </w:r>
        <w:r w:rsidR="00D94CDB">
          <w:rPr>
            <w:noProof/>
            <w:webHidden/>
          </w:rPr>
          <w:t>79</w:t>
        </w:r>
        <w:r w:rsidR="00D94CDB">
          <w:rPr>
            <w:noProof/>
            <w:webHidden/>
          </w:rPr>
          <w:fldChar w:fldCharType="end"/>
        </w:r>
      </w:hyperlink>
    </w:p>
    <w:p w14:paraId="44D494FB" w14:textId="77777777" w:rsidR="00D94CDB" w:rsidRPr="00794222" w:rsidRDefault="00112D56">
      <w:pPr>
        <w:pStyle w:val="TOC2"/>
        <w:tabs>
          <w:tab w:val="left" w:pos="1540"/>
          <w:tab w:val="right" w:leader="dot" w:pos="9350"/>
        </w:tabs>
        <w:rPr>
          <w:rFonts w:eastAsia="Times New Roman"/>
          <w:noProof/>
          <w:sz w:val="22"/>
          <w:szCs w:val="22"/>
          <w:lang w:val="fr-FR" w:eastAsia="fr-FR"/>
        </w:rPr>
      </w:pPr>
      <w:hyperlink w:anchor="_Toc446656091" w:history="1">
        <w:r w:rsidR="00D94CDB" w:rsidRPr="00433596">
          <w:rPr>
            <w:rStyle w:val="Hyperlink"/>
            <w:noProof/>
          </w:rPr>
          <w:t>Appendix 6</w:t>
        </w:r>
        <w:r w:rsidR="00D94CDB" w:rsidRPr="00794222">
          <w:rPr>
            <w:rFonts w:eastAsia="Times New Roman"/>
            <w:noProof/>
            <w:sz w:val="22"/>
            <w:szCs w:val="22"/>
            <w:lang w:val="fr-FR" w:eastAsia="fr-FR"/>
          </w:rPr>
          <w:tab/>
        </w:r>
        <w:r w:rsidR="00D94CDB" w:rsidRPr="00433596">
          <w:rPr>
            <w:rStyle w:val="Hyperlink"/>
            <w:noProof/>
          </w:rPr>
          <w:t xml:space="preserve">  UNDP Social and Environmental and Social Screening Template</w:t>
        </w:r>
        <w:r w:rsidR="00D94CDB">
          <w:rPr>
            <w:noProof/>
            <w:webHidden/>
          </w:rPr>
          <w:tab/>
        </w:r>
        <w:r w:rsidR="00D94CDB">
          <w:rPr>
            <w:noProof/>
            <w:webHidden/>
          </w:rPr>
          <w:fldChar w:fldCharType="begin"/>
        </w:r>
        <w:r w:rsidR="00D94CDB">
          <w:rPr>
            <w:noProof/>
            <w:webHidden/>
          </w:rPr>
          <w:instrText xml:space="preserve"> PAGEREF _Toc446656091 \h </w:instrText>
        </w:r>
        <w:r w:rsidR="00D94CDB">
          <w:rPr>
            <w:noProof/>
            <w:webHidden/>
          </w:rPr>
        </w:r>
        <w:r w:rsidR="00D94CDB">
          <w:rPr>
            <w:noProof/>
            <w:webHidden/>
          </w:rPr>
          <w:fldChar w:fldCharType="separate"/>
        </w:r>
        <w:r w:rsidR="00D94CDB">
          <w:rPr>
            <w:noProof/>
            <w:webHidden/>
          </w:rPr>
          <w:t>79</w:t>
        </w:r>
        <w:r w:rsidR="00D94CDB">
          <w:rPr>
            <w:noProof/>
            <w:webHidden/>
          </w:rPr>
          <w:fldChar w:fldCharType="end"/>
        </w:r>
      </w:hyperlink>
    </w:p>
    <w:p w14:paraId="2A644B35" w14:textId="77777777" w:rsidR="00D94CDB" w:rsidRPr="00794222" w:rsidRDefault="00112D56">
      <w:pPr>
        <w:pStyle w:val="TOC2"/>
        <w:tabs>
          <w:tab w:val="left" w:pos="1540"/>
          <w:tab w:val="right" w:leader="dot" w:pos="9350"/>
        </w:tabs>
        <w:rPr>
          <w:rFonts w:eastAsia="Times New Roman"/>
          <w:noProof/>
          <w:sz w:val="22"/>
          <w:szCs w:val="22"/>
          <w:lang w:val="fr-FR" w:eastAsia="fr-FR"/>
        </w:rPr>
      </w:pPr>
      <w:hyperlink w:anchor="_Toc446656092" w:history="1">
        <w:r w:rsidR="00D94CDB" w:rsidRPr="00433596">
          <w:rPr>
            <w:rStyle w:val="Hyperlink"/>
            <w:noProof/>
          </w:rPr>
          <w:t>Appendix 7</w:t>
        </w:r>
        <w:r w:rsidR="00D94CDB" w:rsidRPr="00794222">
          <w:rPr>
            <w:rFonts w:eastAsia="Times New Roman"/>
            <w:noProof/>
            <w:sz w:val="22"/>
            <w:szCs w:val="22"/>
            <w:lang w:val="fr-FR" w:eastAsia="fr-FR"/>
          </w:rPr>
          <w:tab/>
        </w:r>
        <w:r w:rsidR="00D94CDB" w:rsidRPr="00433596">
          <w:rPr>
            <w:rStyle w:val="Hyperlink"/>
            <w:noProof/>
          </w:rPr>
          <w:t xml:space="preserve">  Co-financing letters</w:t>
        </w:r>
        <w:r w:rsidR="00D94CDB">
          <w:rPr>
            <w:noProof/>
            <w:webHidden/>
          </w:rPr>
          <w:tab/>
        </w:r>
        <w:r w:rsidR="00D94CDB">
          <w:rPr>
            <w:noProof/>
            <w:webHidden/>
          </w:rPr>
          <w:fldChar w:fldCharType="begin"/>
        </w:r>
        <w:r w:rsidR="00D94CDB">
          <w:rPr>
            <w:noProof/>
            <w:webHidden/>
          </w:rPr>
          <w:instrText xml:space="preserve"> PAGEREF _Toc446656092 \h </w:instrText>
        </w:r>
        <w:r w:rsidR="00D94CDB">
          <w:rPr>
            <w:noProof/>
            <w:webHidden/>
          </w:rPr>
        </w:r>
        <w:r w:rsidR="00D94CDB">
          <w:rPr>
            <w:noProof/>
            <w:webHidden/>
          </w:rPr>
          <w:fldChar w:fldCharType="separate"/>
        </w:r>
        <w:r w:rsidR="00D94CDB">
          <w:rPr>
            <w:noProof/>
            <w:webHidden/>
          </w:rPr>
          <w:t>79</w:t>
        </w:r>
        <w:r w:rsidR="00D94CDB">
          <w:rPr>
            <w:noProof/>
            <w:webHidden/>
          </w:rPr>
          <w:fldChar w:fldCharType="end"/>
        </w:r>
      </w:hyperlink>
    </w:p>
    <w:p w14:paraId="64A60AEA" w14:textId="77777777" w:rsidR="00D94CDB" w:rsidRPr="00794222" w:rsidRDefault="00112D56">
      <w:pPr>
        <w:pStyle w:val="TOC2"/>
        <w:tabs>
          <w:tab w:val="left" w:pos="1540"/>
          <w:tab w:val="right" w:leader="dot" w:pos="9350"/>
        </w:tabs>
        <w:rPr>
          <w:rFonts w:eastAsia="Times New Roman"/>
          <w:noProof/>
          <w:sz w:val="22"/>
          <w:szCs w:val="22"/>
          <w:lang w:val="fr-FR" w:eastAsia="fr-FR"/>
        </w:rPr>
      </w:pPr>
      <w:hyperlink w:anchor="_Toc446656093" w:history="1">
        <w:r w:rsidR="00D94CDB" w:rsidRPr="00433596">
          <w:rPr>
            <w:rStyle w:val="Hyperlink"/>
            <w:noProof/>
          </w:rPr>
          <w:t>Appendix 8</w:t>
        </w:r>
        <w:r w:rsidR="00D94CDB" w:rsidRPr="00794222">
          <w:rPr>
            <w:rFonts w:eastAsia="Times New Roman"/>
            <w:noProof/>
            <w:sz w:val="22"/>
            <w:szCs w:val="22"/>
            <w:lang w:val="fr-FR" w:eastAsia="fr-FR"/>
          </w:rPr>
          <w:tab/>
        </w:r>
        <w:r w:rsidR="00D94CDB" w:rsidRPr="00433596">
          <w:rPr>
            <w:rStyle w:val="Hyperlink"/>
            <w:noProof/>
          </w:rPr>
          <w:t xml:space="preserve"> Alignment with policies</w:t>
        </w:r>
        <w:r w:rsidR="00D94CDB">
          <w:rPr>
            <w:noProof/>
            <w:webHidden/>
          </w:rPr>
          <w:tab/>
        </w:r>
        <w:r w:rsidR="00D94CDB">
          <w:rPr>
            <w:noProof/>
            <w:webHidden/>
          </w:rPr>
          <w:fldChar w:fldCharType="begin"/>
        </w:r>
        <w:r w:rsidR="00D94CDB">
          <w:rPr>
            <w:noProof/>
            <w:webHidden/>
          </w:rPr>
          <w:instrText xml:space="preserve"> PAGEREF _Toc446656093 \h </w:instrText>
        </w:r>
        <w:r w:rsidR="00D94CDB">
          <w:rPr>
            <w:noProof/>
            <w:webHidden/>
          </w:rPr>
        </w:r>
        <w:r w:rsidR="00D94CDB">
          <w:rPr>
            <w:noProof/>
            <w:webHidden/>
          </w:rPr>
          <w:fldChar w:fldCharType="separate"/>
        </w:r>
        <w:r w:rsidR="00D94CDB">
          <w:rPr>
            <w:noProof/>
            <w:webHidden/>
          </w:rPr>
          <w:t>79</w:t>
        </w:r>
        <w:r w:rsidR="00D94CDB">
          <w:rPr>
            <w:noProof/>
            <w:webHidden/>
          </w:rPr>
          <w:fldChar w:fldCharType="end"/>
        </w:r>
      </w:hyperlink>
    </w:p>
    <w:p w14:paraId="50FDAAF8" w14:textId="77777777" w:rsidR="00D94CDB" w:rsidRPr="00794222" w:rsidRDefault="00112D56">
      <w:pPr>
        <w:pStyle w:val="TOC2"/>
        <w:tabs>
          <w:tab w:val="left" w:pos="1540"/>
          <w:tab w:val="right" w:leader="dot" w:pos="9350"/>
        </w:tabs>
        <w:rPr>
          <w:rFonts w:eastAsia="Times New Roman"/>
          <w:noProof/>
          <w:sz w:val="22"/>
          <w:szCs w:val="22"/>
          <w:lang w:val="fr-FR" w:eastAsia="fr-FR"/>
        </w:rPr>
      </w:pPr>
      <w:hyperlink w:anchor="_Toc446656094" w:history="1">
        <w:r w:rsidR="00D94CDB" w:rsidRPr="00433596">
          <w:rPr>
            <w:rStyle w:val="Hyperlink"/>
            <w:noProof/>
          </w:rPr>
          <w:t>Appendix 9</w:t>
        </w:r>
        <w:r w:rsidR="00D94CDB" w:rsidRPr="00794222">
          <w:rPr>
            <w:rFonts w:eastAsia="Times New Roman"/>
            <w:noProof/>
            <w:sz w:val="22"/>
            <w:szCs w:val="22"/>
            <w:lang w:val="fr-FR" w:eastAsia="fr-FR"/>
          </w:rPr>
          <w:tab/>
        </w:r>
        <w:r w:rsidR="00D94CDB" w:rsidRPr="00433596">
          <w:rPr>
            <w:rStyle w:val="Hyperlink"/>
            <w:noProof/>
          </w:rPr>
          <w:t xml:space="preserve">  Problem tree</w:t>
        </w:r>
        <w:r w:rsidR="00D94CDB">
          <w:rPr>
            <w:noProof/>
            <w:webHidden/>
          </w:rPr>
          <w:tab/>
        </w:r>
        <w:r w:rsidR="00D94CDB">
          <w:rPr>
            <w:noProof/>
            <w:webHidden/>
          </w:rPr>
          <w:fldChar w:fldCharType="begin"/>
        </w:r>
        <w:r w:rsidR="00D94CDB">
          <w:rPr>
            <w:noProof/>
            <w:webHidden/>
          </w:rPr>
          <w:instrText xml:space="preserve"> PAGEREF _Toc446656094 \h </w:instrText>
        </w:r>
        <w:r w:rsidR="00D94CDB">
          <w:rPr>
            <w:noProof/>
            <w:webHidden/>
          </w:rPr>
        </w:r>
        <w:r w:rsidR="00D94CDB">
          <w:rPr>
            <w:noProof/>
            <w:webHidden/>
          </w:rPr>
          <w:fldChar w:fldCharType="separate"/>
        </w:r>
        <w:r w:rsidR="00D94CDB">
          <w:rPr>
            <w:noProof/>
            <w:webHidden/>
          </w:rPr>
          <w:t>79</w:t>
        </w:r>
        <w:r w:rsidR="00D94CDB">
          <w:rPr>
            <w:noProof/>
            <w:webHidden/>
          </w:rPr>
          <w:fldChar w:fldCharType="end"/>
        </w:r>
      </w:hyperlink>
    </w:p>
    <w:p w14:paraId="2E94BE84" w14:textId="77777777" w:rsidR="00D94CDB" w:rsidRPr="00794222" w:rsidRDefault="00112D56">
      <w:pPr>
        <w:pStyle w:val="TOC2"/>
        <w:tabs>
          <w:tab w:val="left" w:pos="1540"/>
          <w:tab w:val="right" w:leader="dot" w:pos="9350"/>
        </w:tabs>
        <w:rPr>
          <w:rFonts w:eastAsia="Times New Roman"/>
          <w:noProof/>
          <w:sz w:val="22"/>
          <w:szCs w:val="22"/>
          <w:lang w:val="fr-FR" w:eastAsia="fr-FR"/>
        </w:rPr>
      </w:pPr>
      <w:hyperlink w:anchor="_Toc446656095" w:history="1">
        <w:r w:rsidR="00D94CDB" w:rsidRPr="00433596">
          <w:rPr>
            <w:rStyle w:val="Hyperlink"/>
            <w:noProof/>
          </w:rPr>
          <w:t>Appendix 10</w:t>
        </w:r>
        <w:r w:rsidR="00D94CDB" w:rsidRPr="00794222">
          <w:rPr>
            <w:rFonts w:eastAsia="Times New Roman"/>
            <w:noProof/>
            <w:sz w:val="22"/>
            <w:szCs w:val="22"/>
            <w:lang w:val="fr-FR" w:eastAsia="fr-FR"/>
          </w:rPr>
          <w:tab/>
        </w:r>
        <w:r w:rsidR="00D94CDB" w:rsidRPr="00433596">
          <w:rPr>
            <w:rStyle w:val="Hyperlink"/>
            <w:noProof/>
          </w:rPr>
          <w:t>Institutional and policy context</w:t>
        </w:r>
        <w:r w:rsidR="00D94CDB">
          <w:rPr>
            <w:noProof/>
            <w:webHidden/>
          </w:rPr>
          <w:tab/>
        </w:r>
        <w:r w:rsidR="00D94CDB">
          <w:rPr>
            <w:noProof/>
            <w:webHidden/>
          </w:rPr>
          <w:fldChar w:fldCharType="begin"/>
        </w:r>
        <w:r w:rsidR="00D94CDB">
          <w:rPr>
            <w:noProof/>
            <w:webHidden/>
          </w:rPr>
          <w:instrText xml:space="preserve"> PAGEREF _Toc446656095 \h </w:instrText>
        </w:r>
        <w:r w:rsidR="00D94CDB">
          <w:rPr>
            <w:noProof/>
            <w:webHidden/>
          </w:rPr>
        </w:r>
        <w:r w:rsidR="00D94CDB">
          <w:rPr>
            <w:noProof/>
            <w:webHidden/>
          </w:rPr>
          <w:fldChar w:fldCharType="separate"/>
        </w:r>
        <w:r w:rsidR="00D94CDB">
          <w:rPr>
            <w:noProof/>
            <w:webHidden/>
          </w:rPr>
          <w:t>79</w:t>
        </w:r>
        <w:r w:rsidR="00D94CDB">
          <w:rPr>
            <w:noProof/>
            <w:webHidden/>
          </w:rPr>
          <w:fldChar w:fldCharType="end"/>
        </w:r>
      </w:hyperlink>
    </w:p>
    <w:p w14:paraId="1B5DA04D" w14:textId="77777777" w:rsidR="00D94CDB" w:rsidRPr="00794222" w:rsidRDefault="00112D56">
      <w:pPr>
        <w:pStyle w:val="TOC2"/>
        <w:tabs>
          <w:tab w:val="left" w:pos="1540"/>
          <w:tab w:val="right" w:leader="dot" w:pos="9350"/>
        </w:tabs>
        <w:rPr>
          <w:rFonts w:eastAsia="Times New Roman"/>
          <w:noProof/>
          <w:sz w:val="22"/>
          <w:szCs w:val="22"/>
          <w:lang w:val="fr-FR" w:eastAsia="fr-FR"/>
        </w:rPr>
      </w:pPr>
      <w:hyperlink w:anchor="_Toc446656096" w:history="1">
        <w:r w:rsidR="00D94CDB" w:rsidRPr="00433596">
          <w:rPr>
            <w:rStyle w:val="Hyperlink"/>
            <w:noProof/>
          </w:rPr>
          <w:t>Appendix 11</w:t>
        </w:r>
        <w:r w:rsidR="00D94CDB" w:rsidRPr="00794222">
          <w:rPr>
            <w:rFonts w:eastAsia="Times New Roman"/>
            <w:noProof/>
            <w:sz w:val="22"/>
            <w:szCs w:val="22"/>
            <w:lang w:val="fr-FR" w:eastAsia="fr-FR"/>
          </w:rPr>
          <w:tab/>
        </w:r>
        <w:r w:rsidR="00D94CDB" w:rsidRPr="00433596">
          <w:rPr>
            <w:rStyle w:val="Hyperlink"/>
            <w:noProof/>
          </w:rPr>
          <w:t>Site selection process</w:t>
        </w:r>
        <w:r w:rsidR="00D94CDB">
          <w:rPr>
            <w:noProof/>
            <w:webHidden/>
          </w:rPr>
          <w:tab/>
        </w:r>
        <w:r w:rsidR="00D94CDB">
          <w:rPr>
            <w:noProof/>
            <w:webHidden/>
          </w:rPr>
          <w:fldChar w:fldCharType="begin"/>
        </w:r>
        <w:r w:rsidR="00D94CDB">
          <w:rPr>
            <w:noProof/>
            <w:webHidden/>
          </w:rPr>
          <w:instrText xml:space="preserve"> PAGEREF _Toc446656096 \h </w:instrText>
        </w:r>
        <w:r w:rsidR="00D94CDB">
          <w:rPr>
            <w:noProof/>
            <w:webHidden/>
          </w:rPr>
        </w:r>
        <w:r w:rsidR="00D94CDB">
          <w:rPr>
            <w:noProof/>
            <w:webHidden/>
          </w:rPr>
          <w:fldChar w:fldCharType="separate"/>
        </w:r>
        <w:r w:rsidR="00D94CDB">
          <w:rPr>
            <w:noProof/>
            <w:webHidden/>
          </w:rPr>
          <w:t>79</w:t>
        </w:r>
        <w:r w:rsidR="00D94CDB">
          <w:rPr>
            <w:noProof/>
            <w:webHidden/>
          </w:rPr>
          <w:fldChar w:fldCharType="end"/>
        </w:r>
      </w:hyperlink>
    </w:p>
    <w:p w14:paraId="71DB7559" w14:textId="77777777" w:rsidR="00D94CDB" w:rsidRPr="00794222" w:rsidRDefault="00112D56">
      <w:pPr>
        <w:pStyle w:val="TOC2"/>
        <w:tabs>
          <w:tab w:val="left" w:pos="1540"/>
          <w:tab w:val="right" w:leader="dot" w:pos="9350"/>
        </w:tabs>
        <w:rPr>
          <w:rFonts w:eastAsia="Times New Roman"/>
          <w:noProof/>
          <w:sz w:val="22"/>
          <w:szCs w:val="22"/>
          <w:lang w:val="fr-FR" w:eastAsia="fr-FR"/>
        </w:rPr>
      </w:pPr>
      <w:hyperlink w:anchor="_Toc446656097" w:history="1">
        <w:r w:rsidR="00D94CDB" w:rsidRPr="00433596">
          <w:rPr>
            <w:rStyle w:val="Hyperlink"/>
            <w:noProof/>
          </w:rPr>
          <w:t>Appendix 12</w:t>
        </w:r>
        <w:r w:rsidR="00D94CDB" w:rsidRPr="00794222">
          <w:rPr>
            <w:rFonts w:eastAsia="Times New Roman"/>
            <w:noProof/>
            <w:sz w:val="22"/>
            <w:szCs w:val="22"/>
            <w:lang w:val="fr-FR" w:eastAsia="fr-FR"/>
          </w:rPr>
          <w:tab/>
        </w:r>
        <w:r w:rsidR="00D94CDB" w:rsidRPr="00433596">
          <w:rPr>
            <w:rStyle w:val="Hyperlink"/>
            <w:noProof/>
          </w:rPr>
          <w:t>Mission report</w:t>
        </w:r>
        <w:r w:rsidR="00D94CDB">
          <w:rPr>
            <w:noProof/>
            <w:webHidden/>
          </w:rPr>
          <w:tab/>
        </w:r>
        <w:r w:rsidR="00D94CDB">
          <w:rPr>
            <w:noProof/>
            <w:webHidden/>
          </w:rPr>
          <w:fldChar w:fldCharType="begin"/>
        </w:r>
        <w:r w:rsidR="00D94CDB">
          <w:rPr>
            <w:noProof/>
            <w:webHidden/>
          </w:rPr>
          <w:instrText xml:space="preserve"> PAGEREF _Toc446656097 \h </w:instrText>
        </w:r>
        <w:r w:rsidR="00D94CDB">
          <w:rPr>
            <w:noProof/>
            <w:webHidden/>
          </w:rPr>
        </w:r>
        <w:r w:rsidR="00D94CDB">
          <w:rPr>
            <w:noProof/>
            <w:webHidden/>
          </w:rPr>
          <w:fldChar w:fldCharType="separate"/>
        </w:r>
        <w:r w:rsidR="00D94CDB">
          <w:rPr>
            <w:noProof/>
            <w:webHidden/>
          </w:rPr>
          <w:t>79</w:t>
        </w:r>
        <w:r w:rsidR="00D94CDB">
          <w:rPr>
            <w:noProof/>
            <w:webHidden/>
          </w:rPr>
          <w:fldChar w:fldCharType="end"/>
        </w:r>
      </w:hyperlink>
    </w:p>
    <w:p w14:paraId="0B31CD33" w14:textId="77777777" w:rsidR="00D94CDB" w:rsidRPr="00794222" w:rsidRDefault="00112D56">
      <w:pPr>
        <w:pStyle w:val="TOC2"/>
        <w:tabs>
          <w:tab w:val="left" w:pos="1540"/>
          <w:tab w:val="right" w:leader="dot" w:pos="9350"/>
        </w:tabs>
        <w:rPr>
          <w:rFonts w:eastAsia="Times New Roman"/>
          <w:noProof/>
          <w:sz w:val="22"/>
          <w:szCs w:val="22"/>
          <w:lang w:val="fr-FR" w:eastAsia="fr-FR"/>
        </w:rPr>
      </w:pPr>
      <w:hyperlink w:anchor="_Toc446656098" w:history="1">
        <w:r w:rsidR="00D94CDB" w:rsidRPr="00433596">
          <w:rPr>
            <w:rStyle w:val="Hyperlink"/>
            <w:noProof/>
          </w:rPr>
          <w:t>Appendix 13</w:t>
        </w:r>
        <w:r w:rsidR="00D94CDB" w:rsidRPr="00794222">
          <w:rPr>
            <w:rFonts w:eastAsia="Times New Roman"/>
            <w:noProof/>
            <w:sz w:val="22"/>
            <w:szCs w:val="22"/>
            <w:lang w:val="fr-FR" w:eastAsia="fr-FR"/>
          </w:rPr>
          <w:tab/>
        </w:r>
        <w:r w:rsidR="00D94CDB" w:rsidRPr="00433596">
          <w:rPr>
            <w:rStyle w:val="Hyperlink"/>
            <w:noProof/>
          </w:rPr>
          <w:t>Maps</w:t>
        </w:r>
        <w:r w:rsidR="00D94CDB">
          <w:rPr>
            <w:noProof/>
            <w:webHidden/>
          </w:rPr>
          <w:tab/>
        </w:r>
        <w:r w:rsidR="00D94CDB">
          <w:rPr>
            <w:noProof/>
            <w:webHidden/>
          </w:rPr>
          <w:fldChar w:fldCharType="begin"/>
        </w:r>
        <w:r w:rsidR="00D94CDB">
          <w:rPr>
            <w:noProof/>
            <w:webHidden/>
          </w:rPr>
          <w:instrText xml:space="preserve"> PAGEREF _Toc446656098 \h </w:instrText>
        </w:r>
        <w:r w:rsidR="00D94CDB">
          <w:rPr>
            <w:noProof/>
            <w:webHidden/>
          </w:rPr>
        </w:r>
        <w:r w:rsidR="00D94CDB">
          <w:rPr>
            <w:noProof/>
            <w:webHidden/>
          </w:rPr>
          <w:fldChar w:fldCharType="separate"/>
        </w:r>
        <w:r w:rsidR="00D94CDB">
          <w:rPr>
            <w:noProof/>
            <w:webHidden/>
          </w:rPr>
          <w:t>79</w:t>
        </w:r>
        <w:r w:rsidR="00D94CDB">
          <w:rPr>
            <w:noProof/>
            <w:webHidden/>
          </w:rPr>
          <w:fldChar w:fldCharType="end"/>
        </w:r>
      </w:hyperlink>
    </w:p>
    <w:p w14:paraId="1099C65E" w14:textId="77777777" w:rsidR="00D64EA4" w:rsidRPr="00FD3A00" w:rsidRDefault="00D64EA4" w:rsidP="00A22058">
      <w:pPr>
        <w:spacing w:after="0"/>
        <w:rPr>
          <w:rStyle w:val="Hyperlink"/>
          <w:rFonts w:ascii="Arial" w:hAnsi="Arial" w:cs="Arial"/>
          <w:noProof/>
          <w:sz w:val="22"/>
          <w:szCs w:val="22"/>
        </w:rPr>
      </w:pPr>
      <w:r w:rsidRPr="00A22058">
        <w:rPr>
          <w:rStyle w:val="Hyperlink"/>
          <w:rFonts w:ascii="Arial" w:hAnsi="Arial" w:cs="Arial"/>
          <w:sz w:val="22"/>
          <w:szCs w:val="22"/>
        </w:rPr>
        <w:fldChar w:fldCharType="end"/>
      </w:r>
    </w:p>
    <w:p w14:paraId="765BB765" w14:textId="77777777" w:rsidR="00A22058" w:rsidRDefault="00A22058">
      <w:pPr>
        <w:spacing w:after="0"/>
        <w:jc w:val="left"/>
        <w:rPr>
          <w:rFonts w:ascii="Arial" w:hAnsi="Arial" w:cs="Arial"/>
          <w:b/>
          <w:sz w:val="22"/>
          <w:szCs w:val="22"/>
        </w:rPr>
      </w:pPr>
    </w:p>
    <w:p w14:paraId="3797A730" w14:textId="77777777" w:rsidR="00FD3A00" w:rsidRPr="00A22058" w:rsidRDefault="00FD3A00">
      <w:pPr>
        <w:spacing w:after="0"/>
        <w:jc w:val="left"/>
        <w:rPr>
          <w:rFonts w:ascii="Arial" w:hAnsi="Arial" w:cs="Arial"/>
          <w:b/>
          <w:sz w:val="22"/>
          <w:szCs w:val="22"/>
        </w:rPr>
      </w:pPr>
      <w:r w:rsidRPr="00A22058">
        <w:rPr>
          <w:rFonts w:ascii="Arial" w:hAnsi="Arial" w:cs="Arial"/>
          <w:b/>
          <w:sz w:val="22"/>
          <w:szCs w:val="22"/>
        </w:rPr>
        <w:t>List of Tables</w:t>
      </w:r>
    </w:p>
    <w:p w14:paraId="4FF59BE7" w14:textId="77777777" w:rsidR="00A22058" w:rsidRPr="00A22058" w:rsidRDefault="00A22058">
      <w:pPr>
        <w:spacing w:after="0"/>
        <w:jc w:val="left"/>
        <w:rPr>
          <w:rFonts w:ascii="Arial" w:hAnsi="Arial" w:cs="Arial"/>
          <w:b/>
          <w:sz w:val="22"/>
          <w:szCs w:val="22"/>
        </w:rPr>
      </w:pPr>
    </w:p>
    <w:p w14:paraId="1C6AC0FD" w14:textId="77777777" w:rsidR="00A22058" w:rsidRPr="00A22058" w:rsidRDefault="00FD3A00">
      <w:pPr>
        <w:pStyle w:val="TableofFigures"/>
        <w:tabs>
          <w:tab w:val="right" w:leader="dot" w:pos="9350"/>
        </w:tabs>
        <w:rPr>
          <w:rFonts w:ascii="Arial" w:hAnsi="Arial" w:cs="Arial"/>
          <w:smallCaps w:val="0"/>
          <w:noProof/>
          <w:sz w:val="22"/>
          <w:lang w:eastAsia="en-GB"/>
        </w:rPr>
      </w:pPr>
      <w:r w:rsidRPr="00A22058">
        <w:rPr>
          <w:rFonts w:ascii="Arial" w:hAnsi="Arial" w:cs="Arial"/>
          <w:sz w:val="22"/>
        </w:rPr>
        <w:fldChar w:fldCharType="begin"/>
      </w:r>
      <w:r w:rsidRPr="00A22058">
        <w:rPr>
          <w:rFonts w:ascii="Arial" w:hAnsi="Arial" w:cs="Arial"/>
          <w:sz w:val="22"/>
        </w:rPr>
        <w:instrText xml:space="preserve"> TOC \h \z \c "Table" </w:instrText>
      </w:r>
      <w:r w:rsidRPr="00A22058">
        <w:rPr>
          <w:rFonts w:ascii="Arial" w:hAnsi="Arial" w:cs="Arial"/>
          <w:sz w:val="22"/>
        </w:rPr>
        <w:fldChar w:fldCharType="separate"/>
      </w:r>
      <w:hyperlink w:anchor="_Toc444849298" w:history="1">
        <w:r w:rsidR="00A22058" w:rsidRPr="00A22058">
          <w:rPr>
            <w:rStyle w:val="Hyperlink"/>
            <w:rFonts w:ascii="Arial" w:hAnsi="Arial" w:cs="Arial"/>
            <w:noProof/>
            <w:sz w:val="22"/>
          </w:rPr>
          <w:t>Table 1: Number of meteorological and hydrological stations to be installed.</w:t>
        </w:r>
        <w:r w:rsidR="00A22058" w:rsidRPr="00A22058">
          <w:rPr>
            <w:rFonts w:ascii="Arial" w:hAnsi="Arial" w:cs="Arial"/>
            <w:noProof/>
            <w:webHidden/>
            <w:sz w:val="22"/>
          </w:rPr>
          <w:tab/>
        </w:r>
        <w:r w:rsidR="00A22058" w:rsidRPr="00A22058">
          <w:rPr>
            <w:rFonts w:ascii="Arial" w:hAnsi="Arial" w:cs="Arial"/>
            <w:noProof/>
            <w:webHidden/>
            <w:sz w:val="22"/>
          </w:rPr>
          <w:fldChar w:fldCharType="begin"/>
        </w:r>
        <w:r w:rsidR="00A22058" w:rsidRPr="00A22058">
          <w:rPr>
            <w:rFonts w:ascii="Arial" w:hAnsi="Arial" w:cs="Arial"/>
            <w:noProof/>
            <w:webHidden/>
            <w:sz w:val="22"/>
          </w:rPr>
          <w:instrText xml:space="preserve"> PAGEREF _Toc444849298 \h </w:instrText>
        </w:r>
        <w:r w:rsidR="00A22058" w:rsidRPr="00A22058">
          <w:rPr>
            <w:rFonts w:ascii="Arial" w:hAnsi="Arial" w:cs="Arial"/>
            <w:noProof/>
            <w:webHidden/>
            <w:sz w:val="22"/>
          </w:rPr>
        </w:r>
        <w:r w:rsidR="00A22058" w:rsidRPr="00A22058">
          <w:rPr>
            <w:rFonts w:ascii="Arial" w:hAnsi="Arial" w:cs="Arial"/>
            <w:noProof/>
            <w:webHidden/>
            <w:sz w:val="22"/>
          </w:rPr>
          <w:fldChar w:fldCharType="separate"/>
        </w:r>
        <w:r w:rsidR="000969EF">
          <w:rPr>
            <w:rFonts w:ascii="Arial" w:hAnsi="Arial" w:cs="Arial"/>
            <w:noProof/>
            <w:webHidden/>
            <w:sz w:val="22"/>
          </w:rPr>
          <w:t>20</w:t>
        </w:r>
        <w:r w:rsidR="00A22058" w:rsidRPr="00A22058">
          <w:rPr>
            <w:rFonts w:ascii="Arial" w:hAnsi="Arial" w:cs="Arial"/>
            <w:noProof/>
            <w:webHidden/>
            <w:sz w:val="22"/>
          </w:rPr>
          <w:fldChar w:fldCharType="end"/>
        </w:r>
      </w:hyperlink>
    </w:p>
    <w:p w14:paraId="467A7C1B" w14:textId="77777777" w:rsidR="00A22058" w:rsidRPr="00A22058" w:rsidRDefault="00112D56">
      <w:pPr>
        <w:pStyle w:val="TableofFigures"/>
        <w:tabs>
          <w:tab w:val="right" w:leader="dot" w:pos="9350"/>
        </w:tabs>
        <w:rPr>
          <w:rFonts w:ascii="Arial" w:hAnsi="Arial" w:cs="Arial"/>
          <w:smallCaps w:val="0"/>
          <w:noProof/>
          <w:sz w:val="22"/>
          <w:lang w:eastAsia="en-GB"/>
        </w:rPr>
      </w:pPr>
      <w:hyperlink w:anchor="_Toc444849299" w:history="1">
        <w:r w:rsidR="00A22058" w:rsidRPr="00A22058">
          <w:rPr>
            <w:rStyle w:val="Hyperlink"/>
            <w:rFonts w:ascii="Arial" w:eastAsia="Times New Roman" w:hAnsi="Arial" w:cs="Arial"/>
            <w:bCs/>
            <w:noProof/>
            <w:sz w:val="22"/>
          </w:rPr>
          <w:t>Table 2: Relevant stakeholders identified for engagement by project output.</w:t>
        </w:r>
        <w:r w:rsidR="00A22058" w:rsidRPr="00A22058">
          <w:rPr>
            <w:rFonts w:ascii="Arial" w:hAnsi="Arial" w:cs="Arial"/>
            <w:noProof/>
            <w:webHidden/>
            <w:sz w:val="22"/>
          </w:rPr>
          <w:tab/>
        </w:r>
        <w:r w:rsidR="00A22058" w:rsidRPr="00A22058">
          <w:rPr>
            <w:rFonts w:ascii="Arial" w:hAnsi="Arial" w:cs="Arial"/>
            <w:noProof/>
            <w:webHidden/>
            <w:sz w:val="22"/>
          </w:rPr>
          <w:fldChar w:fldCharType="begin"/>
        </w:r>
        <w:r w:rsidR="00A22058" w:rsidRPr="00A22058">
          <w:rPr>
            <w:rFonts w:ascii="Arial" w:hAnsi="Arial" w:cs="Arial"/>
            <w:noProof/>
            <w:webHidden/>
            <w:sz w:val="22"/>
          </w:rPr>
          <w:instrText xml:space="preserve"> PAGEREF _Toc444849299 \h </w:instrText>
        </w:r>
        <w:r w:rsidR="00A22058" w:rsidRPr="00A22058">
          <w:rPr>
            <w:rFonts w:ascii="Arial" w:hAnsi="Arial" w:cs="Arial"/>
            <w:noProof/>
            <w:webHidden/>
            <w:sz w:val="22"/>
          </w:rPr>
        </w:r>
        <w:r w:rsidR="00A22058" w:rsidRPr="00A22058">
          <w:rPr>
            <w:rFonts w:ascii="Arial" w:hAnsi="Arial" w:cs="Arial"/>
            <w:noProof/>
            <w:webHidden/>
            <w:sz w:val="22"/>
          </w:rPr>
          <w:fldChar w:fldCharType="separate"/>
        </w:r>
        <w:r w:rsidR="000969EF">
          <w:rPr>
            <w:rFonts w:ascii="Arial" w:hAnsi="Arial" w:cs="Arial"/>
            <w:noProof/>
            <w:webHidden/>
            <w:sz w:val="22"/>
          </w:rPr>
          <w:t>33</w:t>
        </w:r>
        <w:r w:rsidR="00A22058" w:rsidRPr="00A22058">
          <w:rPr>
            <w:rFonts w:ascii="Arial" w:hAnsi="Arial" w:cs="Arial"/>
            <w:noProof/>
            <w:webHidden/>
            <w:sz w:val="22"/>
          </w:rPr>
          <w:fldChar w:fldCharType="end"/>
        </w:r>
      </w:hyperlink>
    </w:p>
    <w:p w14:paraId="63F7FB9C" w14:textId="77777777" w:rsidR="00A22058" w:rsidRPr="00A22058" w:rsidRDefault="00112D56">
      <w:pPr>
        <w:pStyle w:val="TableofFigures"/>
        <w:tabs>
          <w:tab w:val="right" w:leader="dot" w:pos="9350"/>
        </w:tabs>
        <w:rPr>
          <w:rFonts w:ascii="Arial" w:hAnsi="Arial" w:cs="Arial"/>
          <w:smallCaps w:val="0"/>
          <w:noProof/>
          <w:sz w:val="22"/>
          <w:lang w:eastAsia="en-GB"/>
        </w:rPr>
      </w:pPr>
      <w:hyperlink w:anchor="_Toc444849300" w:history="1">
        <w:r w:rsidR="00A22058" w:rsidRPr="00A22058">
          <w:rPr>
            <w:rStyle w:val="Hyperlink"/>
            <w:rFonts w:ascii="Arial" w:hAnsi="Arial" w:cs="Arial"/>
            <w:noProof/>
            <w:sz w:val="22"/>
          </w:rPr>
          <w:t>Table 3: Risk management table.</w:t>
        </w:r>
        <w:r w:rsidR="00A22058" w:rsidRPr="00A22058">
          <w:rPr>
            <w:rFonts w:ascii="Arial" w:hAnsi="Arial" w:cs="Arial"/>
            <w:noProof/>
            <w:webHidden/>
            <w:sz w:val="22"/>
          </w:rPr>
          <w:tab/>
        </w:r>
        <w:r w:rsidR="00A22058" w:rsidRPr="00A22058">
          <w:rPr>
            <w:rFonts w:ascii="Arial" w:hAnsi="Arial" w:cs="Arial"/>
            <w:noProof/>
            <w:webHidden/>
            <w:sz w:val="22"/>
          </w:rPr>
          <w:fldChar w:fldCharType="begin"/>
        </w:r>
        <w:r w:rsidR="00A22058" w:rsidRPr="00A22058">
          <w:rPr>
            <w:rFonts w:ascii="Arial" w:hAnsi="Arial" w:cs="Arial"/>
            <w:noProof/>
            <w:webHidden/>
            <w:sz w:val="22"/>
          </w:rPr>
          <w:instrText xml:space="preserve"> PAGEREF _Toc444849300 \h </w:instrText>
        </w:r>
        <w:r w:rsidR="00A22058" w:rsidRPr="00A22058">
          <w:rPr>
            <w:rFonts w:ascii="Arial" w:hAnsi="Arial" w:cs="Arial"/>
            <w:noProof/>
            <w:webHidden/>
            <w:sz w:val="22"/>
          </w:rPr>
        </w:r>
        <w:r w:rsidR="00A22058" w:rsidRPr="00A22058">
          <w:rPr>
            <w:rFonts w:ascii="Arial" w:hAnsi="Arial" w:cs="Arial"/>
            <w:noProof/>
            <w:webHidden/>
            <w:sz w:val="22"/>
          </w:rPr>
          <w:fldChar w:fldCharType="separate"/>
        </w:r>
        <w:r w:rsidR="000969EF">
          <w:rPr>
            <w:rFonts w:ascii="Arial" w:hAnsi="Arial" w:cs="Arial"/>
            <w:noProof/>
            <w:webHidden/>
            <w:sz w:val="22"/>
          </w:rPr>
          <w:t>38</w:t>
        </w:r>
        <w:r w:rsidR="00A22058" w:rsidRPr="00A22058">
          <w:rPr>
            <w:rFonts w:ascii="Arial" w:hAnsi="Arial" w:cs="Arial"/>
            <w:noProof/>
            <w:webHidden/>
            <w:sz w:val="22"/>
          </w:rPr>
          <w:fldChar w:fldCharType="end"/>
        </w:r>
      </w:hyperlink>
    </w:p>
    <w:p w14:paraId="3B7C8DC7" w14:textId="77777777" w:rsidR="00A22058" w:rsidRPr="00A22058" w:rsidRDefault="00112D56">
      <w:pPr>
        <w:pStyle w:val="TableofFigures"/>
        <w:tabs>
          <w:tab w:val="right" w:leader="dot" w:pos="9350"/>
        </w:tabs>
        <w:rPr>
          <w:rFonts w:ascii="Arial" w:hAnsi="Arial" w:cs="Arial"/>
          <w:smallCaps w:val="0"/>
          <w:noProof/>
          <w:sz w:val="22"/>
          <w:lang w:eastAsia="en-GB"/>
        </w:rPr>
      </w:pPr>
      <w:hyperlink w:anchor="_Toc444849301" w:history="1">
        <w:r w:rsidR="00A22058" w:rsidRPr="00A22058">
          <w:rPr>
            <w:rStyle w:val="Hyperlink"/>
            <w:rFonts w:ascii="Arial" w:hAnsi="Arial" w:cs="Arial"/>
            <w:noProof/>
            <w:sz w:val="22"/>
          </w:rPr>
          <w:t>Table 4: Results framework.</w:t>
        </w:r>
        <w:r w:rsidR="00A22058" w:rsidRPr="00A22058">
          <w:rPr>
            <w:rFonts w:ascii="Arial" w:hAnsi="Arial" w:cs="Arial"/>
            <w:noProof/>
            <w:webHidden/>
            <w:sz w:val="22"/>
          </w:rPr>
          <w:tab/>
        </w:r>
        <w:r w:rsidR="00A22058" w:rsidRPr="00A22058">
          <w:rPr>
            <w:rFonts w:ascii="Arial" w:hAnsi="Arial" w:cs="Arial"/>
            <w:noProof/>
            <w:webHidden/>
            <w:sz w:val="22"/>
          </w:rPr>
          <w:fldChar w:fldCharType="begin"/>
        </w:r>
        <w:r w:rsidR="00A22058" w:rsidRPr="00A22058">
          <w:rPr>
            <w:rFonts w:ascii="Arial" w:hAnsi="Arial" w:cs="Arial"/>
            <w:noProof/>
            <w:webHidden/>
            <w:sz w:val="22"/>
          </w:rPr>
          <w:instrText xml:space="preserve"> PAGEREF _Toc444849301 \h </w:instrText>
        </w:r>
        <w:r w:rsidR="00A22058" w:rsidRPr="00A22058">
          <w:rPr>
            <w:rFonts w:ascii="Arial" w:hAnsi="Arial" w:cs="Arial"/>
            <w:noProof/>
            <w:webHidden/>
            <w:sz w:val="22"/>
          </w:rPr>
        </w:r>
        <w:r w:rsidR="00A22058" w:rsidRPr="00A22058">
          <w:rPr>
            <w:rFonts w:ascii="Arial" w:hAnsi="Arial" w:cs="Arial"/>
            <w:noProof/>
            <w:webHidden/>
            <w:sz w:val="22"/>
          </w:rPr>
          <w:fldChar w:fldCharType="separate"/>
        </w:r>
        <w:r w:rsidR="000969EF">
          <w:rPr>
            <w:rFonts w:ascii="Arial" w:hAnsi="Arial" w:cs="Arial"/>
            <w:noProof/>
            <w:webHidden/>
            <w:sz w:val="22"/>
          </w:rPr>
          <w:t>41</w:t>
        </w:r>
        <w:r w:rsidR="00A22058" w:rsidRPr="00A22058">
          <w:rPr>
            <w:rFonts w:ascii="Arial" w:hAnsi="Arial" w:cs="Arial"/>
            <w:noProof/>
            <w:webHidden/>
            <w:sz w:val="22"/>
          </w:rPr>
          <w:fldChar w:fldCharType="end"/>
        </w:r>
      </w:hyperlink>
    </w:p>
    <w:p w14:paraId="3457D9AB" w14:textId="77777777" w:rsidR="00A22058" w:rsidRPr="00A22058" w:rsidRDefault="00112D56">
      <w:pPr>
        <w:pStyle w:val="TableofFigures"/>
        <w:tabs>
          <w:tab w:val="right" w:leader="dot" w:pos="9350"/>
        </w:tabs>
        <w:rPr>
          <w:rFonts w:ascii="Arial" w:hAnsi="Arial" w:cs="Arial"/>
          <w:smallCaps w:val="0"/>
          <w:noProof/>
          <w:sz w:val="22"/>
          <w:lang w:eastAsia="en-GB"/>
        </w:rPr>
      </w:pPr>
      <w:hyperlink w:anchor="_Toc444849302" w:history="1">
        <w:r w:rsidR="00A22058" w:rsidRPr="00A22058">
          <w:rPr>
            <w:rStyle w:val="Hyperlink"/>
            <w:rFonts w:ascii="Arial" w:hAnsi="Arial" w:cs="Arial"/>
            <w:noProof/>
            <w:sz w:val="22"/>
          </w:rPr>
          <w:t>Table 5: GEF M&amp;E budget.</w:t>
        </w:r>
        <w:r w:rsidR="00A22058" w:rsidRPr="00A22058">
          <w:rPr>
            <w:rFonts w:ascii="Arial" w:hAnsi="Arial" w:cs="Arial"/>
            <w:noProof/>
            <w:webHidden/>
            <w:sz w:val="22"/>
          </w:rPr>
          <w:tab/>
        </w:r>
        <w:r w:rsidR="00A22058" w:rsidRPr="00A22058">
          <w:rPr>
            <w:rFonts w:ascii="Arial" w:hAnsi="Arial" w:cs="Arial"/>
            <w:noProof/>
            <w:webHidden/>
            <w:sz w:val="22"/>
          </w:rPr>
          <w:fldChar w:fldCharType="begin"/>
        </w:r>
        <w:r w:rsidR="00A22058" w:rsidRPr="00A22058">
          <w:rPr>
            <w:rFonts w:ascii="Arial" w:hAnsi="Arial" w:cs="Arial"/>
            <w:noProof/>
            <w:webHidden/>
            <w:sz w:val="22"/>
          </w:rPr>
          <w:instrText xml:space="preserve"> PAGEREF _Toc444849302 \h </w:instrText>
        </w:r>
        <w:r w:rsidR="00A22058" w:rsidRPr="00A22058">
          <w:rPr>
            <w:rFonts w:ascii="Arial" w:hAnsi="Arial" w:cs="Arial"/>
            <w:noProof/>
            <w:webHidden/>
            <w:sz w:val="22"/>
          </w:rPr>
        </w:r>
        <w:r w:rsidR="00A22058" w:rsidRPr="00A22058">
          <w:rPr>
            <w:rFonts w:ascii="Arial" w:hAnsi="Arial" w:cs="Arial"/>
            <w:noProof/>
            <w:webHidden/>
            <w:sz w:val="22"/>
          </w:rPr>
          <w:fldChar w:fldCharType="separate"/>
        </w:r>
        <w:r w:rsidR="000969EF">
          <w:rPr>
            <w:rFonts w:ascii="Arial" w:hAnsi="Arial" w:cs="Arial"/>
            <w:noProof/>
            <w:webHidden/>
            <w:sz w:val="22"/>
          </w:rPr>
          <w:t>48</w:t>
        </w:r>
        <w:r w:rsidR="00A22058" w:rsidRPr="00A22058">
          <w:rPr>
            <w:rFonts w:ascii="Arial" w:hAnsi="Arial" w:cs="Arial"/>
            <w:noProof/>
            <w:webHidden/>
            <w:sz w:val="22"/>
          </w:rPr>
          <w:fldChar w:fldCharType="end"/>
        </w:r>
      </w:hyperlink>
    </w:p>
    <w:p w14:paraId="29464ED0" w14:textId="77777777" w:rsidR="00A22058" w:rsidRPr="00A22058" w:rsidRDefault="00112D56">
      <w:pPr>
        <w:pStyle w:val="TableofFigures"/>
        <w:tabs>
          <w:tab w:val="right" w:leader="dot" w:pos="9350"/>
        </w:tabs>
        <w:rPr>
          <w:rFonts w:ascii="Arial" w:hAnsi="Arial" w:cs="Arial"/>
          <w:smallCaps w:val="0"/>
          <w:noProof/>
          <w:sz w:val="22"/>
          <w:lang w:eastAsia="en-GB"/>
        </w:rPr>
      </w:pPr>
      <w:hyperlink w:anchor="_Toc444849303" w:history="1">
        <w:r w:rsidR="00A22058" w:rsidRPr="00A22058">
          <w:rPr>
            <w:rStyle w:val="Hyperlink"/>
            <w:rFonts w:ascii="Arial" w:hAnsi="Arial" w:cs="Arial"/>
            <w:noProof/>
            <w:sz w:val="22"/>
          </w:rPr>
          <w:t>Table 6: Planned LDCF activities/outputs with co-financing.</w:t>
        </w:r>
        <w:r w:rsidR="00A22058" w:rsidRPr="00A22058">
          <w:rPr>
            <w:rFonts w:ascii="Arial" w:hAnsi="Arial" w:cs="Arial"/>
            <w:noProof/>
            <w:webHidden/>
            <w:sz w:val="22"/>
          </w:rPr>
          <w:tab/>
        </w:r>
        <w:r w:rsidR="00A22058" w:rsidRPr="00A22058">
          <w:rPr>
            <w:rFonts w:ascii="Arial" w:hAnsi="Arial" w:cs="Arial"/>
            <w:noProof/>
            <w:webHidden/>
            <w:sz w:val="22"/>
          </w:rPr>
          <w:fldChar w:fldCharType="begin"/>
        </w:r>
        <w:r w:rsidR="00A22058" w:rsidRPr="00A22058">
          <w:rPr>
            <w:rFonts w:ascii="Arial" w:hAnsi="Arial" w:cs="Arial"/>
            <w:noProof/>
            <w:webHidden/>
            <w:sz w:val="22"/>
          </w:rPr>
          <w:instrText xml:space="preserve"> PAGEREF _Toc444849303 \h </w:instrText>
        </w:r>
        <w:r w:rsidR="00A22058" w:rsidRPr="00A22058">
          <w:rPr>
            <w:rFonts w:ascii="Arial" w:hAnsi="Arial" w:cs="Arial"/>
            <w:noProof/>
            <w:webHidden/>
            <w:sz w:val="22"/>
          </w:rPr>
        </w:r>
        <w:r w:rsidR="00A22058" w:rsidRPr="00A22058">
          <w:rPr>
            <w:rFonts w:ascii="Arial" w:hAnsi="Arial" w:cs="Arial"/>
            <w:noProof/>
            <w:webHidden/>
            <w:sz w:val="22"/>
          </w:rPr>
          <w:fldChar w:fldCharType="separate"/>
        </w:r>
        <w:r w:rsidR="000969EF">
          <w:rPr>
            <w:rFonts w:ascii="Arial" w:hAnsi="Arial" w:cs="Arial"/>
            <w:noProof/>
            <w:webHidden/>
            <w:sz w:val="22"/>
          </w:rPr>
          <w:t>56</w:t>
        </w:r>
        <w:r w:rsidR="00A22058" w:rsidRPr="00A22058">
          <w:rPr>
            <w:rFonts w:ascii="Arial" w:hAnsi="Arial" w:cs="Arial"/>
            <w:noProof/>
            <w:webHidden/>
            <w:sz w:val="22"/>
          </w:rPr>
          <w:fldChar w:fldCharType="end"/>
        </w:r>
      </w:hyperlink>
    </w:p>
    <w:p w14:paraId="094A454D" w14:textId="77777777" w:rsidR="00A22058" w:rsidRPr="00A22058" w:rsidRDefault="00112D56">
      <w:pPr>
        <w:pStyle w:val="TableofFigures"/>
        <w:tabs>
          <w:tab w:val="right" w:leader="dot" w:pos="9350"/>
        </w:tabs>
        <w:rPr>
          <w:rFonts w:ascii="Arial" w:hAnsi="Arial" w:cs="Arial"/>
          <w:smallCaps w:val="0"/>
          <w:noProof/>
          <w:sz w:val="22"/>
          <w:lang w:eastAsia="en-GB"/>
        </w:rPr>
      </w:pPr>
      <w:hyperlink w:anchor="_Toc444849304" w:history="1">
        <w:r w:rsidR="00A22058" w:rsidRPr="00A22058">
          <w:rPr>
            <w:rStyle w:val="Hyperlink"/>
            <w:rFonts w:ascii="Arial" w:hAnsi="Arial" w:cs="Arial"/>
            <w:noProof/>
            <w:sz w:val="22"/>
          </w:rPr>
          <w:t>Table 7: Total budget and work plan.</w:t>
        </w:r>
        <w:r w:rsidR="00A22058" w:rsidRPr="00A22058">
          <w:rPr>
            <w:rFonts w:ascii="Arial" w:hAnsi="Arial" w:cs="Arial"/>
            <w:noProof/>
            <w:webHidden/>
            <w:sz w:val="22"/>
          </w:rPr>
          <w:tab/>
        </w:r>
        <w:r w:rsidR="00A22058" w:rsidRPr="00A22058">
          <w:rPr>
            <w:rFonts w:ascii="Arial" w:hAnsi="Arial" w:cs="Arial"/>
            <w:noProof/>
            <w:webHidden/>
            <w:sz w:val="22"/>
          </w:rPr>
          <w:fldChar w:fldCharType="begin"/>
        </w:r>
        <w:r w:rsidR="00A22058" w:rsidRPr="00A22058">
          <w:rPr>
            <w:rFonts w:ascii="Arial" w:hAnsi="Arial" w:cs="Arial"/>
            <w:noProof/>
            <w:webHidden/>
            <w:sz w:val="22"/>
          </w:rPr>
          <w:instrText xml:space="preserve"> PAGEREF _Toc444849304 \h </w:instrText>
        </w:r>
        <w:r w:rsidR="00A22058" w:rsidRPr="00A22058">
          <w:rPr>
            <w:rFonts w:ascii="Arial" w:hAnsi="Arial" w:cs="Arial"/>
            <w:noProof/>
            <w:webHidden/>
            <w:sz w:val="22"/>
          </w:rPr>
        </w:r>
        <w:r w:rsidR="00A22058" w:rsidRPr="00A22058">
          <w:rPr>
            <w:rFonts w:ascii="Arial" w:hAnsi="Arial" w:cs="Arial"/>
            <w:noProof/>
            <w:webHidden/>
            <w:sz w:val="22"/>
          </w:rPr>
          <w:fldChar w:fldCharType="separate"/>
        </w:r>
        <w:r w:rsidR="000969EF">
          <w:rPr>
            <w:rFonts w:ascii="Arial" w:hAnsi="Arial" w:cs="Arial"/>
            <w:noProof/>
            <w:webHidden/>
            <w:sz w:val="22"/>
          </w:rPr>
          <w:t>60</w:t>
        </w:r>
        <w:r w:rsidR="00A22058" w:rsidRPr="00A22058">
          <w:rPr>
            <w:rFonts w:ascii="Arial" w:hAnsi="Arial" w:cs="Arial"/>
            <w:noProof/>
            <w:webHidden/>
            <w:sz w:val="22"/>
          </w:rPr>
          <w:fldChar w:fldCharType="end"/>
        </w:r>
      </w:hyperlink>
    </w:p>
    <w:p w14:paraId="0151563F" w14:textId="77777777" w:rsidR="00A22058" w:rsidRPr="00A22058" w:rsidRDefault="00112D56">
      <w:pPr>
        <w:pStyle w:val="TableofFigures"/>
        <w:tabs>
          <w:tab w:val="right" w:leader="dot" w:pos="9350"/>
        </w:tabs>
        <w:rPr>
          <w:rFonts w:ascii="Arial" w:hAnsi="Arial" w:cs="Arial"/>
          <w:smallCaps w:val="0"/>
          <w:noProof/>
          <w:sz w:val="22"/>
          <w:lang w:eastAsia="en-GB"/>
        </w:rPr>
      </w:pPr>
      <w:hyperlink w:anchor="_Toc444849305" w:history="1">
        <w:r w:rsidR="00A22058" w:rsidRPr="00A22058">
          <w:rPr>
            <w:rStyle w:val="Hyperlink"/>
            <w:rFonts w:ascii="Arial" w:hAnsi="Arial" w:cs="Arial"/>
            <w:noProof/>
            <w:sz w:val="22"/>
          </w:rPr>
          <w:t>Table 8: Budget notes.</w:t>
        </w:r>
        <w:r w:rsidR="00A22058" w:rsidRPr="00A22058">
          <w:rPr>
            <w:rFonts w:ascii="Arial" w:hAnsi="Arial" w:cs="Arial"/>
            <w:noProof/>
            <w:webHidden/>
            <w:sz w:val="22"/>
          </w:rPr>
          <w:tab/>
        </w:r>
        <w:r w:rsidR="00A22058" w:rsidRPr="00A22058">
          <w:rPr>
            <w:rFonts w:ascii="Arial" w:hAnsi="Arial" w:cs="Arial"/>
            <w:noProof/>
            <w:webHidden/>
            <w:sz w:val="22"/>
          </w:rPr>
          <w:fldChar w:fldCharType="begin"/>
        </w:r>
        <w:r w:rsidR="00A22058" w:rsidRPr="00A22058">
          <w:rPr>
            <w:rFonts w:ascii="Arial" w:hAnsi="Arial" w:cs="Arial"/>
            <w:noProof/>
            <w:webHidden/>
            <w:sz w:val="22"/>
          </w:rPr>
          <w:instrText xml:space="preserve"> PAGEREF _Toc444849305 \h </w:instrText>
        </w:r>
        <w:r w:rsidR="00A22058" w:rsidRPr="00A22058">
          <w:rPr>
            <w:rFonts w:ascii="Arial" w:hAnsi="Arial" w:cs="Arial"/>
            <w:noProof/>
            <w:webHidden/>
            <w:sz w:val="22"/>
          </w:rPr>
        </w:r>
        <w:r w:rsidR="00A22058" w:rsidRPr="00A22058">
          <w:rPr>
            <w:rFonts w:ascii="Arial" w:hAnsi="Arial" w:cs="Arial"/>
            <w:noProof/>
            <w:webHidden/>
            <w:sz w:val="22"/>
          </w:rPr>
          <w:fldChar w:fldCharType="separate"/>
        </w:r>
        <w:r w:rsidR="000969EF">
          <w:rPr>
            <w:rFonts w:ascii="Arial" w:hAnsi="Arial" w:cs="Arial"/>
            <w:noProof/>
            <w:webHidden/>
            <w:sz w:val="22"/>
          </w:rPr>
          <w:t>65</w:t>
        </w:r>
        <w:r w:rsidR="00A22058" w:rsidRPr="00A22058">
          <w:rPr>
            <w:rFonts w:ascii="Arial" w:hAnsi="Arial" w:cs="Arial"/>
            <w:noProof/>
            <w:webHidden/>
            <w:sz w:val="22"/>
          </w:rPr>
          <w:fldChar w:fldCharType="end"/>
        </w:r>
      </w:hyperlink>
    </w:p>
    <w:p w14:paraId="28665600" w14:textId="77777777" w:rsidR="00FD3A00" w:rsidRDefault="00FD3A00">
      <w:pPr>
        <w:spacing w:after="0"/>
        <w:jc w:val="left"/>
        <w:rPr>
          <w:rFonts w:ascii="Arial" w:hAnsi="Arial" w:cs="Arial"/>
          <w:b/>
          <w:sz w:val="22"/>
          <w:szCs w:val="22"/>
        </w:rPr>
      </w:pPr>
      <w:r w:rsidRPr="00A22058">
        <w:rPr>
          <w:rFonts w:ascii="Arial" w:hAnsi="Arial" w:cs="Arial"/>
          <w:sz w:val="22"/>
          <w:szCs w:val="20"/>
        </w:rPr>
        <w:lastRenderedPageBreak/>
        <w:fldChar w:fldCharType="end"/>
      </w:r>
    </w:p>
    <w:p w14:paraId="78FE10CB" w14:textId="77777777" w:rsidR="00FD3A00" w:rsidRDefault="00FD3A00">
      <w:pPr>
        <w:spacing w:after="0"/>
        <w:jc w:val="left"/>
        <w:rPr>
          <w:rFonts w:ascii="Arial" w:hAnsi="Arial" w:cs="Arial"/>
          <w:b/>
          <w:sz w:val="22"/>
          <w:szCs w:val="22"/>
        </w:rPr>
      </w:pPr>
      <w:r>
        <w:rPr>
          <w:rFonts w:ascii="Arial" w:hAnsi="Arial" w:cs="Arial"/>
          <w:b/>
          <w:sz w:val="22"/>
          <w:szCs w:val="22"/>
        </w:rPr>
        <w:t>List of Figures</w:t>
      </w:r>
    </w:p>
    <w:p w14:paraId="45D73C6F" w14:textId="77777777" w:rsidR="00A22058" w:rsidRDefault="00A22058">
      <w:pPr>
        <w:spacing w:after="0"/>
        <w:jc w:val="left"/>
        <w:rPr>
          <w:rFonts w:ascii="Arial" w:hAnsi="Arial" w:cs="Arial"/>
          <w:b/>
          <w:sz w:val="22"/>
          <w:szCs w:val="22"/>
        </w:rPr>
      </w:pPr>
    </w:p>
    <w:p w14:paraId="6D365A25" w14:textId="77777777" w:rsidR="00A22058" w:rsidRPr="00A22058" w:rsidRDefault="00FD3A00">
      <w:pPr>
        <w:pStyle w:val="TableofFigures"/>
        <w:tabs>
          <w:tab w:val="right" w:leader="dot" w:pos="9350"/>
        </w:tabs>
        <w:rPr>
          <w:rFonts w:ascii="Arial" w:hAnsi="Arial" w:cs="Arial"/>
          <w:smallCaps w:val="0"/>
          <w:noProof/>
          <w:sz w:val="22"/>
          <w:szCs w:val="22"/>
          <w:lang w:eastAsia="en-GB"/>
        </w:rPr>
      </w:pPr>
      <w:r>
        <w:rPr>
          <w:rFonts w:ascii="Arial" w:hAnsi="Arial" w:cs="Arial"/>
          <w:sz w:val="22"/>
          <w:szCs w:val="22"/>
        </w:rPr>
        <w:fldChar w:fldCharType="begin"/>
      </w:r>
      <w:r>
        <w:rPr>
          <w:rFonts w:ascii="Arial" w:hAnsi="Arial" w:cs="Arial"/>
          <w:sz w:val="22"/>
          <w:szCs w:val="22"/>
        </w:rPr>
        <w:instrText xml:space="preserve"> TOC \h \z \c "Figure" </w:instrText>
      </w:r>
      <w:r>
        <w:rPr>
          <w:rFonts w:ascii="Arial" w:hAnsi="Arial" w:cs="Arial"/>
          <w:sz w:val="22"/>
          <w:szCs w:val="22"/>
        </w:rPr>
        <w:fldChar w:fldCharType="separate"/>
      </w:r>
      <w:hyperlink w:anchor="_Toc444849351" w:history="1">
        <w:r w:rsidR="00A22058" w:rsidRPr="00A22058">
          <w:rPr>
            <w:rStyle w:val="Hyperlink"/>
            <w:rFonts w:ascii="Arial" w:hAnsi="Arial" w:cs="Arial"/>
            <w:noProof/>
            <w:sz w:val="22"/>
            <w:szCs w:val="22"/>
          </w:rPr>
          <w:t>Figure 1: Theory of Change</w:t>
        </w:r>
        <w:r w:rsidR="00A22058" w:rsidRPr="00A22058">
          <w:rPr>
            <w:rFonts w:ascii="Arial" w:hAnsi="Arial" w:cs="Arial"/>
            <w:noProof/>
            <w:webHidden/>
            <w:sz w:val="22"/>
            <w:szCs w:val="22"/>
          </w:rPr>
          <w:tab/>
        </w:r>
        <w:r w:rsidR="00A22058" w:rsidRPr="00A22058">
          <w:rPr>
            <w:rFonts w:ascii="Arial" w:hAnsi="Arial" w:cs="Arial"/>
            <w:noProof/>
            <w:webHidden/>
            <w:sz w:val="22"/>
            <w:szCs w:val="22"/>
          </w:rPr>
          <w:fldChar w:fldCharType="begin"/>
        </w:r>
        <w:r w:rsidR="00A22058" w:rsidRPr="00A22058">
          <w:rPr>
            <w:rFonts w:ascii="Arial" w:hAnsi="Arial" w:cs="Arial"/>
            <w:noProof/>
            <w:webHidden/>
            <w:sz w:val="22"/>
            <w:szCs w:val="22"/>
          </w:rPr>
          <w:instrText xml:space="preserve"> PAGEREF _Toc444849351 \h </w:instrText>
        </w:r>
        <w:r w:rsidR="00A22058" w:rsidRPr="00A22058">
          <w:rPr>
            <w:rFonts w:ascii="Arial" w:hAnsi="Arial" w:cs="Arial"/>
            <w:noProof/>
            <w:webHidden/>
            <w:sz w:val="22"/>
            <w:szCs w:val="22"/>
          </w:rPr>
        </w:r>
        <w:r w:rsidR="00A22058" w:rsidRPr="00A22058">
          <w:rPr>
            <w:rFonts w:ascii="Arial" w:hAnsi="Arial" w:cs="Arial"/>
            <w:noProof/>
            <w:webHidden/>
            <w:sz w:val="22"/>
            <w:szCs w:val="22"/>
          </w:rPr>
          <w:fldChar w:fldCharType="separate"/>
        </w:r>
        <w:r w:rsidR="000969EF">
          <w:rPr>
            <w:rFonts w:ascii="Arial" w:hAnsi="Arial" w:cs="Arial"/>
            <w:noProof/>
            <w:webHidden/>
            <w:sz w:val="22"/>
            <w:szCs w:val="22"/>
          </w:rPr>
          <w:t>15</w:t>
        </w:r>
        <w:r w:rsidR="00A22058" w:rsidRPr="00A22058">
          <w:rPr>
            <w:rFonts w:ascii="Arial" w:hAnsi="Arial" w:cs="Arial"/>
            <w:noProof/>
            <w:webHidden/>
            <w:sz w:val="22"/>
            <w:szCs w:val="22"/>
          </w:rPr>
          <w:fldChar w:fldCharType="end"/>
        </w:r>
      </w:hyperlink>
    </w:p>
    <w:p w14:paraId="592D25E4" w14:textId="77777777" w:rsidR="00A22058" w:rsidRPr="00A22058" w:rsidRDefault="00112D56">
      <w:pPr>
        <w:pStyle w:val="TableofFigures"/>
        <w:tabs>
          <w:tab w:val="right" w:leader="dot" w:pos="9350"/>
        </w:tabs>
        <w:rPr>
          <w:rFonts w:ascii="Arial" w:hAnsi="Arial" w:cs="Arial"/>
          <w:smallCaps w:val="0"/>
          <w:noProof/>
          <w:sz w:val="22"/>
          <w:szCs w:val="22"/>
          <w:lang w:eastAsia="en-GB"/>
        </w:rPr>
      </w:pPr>
      <w:hyperlink w:anchor="_Toc444849352" w:history="1">
        <w:r w:rsidR="00A22058" w:rsidRPr="00A22058">
          <w:rPr>
            <w:rStyle w:val="Hyperlink"/>
            <w:rFonts w:ascii="Arial" w:hAnsi="Arial" w:cs="Arial"/>
            <w:noProof/>
            <w:sz w:val="22"/>
            <w:szCs w:val="22"/>
          </w:rPr>
          <w:t>Figure 2: Organogram of management arrangements for the LDCF-financed project.</w:t>
        </w:r>
        <w:r w:rsidR="00A22058" w:rsidRPr="00A22058">
          <w:rPr>
            <w:rFonts w:ascii="Arial" w:hAnsi="Arial" w:cs="Arial"/>
            <w:noProof/>
            <w:webHidden/>
            <w:sz w:val="22"/>
            <w:szCs w:val="22"/>
          </w:rPr>
          <w:tab/>
        </w:r>
        <w:r w:rsidR="00A22058" w:rsidRPr="00A22058">
          <w:rPr>
            <w:rFonts w:ascii="Arial" w:hAnsi="Arial" w:cs="Arial"/>
            <w:noProof/>
            <w:webHidden/>
            <w:sz w:val="22"/>
            <w:szCs w:val="22"/>
          </w:rPr>
          <w:fldChar w:fldCharType="begin"/>
        </w:r>
        <w:r w:rsidR="00A22058" w:rsidRPr="00A22058">
          <w:rPr>
            <w:rFonts w:ascii="Arial" w:hAnsi="Arial" w:cs="Arial"/>
            <w:noProof/>
            <w:webHidden/>
            <w:sz w:val="22"/>
            <w:szCs w:val="22"/>
          </w:rPr>
          <w:instrText xml:space="preserve"> PAGEREF _Toc444849352 \h </w:instrText>
        </w:r>
        <w:r w:rsidR="00A22058" w:rsidRPr="00A22058">
          <w:rPr>
            <w:rFonts w:ascii="Arial" w:hAnsi="Arial" w:cs="Arial"/>
            <w:noProof/>
            <w:webHidden/>
            <w:sz w:val="22"/>
            <w:szCs w:val="22"/>
          </w:rPr>
        </w:r>
        <w:r w:rsidR="00A22058" w:rsidRPr="00A22058">
          <w:rPr>
            <w:rFonts w:ascii="Arial" w:hAnsi="Arial" w:cs="Arial"/>
            <w:noProof/>
            <w:webHidden/>
            <w:sz w:val="22"/>
            <w:szCs w:val="22"/>
          </w:rPr>
          <w:fldChar w:fldCharType="separate"/>
        </w:r>
        <w:r w:rsidR="000969EF">
          <w:rPr>
            <w:rFonts w:ascii="Arial" w:hAnsi="Arial" w:cs="Arial"/>
            <w:noProof/>
            <w:webHidden/>
            <w:sz w:val="22"/>
            <w:szCs w:val="22"/>
          </w:rPr>
          <w:t>51</w:t>
        </w:r>
        <w:r w:rsidR="00A22058" w:rsidRPr="00A22058">
          <w:rPr>
            <w:rFonts w:ascii="Arial" w:hAnsi="Arial" w:cs="Arial"/>
            <w:noProof/>
            <w:webHidden/>
            <w:sz w:val="22"/>
            <w:szCs w:val="22"/>
          </w:rPr>
          <w:fldChar w:fldCharType="end"/>
        </w:r>
      </w:hyperlink>
    </w:p>
    <w:p w14:paraId="34137DC3" w14:textId="77777777" w:rsidR="006B67FA" w:rsidRPr="00C23C38" w:rsidRDefault="00FD3A00">
      <w:pPr>
        <w:spacing w:after="0"/>
        <w:jc w:val="left"/>
        <w:rPr>
          <w:rFonts w:ascii="Arial" w:hAnsi="Arial" w:cs="Arial"/>
          <w:sz w:val="22"/>
          <w:szCs w:val="22"/>
        </w:rPr>
      </w:pPr>
      <w:r>
        <w:rPr>
          <w:rFonts w:ascii="Arial" w:hAnsi="Arial" w:cs="Arial"/>
          <w:sz w:val="22"/>
          <w:szCs w:val="22"/>
        </w:rPr>
        <w:fldChar w:fldCharType="end"/>
      </w:r>
      <w:r w:rsidR="006B67FA">
        <w:rPr>
          <w:rFonts w:cs="Arial"/>
          <w:b/>
          <w:szCs w:val="20"/>
        </w:rPr>
        <w:br w:type="page"/>
      </w:r>
    </w:p>
    <w:p w14:paraId="6ACC64D3" w14:textId="77777777" w:rsidR="006B67FA" w:rsidRPr="007442C1" w:rsidRDefault="006B67FA">
      <w:pPr>
        <w:spacing w:after="0"/>
        <w:jc w:val="left"/>
        <w:rPr>
          <w:rFonts w:cs="Arial"/>
          <w:b/>
          <w:i/>
          <w:szCs w:val="22"/>
        </w:rPr>
      </w:pPr>
      <w:r w:rsidRPr="007442C1">
        <w:rPr>
          <w:rFonts w:cs="Arial"/>
          <w:b/>
          <w:sz w:val="28"/>
          <w:szCs w:val="28"/>
        </w:rPr>
        <w:lastRenderedPageBreak/>
        <w:t>List of Acronyms and Abbreviations</w:t>
      </w:r>
      <w:r w:rsidR="0019755B" w:rsidRPr="007442C1">
        <w:rPr>
          <w:rFonts w:cs="Arial"/>
          <w:b/>
          <w:sz w:val="28"/>
          <w:szCs w:val="28"/>
        </w:rPr>
        <w:t xml:space="preserve"> </w:t>
      </w:r>
      <w:r w:rsidR="00FD7475" w:rsidRPr="007442C1">
        <w:rPr>
          <w:b/>
          <w:i/>
          <w:szCs w:val="20"/>
        </w:rPr>
        <w:t>NOTE to project developer</w:t>
      </w:r>
      <w:r w:rsidR="00FD7475" w:rsidRPr="007442C1">
        <w:rPr>
          <w:i/>
          <w:szCs w:val="20"/>
        </w:rPr>
        <w:t xml:space="preserve">: </w:t>
      </w:r>
    </w:p>
    <w:p w14:paraId="3E44DB54" w14:textId="77777777" w:rsidR="006B67FA" w:rsidRDefault="006B67FA">
      <w:pPr>
        <w:spacing w:after="0"/>
        <w:jc w:val="left"/>
        <w:rPr>
          <w:rFonts w:cs="Arial"/>
          <w:b/>
          <w:szCs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38"/>
        <w:gridCol w:w="7312"/>
      </w:tblGrid>
      <w:tr w:rsidR="00071A96" w:rsidRPr="007442C1" w14:paraId="3C6E1C1A" w14:textId="77777777" w:rsidTr="007442C1">
        <w:tc>
          <w:tcPr>
            <w:tcW w:w="1090" w:type="pct"/>
            <w:shd w:val="clear" w:color="auto" w:fill="auto"/>
          </w:tcPr>
          <w:p w14:paraId="729EF5E9" w14:textId="77777777" w:rsidR="00071A96" w:rsidRPr="007442C1" w:rsidRDefault="00071A96" w:rsidP="007442C1">
            <w:pPr>
              <w:spacing w:after="0"/>
              <w:rPr>
                <w:rFonts w:ascii="Arial" w:eastAsia="Times New Roman" w:hAnsi="Arial" w:cs="Arial"/>
                <w:i/>
                <w:szCs w:val="20"/>
                <w:lang w:eastAsia="en-ZA"/>
              </w:rPr>
            </w:pPr>
            <w:r w:rsidRPr="007442C1">
              <w:rPr>
                <w:rFonts w:ascii="Arial" w:eastAsia="Arial" w:hAnsi="Arial" w:cs="Arial"/>
                <w:i/>
                <w:szCs w:val="20"/>
                <w:lang w:val="en-US" w:eastAsia="en-ZA"/>
              </w:rPr>
              <w:t>ABFN</w:t>
            </w:r>
          </w:p>
        </w:tc>
        <w:tc>
          <w:tcPr>
            <w:tcW w:w="3910" w:type="pct"/>
            <w:shd w:val="clear" w:color="auto" w:fill="auto"/>
          </w:tcPr>
          <w:p w14:paraId="574CE806"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val="en-US" w:eastAsia="en-ZA"/>
              </w:rPr>
              <w:t>Niger River Basin Agency</w:t>
            </w:r>
          </w:p>
        </w:tc>
      </w:tr>
      <w:tr w:rsidR="00071A96" w:rsidRPr="007442C1" w14:paraId="469A420A" w14:textId="77777777" w:rsidTr="007442C1">
        <w:tc>
          <w:tcPr>
            <w:tcW w:w="1090" w:type="pct"/>
            <w:shd w:val="clear" w:color="auto" w:fill="auto"/>
          </w:tcPr>
          <w:p w14:paraId="6738D6D4" w14:textId="77777777" w:rsidR="00071A96" w:rsidRPr="007442C1" w:rsidRDefault="00071A96" w:rsidP="007442C1">
            <w:pPr>
              <w:spacing w:after="0"/>
              <w:rPr>
                <w:rFonts w:ascii="Arial" w:eastAsia="Times New Roman" w:hAnsi="Arial" w:cs="Arial"/>
                <w:i/>
                <w:szCs w:val="20"/>
                <w:lang w:eastAsia="en-ZA"/>
              </w:rPr>
            </w:pPr>
            <w:r w:rsidRPr="007442C1">
              <w:rPr>
                <w:rFonts w:ascii="Arial" w:eastAsia="Arial" w:hAnsi="Arial" w:cs="Arial"/>
                <w:i/>
                <w:szCs w:val="20"/>
                <w:lang w:eastAsia="en-ZA"/>
              </w:rPr>
              <w:t>AEDD</w:t>
            </w:r>
          </w:p>
        </w:tc>
        <w:tc>
          <w:tcPr>
            <w:tcW w:w="3910" w:type="pct"/>
            <w:shd w:val="clear" w:color="auto" w:fill="auto"/>
          </w:tcPr>
          <w:p w14:paraId="0A966480"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Environmental Agency for Sustainable Development</w:t>
            </w:r>
          </w:p>
        </w:tc>
      </w:tr>
      <w:tr w:rsidR="00071A96" w:rsidRPr="007442C1" w14:paraId="79680A20" w14:textId="77777777" w:rsidTr="007442C1">
        <w:tc>
          <w:tcPr>
            <w:tcW w:w="1090" w:type="pct"/>
            <w:shd w:val="clear" w:color="auto" w:fill="auto"/>
          </w:tcPr>
          <w:p w14:paraId="26E454AC" w14:textId="77777777" w:rsidR="00071A96" w:rsidRPr="007442C1" w:rsidRDefault="00071A96" w:rsidP="007442C1">
            <w:pPr>
              <w:tabs>
                <w:tab w:val="center" w:pos="882"/>
              </w:tabs>
              <w:spacing w:after="0"/>
              <w:rPr>
                <w:rFonts w:ascii="Arial" w:eastAsia="Times New Roman" w:hAnsi="Arial" w:cs="Arial"/>
                <w:i/>
                <w:szCs w:val="20"/>
                <w:lang w:val="en-US" w:eastAsia="en-ZA"/>
              </w:rPr>
            </w:pPr>
            <w:r w:rsidRPr="007442C1">
              <w:rPr>
                <w:rFonts w:ascii="Arial" w:eastAsia="Arial" w:hAnsi="Arial" w:cs="Arial"/>
                <w:i/>
                <w:szCs w:val="20"/>
                <w:lang w:val="en-US" w:eastAsia="en-ZA"/>
              </w:rPr>
              <w:t>ANICT</w:t>
            </w:r>
          </w:p>
        </w:tc>
        <w:tc>
          <w:tcPr>
            <w:tcW w:w="3910" w:type="pct"/>
            <w:shd w:val="clear" w:color="auto" w:fill="auto"/>
          </w:tcPr>
          <w:p w14:paraId="20911890" w14:textId="77777777" w:rsidR="00071A96" w:rsidRPr="007442C1" w:rsidRDefault="00071A96" w:rsidP="007442C1">
            <w:pPr>
              <w:spacing w:after="0"/>
              <w:rPr>
                <w:rFonts w:ascii="Arial" w:eastAsia="Times New Roman" w:hAnsi="Arial" w:cs="Arial"/>
                <w:bCs/>
                <w:szCs w:val="20"/>
                <w:shd w:val="clear" w:color="auto" w:fill="FFFFFF"/>
                <w:lang w:eastAsia="en-ZA"/>
              </w:rPr>
            </w:pPr>
            <w:r w:rsidRPr="007442C1">
              <w:rPr>
                <w:rStyle w:val="normaltextrun"/>
                <w:rFonts w:ascii="Arial" w:eastAsia="Calibri" w:hAnsi="Arial" w:cs="Arial"/>
                <w:bCs/>
                <w:szCs w:val="20"/>
                <w:shd w:val="clear" w:color="auto" w:fill="FFFFFF"/>
                <w:lang w:eastAsia="en-ZA"/>
              </w:rPr>
              <w:t>National</w:t>
            </w:r>
            <w:r w:rsidRPr="007442C1">
              <w:rPr>
                <w:rStyle w:val="apple-converted-space"/>
                <w:rFonts w:ascii="Arial" w:eastAsia="Times New Roman" w:hAnsi="Arial" w:cs="Arial"/>
                <w:bCs/>
                <w:szCs w:val="20"/>
                <w:shd w:val="clear" w:color="auto" w:fill="FFFFFF"/>
                <w:lang w:eastAsia="en-ZA"/>
              </w:rPr>
              <w:t> </w:t>
            </w:r>
            <w:r w:rsidRPr="007442C1">
              <w:rPr>
                <w:rStyle w:val="normaltextrun"/>
                <w:rFonts w:ascii="Arial" w:eastAsia="Calibri" w:hAnsi="Arial" w:cs="Arial"/>
                <w:bCs/>
                <w:szCs w:val="20"/>
                <w:shd w:val="clear" w:color="auto" w:fill="FFFFFF"/>
                <w:lang w:eastAsia="en-ZA"/>
              </w:rPr>
              <w:t>Investment Agency</w:t>
            </w:r>
            <w:r w:rsidRPr="007442C1">
              <w:rPr>
                <w:rStyle w:val="apple-converted-space"/>
                <w:rFonts w:ascii="Arial" w:eastAsia="Times New Roman" w:hAnsi="Arial" w:cs="Arial"/>
                <w:bCs/>
                <w:szCs w:val="20"/>
                <w:shd w:val="clear" w:color="auto" w:fill="FFFFFF"/>
                <w:lang w:eastAsia="en-ZA"/>
              </w:rPr>
              <w:t> </w:t>
            </w:r>
            <w:r w:rsidRPr="007442C1">
              <w:rPr>
                <w:rStyle w:val="normaltextrun"/>
                <w:rFonts w:ascii="Arial" w:eastAsia="Calibri" w:hAnsi="Arial" w:cs="Arial"/>
                <w:bCs/>
                <w:szCs w:val="20"/>
                <w:shd w:val="clear" w:color="auto" w:fill="FFFFFF"/>
                <w:lang w:eastAsia="en-ZA"/>
              </w:rPr>
              <w:t>for</w:t>
            </w:r>
            <w:r w:rsidRPr="007442C1">
              <w:rPr>
                <w:rStyle w:val="apple-converted-space"/>
                <w:rFonts w:ascii="Arial" w:eastAsia="Times New Roman" w:hAnsi="Arial" w:cs="Arial"/>
                <w:bCs/>
                <w:szCs w:val="20"/>
                <w:shd w:val="clear" w:color="auto" w:fill="FFFFFF"/>
                <w:lang w:eastAsia="en-ZA"/>
              </w:rPr>
              <w:t> </w:t>
            </w:r>
            <w:r w:rsidRPr="007442C1">
              <w:rPr>
                <w:rStyle w:val="normaltextrun"/>
                <w:rFonts w:ascii="Arial" w:eastAsia="Calibri" w:hAnsi="Arial" w:cs="Arial"/>
                <w:bCs/>
                <w:szCs w:val="20"/>
                <w:shd w:val="clear" w:color="auto" w:fill="FFFFFF"/>
                <w:lang w:eastAsia="en-ZA"/>
              </w:rPr>
              <w:t>Local Communities</w:t>
            </w:r>
          </w:p>
        </w:tc>
      </w:tr>
      <w:tr w:rsidR="00071A96" w:rsidRPr="007442C1" w14:paraId="07AC4688" w14:textId="77777777" w:rsidTr="007442C1">
        <w:tc>
          <w:tcPr>
            <w:tcW w:w="1090" w:type="pct"/>
            <w:shd w:val="clear" w:color="auto" w:fill="auto"/>
          </w:tcPr>
          <w:p w14:paraId="27596836"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APR/PIR</w:t>
            </w:r>
          </w:p>
        </w:tc>
        <w:tc>
          <w:tcPr>
            <w:tcW w:w="3910" w:type="pct"/>
            <w:shd w:val="clear" w:color="auto" w:fill="auto"/>
          </w:tcPr>
          <w:p w14:paraId="2BFF9963"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Annual Project Review/Project Implementation Reports</w:t>
            </w:r>
          </w:p>
        </w:tc>
      </w:tr>
      <w:tr w:rsidR="00EC4954" w:rsidRPr="007442C1" w14:paraId="3BF0B84A" w14:textId="77777777" w:rsidTr="007442C1">
        <w:tc>
          <w:tcPr>
            <w:tcW w:w="1090" w:type="pct"/>
            <w:shd w:val="clear" w:color="auto" w:fill="auto"/>
          </w:tcPr>
          <w:p w14:paraId="771A8188" w14:textId="77777777" w:rsidR="00EC4954" w:rsidRPr="007442C1" w:rsidRDefault="00EC4954" w:rsidP="007442C1">
            <w:pPr>
              <w:spacing w:after="0"/>
              <w:rPr>
                <w:rFonts w:ascii="Arial" w:eastAsia="Arial" w:hAnsi="Arial" w:cs="Arial"/>
                <w:szCs w:val="20"/>
                <w:lang w:eastAsia="en-ZA"/>
              </w:rPr>
            </w:pPr>
            <w:r w:rsidRPr="007442C1">
              <w:rPr>
                <w:rFonts w:ascii="Arial" w:eastAsia="Arial" w:hAnsi="Arial" w:cs="Arial"/>
                <w:szCs w:val="20"/>
                <w:lang w:eastAsia="en-ZA"/>
              </w:rPr>
              <w:t>AWP</w:t>
            </w:r>
          </w:p>
        </w:tc>
        <w:tc>
          <w:tcPr>
            <w:tcW w:w="3910" w:type="pct"/>
            <w:shd w:val="clear" w:color="auto" w:fill="auto"/>
          </w:tcPr>
          <w:p w14:paraId="4EE82C1A" w14:textId="77777777" w:rsidR="00EC4954" w:rsidRPr="007442C1" w:rsidRDefault="00EC4954" w:rsidP="007442C1">
            <w:pPr>
              <w:spacing w:after="0"/>
              <w:rPr>
                <w:rFonts w:ascii="Arial" w:eastAsia="Arial" w:hAnsi="Arial" w:cs="Arial"/>
                <w:szCs w:val="20"/>
                <w:lang w:eastAsia="en-ZA"/>
              </w:rPr>
            </w:pPr>
            <w:r w:rsidRPr="007442C1">
              <w:rPr>
                <w:rFonts w:ascii="Arial" w:eastAsia="Arial" w:hAnsi="Arial" w:cs="Arial"/>
                <w:szCs w:val="20"/>
                <w:lang w:eastAsia="en-ZA"/>
              </w:rPr>
              <w:t>Annual Work Plan</w:t>
            </w:r>
          </w:p>
        </w:tc>
      </w:tr>
      <w:tr w:rsidR="00071A96" w:rsidRPr="007442C1" w14:paraId="597063EA" w14:textId="77777777" w:rsidTr="007442C1">
        <w:tc>
          <w:tcPr>
            <w:tcW w:w="1090" w:type="pct"/>
            <w:shd w:val="clear" w:color="auto" w:fill="auto"/>
          </w:tcPr>
          <w:p w14:paraId="1CDAB65E"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AWS</w:t>
            </w:r>
          </w:p>
        </w:tc>
        <w:tc>
          <w:tcPr>
            <w:tcW w:w="3910" w:type="pct"/>
            <w:shd w:val="clear" w:color="auto" w:fill="auto"/>
          </w:tcPr>
          <w:p w14:paraId="0D92F291"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Automatic Weather Station</w:t>
            </w:r>
          </w:p>
        </w:tc>
      </w:tr>
      <w:tr w:rsidR="00071A96" w:rsidRPr="007442C1" w14:paraId="5C2F9C32" w14:textId="77777777" w:rsidTr="007442C1">
        <w:tc>
          <w:tcPr>
            <w:tcW w:w="1090" w:type="pct"/>
            <w:shd w:val="clear" w:color="auto" w:fill="auto"/>
          </w:tcPr>
          <w:p w14:paraId="47B5ED89" w14:textId="77777777" w:rsidR="00071A96" w:rsidRPr="007442C1" w:rsidRDefault="00071A96" w:rsidP="007442C1">
            <w:pPr>
              <w:spacing w:after="0"/>
              <w:rPr>
                <w:rFonts w:ascii="Arial" w:eastAsia="Arial" w:hAnsi="Arial" w:cs="Arial"/>
                <w:i/>
                <w:szCs w:val="20"/>
                <w:lang w:eastAsia="en-ZA"/>
              </w:rPr>
            </w:pPr>
            <w:r w:rsidRPr="007442C1">
              <w:rPr>
                <w:rFonts w:ascii="Arial" w:eastAsia="Arial" w:hAnsi="Arial" w:cs="Arial"/>
                <w:i/>
                <w:szCs w:val="20"/>
                <w:lang w:eastAsia="en-ZA"/>
              </w:rPr>
              <w:t>CAFO</w:t>
            </w:r>
          </w:p>
        </w:tc>
        <w:tc>
          <w:tcPr>
            <w:tcW w:w="3910" w:type="pct"/>
            <w:shd w:val="clear" w:color="auto" w:fill="auto"/>
          </w:tcPr>
          <w:p w14:paraId="29667F55"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Coordination of Associations and Women’s Organisations</w:t>
            </w:r>
          </w:p>
        </w:tc>
      </w:tr>
      <w:tr w:rsidR="00071A96" w:rsidRPr="007442C1" w14:paraId="0B682C4F" w14:textId="77777777" w:rsidTr="007442C1">
        <w:tc>
          <w:tcPr>
            <w:tcW w:w="1090" w:type="pct"/>
            <w:shd w:val="clear" w:color="auto" w:fill="auto"/>
          </w:tcPr>
          <w:p w14:paraId="29880C79" w14:textId="77777777" w:rsidR="00071A96" w:rsidRPr="007442C1" w:rsidRDefault="00071A96" w:rsidP="007442C1">
            <w:pPr>
              <w:spacing w:after="0"/>
              <w:rPr>
                <w:rFonts w:ascii="Arial" w:eastAsia="Times New Roman" w:hAnsi="Arial" w:cs="Arial"/>
                <w:i/>
                <w:szCs w:val="20"/>
                <w:lang w:eastAsia="en-ZA"/>
              </w:rPr>
            </w:pPr>
            <w:r w:rsidRPr="007442C1">
              <w:rPr>
                <w:rFonts w:ascii="Arial" w:eastAsia="Arial" w:hAnsi="Arial" w:cs="Arial"/>
                <w:i/>
                <w:szCs w:val="20"/>
                <w:lang w:eastAsia="en-ZA"/>
              </w:rPr>
              <w:t>CCAT</w:t>
            </w:r>
          </w:p>
        </w:tc>
        <w:tc>
          <w:tcPr>
            <w:tcW w:w="3910" w:type="pct"/>
            <w:shd w:val="clear" w:color="auto" w:fill="auto"/>
          </w:tcPr>
          <w:p w14:paraId="63533D6B"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Common Framework in Support to the Transition </w:t>
            </w:r>
          </w:p>
        </w:tc>
      </w:tr>
      <w:tr w:rsidR="00071A96" w:rsidRPr="007442C1" w14:paraId="2209EE5C" w14:textId="77777777" w:rsidTr="007442C1">
        <w:tc>
          <w:tcPr>
            <w:tcW w:w="1090" w:type="pct"/>
            <w:shd w:val="clear" w:color="auto" w:fill="auto"/>
          </w:tcPr>
          <w:p w14:paraId="36787E88" w14:textId="77777777" w:rsidR="00071A96" w:rsidRPr="007442C1" w:rsidRDefault="00071A96" w:rsidP="007442C1">
            <w:pPr>
              <w:spacing w:after="0"/>
              <w:rPr>
                <w:rFonts w:ascii="Arial" w:eastAsia="Times New Roman" w:hAnsi="Arial" w:cs="Arial"/>
                <w:i/>
                <w:szCs w:val="20"/>
                <w:lang w:eastAsia="en-ZA"/>
              </w:rPr>
            </w:pPr>
            <w:r w:rsidRPr="007442C1">
              <w:rPr>
                <w:rFonts w:ascii="Arial" w:eastAsia="Arial" w:hAnsi="Arial" w:cs="Arial"/>
                <w:i/>
                <w:szCs w:val="20"/>
                <w:lang w:eastAsia="en-ZA"/>
              </w:rPr>
              <w:t>CIGQE</w:t>
            </w:r>
          </w:p>
        </w:tc>
        <w:tc>
          <w:tcPr>
            <w:tcW w:w="3910" w:type="pct"/>
            <w:shd w:val="clear" w:color="auto" w:fill="auto"/>
          </w:tcPr>
          <w:p w14:paraId="479B0B36"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Institutional Framework for Environmental Management </w:t>
            </w:r>
          </w:p>
        </w:tc>
      </w:tr>
      <w:tr w:rsidR="00071A96" w:rsidRPr="007442C1" w14:paraId="14509049" w14:textId="77777777" w:rsidTr="007442C1">
        <w:tc>
          <w:tcPr>
            <w:tcW w:w="1090" w:type="pct"/>
            <w:shd w:val="clear" w:color="auto" w:fill="auto"/>
          </w:tcPr>
          <w:p w14:paraId="720A0DCB" w14:textId="77777777" w:rsidR="00071A96" w:rsidRPr="007442C1" w:rsidRDefault="00071A96" w:rsidP="007442C1">
            <w:pPr>
              <w:spacing w:after="0"/>
              <w:rPr>
                <w:rFonts w:ascii="Arial" w:eastAsia="Times New Roman" w:hAnsi="Arial" w:cs="Arial"/>
                <w:i/>
                <w:szCs w:val="20"/>
                <w:lang w:eastAsia="en-ZA"/>
              </w:rPr>
            </w:pPr>
            <w:r w:rsidRPr="007442C1">
              <w:rPr>
                <w:rFonts w:ascii="Arial" w:eastAsia="Arial" w:hAnsi="Arial" w:cs="Arial"/>
                <w:i/>
                <w:szCs w:val="20"/>
                <w:lang w:eastAsia="en-ZA"/>
              </w:rPr>
              <w:t>CNCC</w:t>
            </w:r>
          </w:p>
        </w:tc>
        <w:tc>
          <w:tcPr>
            <w:tcW w:w="3910" w:type="pct"/>
            <w:shd w:val="clear" w:color="auto" w:fill="auto"/>
          </w:tcPr>
          <w:p w14:paraId="06C024CD"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National Committee for Climate Change</w:t>
            </w:r>
          </w:p>
        </w:tc>
      </w:tr>
      <w:tr w:rsidR="00071A96" w:rsidRPr="007442C1" w14:paraId="47FADFA0" w14:textId="77777777" w:rsidTr="007442C1">
        <w:tc>
          <w:tcPr>
            <w:tcW w:w="1090" w:type="pct"/>
            <w:shd w:val="clear" w:color="auto" w:fill="auto"/>
          </w:tcPr>
          <w:p w14:paraId="71BC02C1" w14:textId="77777777" w:rsidR="00071A96" w:rsidRPr="007442C1" w:rsidRDefault="00071A96" w:rsidP="007442C1">
            <w:pPr>
              <w:spacing w:after="0"/>
              <w:rPr>
                <w:rFonts w:ascii="Arial" w:eastAsia="Times New Roman" w:hAnsi="Arial" w:cs="Arial"/>
                <w:i/>
                <w:szCs w:val="20"/>
                <w:lang w:eastAsia="en-ZA"/>
              </w:rPr>
            </w:pPr>
            <w:r w:rsidRPr="007442C1">
              <w:rPr>
                <w:rFonts w:ascii="Arial" w:eastAsia="Arial" w:hAnsi="Arial" w:cs="Arial"/>
                <w:i/>
                <w:szCs w:val="20"/>
                <w:lang w:eastAsia="en-ZA"/>
              </w:rPr>
              <w:t>CNE</w:t>
            </w:r>
          </w:p>
        </w:tc>
        <w:tc>
          <w:tcPr>
            <w:tcW w:w="3910" w:type="pct"/>
            <w:shd w:val="clear" w:color="auto" w:fill="auto"/>
          </w:tcPr>
          <w:p w14:paraId="54C295D5"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National Environment Commission </w:t>
            </w:r>
          </w:p>
        </w:tc>
      </w:tr>
      <w:tr w:rsidR="00071A96" w:rsidRPr="007442C1" w14:paraId="7FDBE8EC" w14:textId="77777777" w:rsidTr="007442C1">
        <w:tc>
          <w:tcPr>
            <w:tcW w:w="1090" w:type="pct"/>
            <w:shd w:val="clear" w:color="auto" w:fill="auto"/>
          </w:tcPr>
          <w:p w14:paraId="7E61CF65" w14:textId="77777777" w:rsidR="00071A96" w:rsidRPr="007442C1" w:rsidRDefault="00071A96" w:rsidP="007442C1">
            <w:pPr>
              <w:spacing w:after="0"/>
              <w:rPr>
                <w:rFonts w:ascii="Arial" w:eastAsia="Arial" w:hAnsi="Arial" w:cs="Arial"/>
                <w:i/>
                <w:szCs w:val="20"/>
                <w:lang w:eastAsia="en-ZA"/>
              </w:rPr>
            </w:pPr>
            <w:r w:rsidRPr="007442C1">
              <w:rPr>
                <w:rFonts w:ascii="Arial" w:eastAsia="Arial" w:hAnsi="Arial" w:cs="Arial"/>
                <w:i/>
                <w:szCs w:val="20"/>
                <w:lang w:eastAsia="en-ZA"/>
              </w:rPr>
              <w:t>CNSC</w:t>
            </w:r>
          </w:p>
        </w:tc>
        <w:tc>
          <w:tcPr>
            <w:tcW w:w="3910" w:type="pct"/>
            <w:shd w:val="clear" w:color="auto" w:fill="auto"/>
          </w:tcPr>
          <w:p w14:paraId="095E4078" w14:textId="77777777" w:rsidR="00071A96" w:rsidRPr="007442C1" w:rsidRDefault="00071A96" w:rsidP="007442C1">
            <w:pPr>
              <w:spacing w:after="0"/>
              <w:rPr>
                <w:rFonts w:ascii="Arial" w:eastAsia="Arial" w:hAnsi="Arial" w:cs="Arial"/>
                <w:szCs w:val="20"/>
                <w:lang w:eastAsia="en-ZA"/>
              </w:rPr>
            </w:pPr>
            <w:r w:rsidRPr="007442C1">
              <w:rPr>
                <w:rFonts w:ascii="Arial" w:eastAsia="Times New Roman" w:hAnsi="Arial" w:cs="Arial"/>
                <w:szCs w:val="20"/>
                <w:shd w:val="clear" w:color="auto" w:fill="FFFFFF"/>
                <w:lang w:eastAsia="en-ZA"/>
              </w:rPr>
              <w:t>National Framework Climatological Services</w:t>
            </w:r>
          </w:p>
        </w:tc>
      </w:tr>
      <w:tr w:rsidR="00071A96" w:rsidRPr="007442C1" w14:paraId="7DA34652" w14:textId="77777777" w:rsidTr="007442C1">
        <w:tc>
          <w:tcPr>
            <w:tcW w:w="1090" w:type="pct"/>
            <w:shd w:val="clear" w:color="auto" w:fill="auto"/>
          </w:tcPr>
          <w:p w14:paraId="3283A1D1"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CPAP</w:t>
            </w:r>
          </w:p>
        </w:tc>
        <w:tc>
          <w:tcPr>
            <w:tcW w:w="3910" w:type="pct"/>
            <w:shd w:val="clear" w:color="auto" w:fill="auto"/>
          </w:tcPr>
          <w:p w14:paraId="7EE3A0F8"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Country Programme Action Plan </w:t>
            </w:r>
          </w:p>
        </w:tc>
      </w:tr>
      <w:tr w:rsidR="00071A96" w:rsidRPr="007442C1" w14:paraId="56D02810" w14:textId="77777777" w:rsidTr="007442C1">
        <w:tc>
          <w:tcPr>
            <w:tcW w:w="1090" w:type="pct"/>
            <w:shd w:val="clear" w:color="auto" w:fill="auto"/>
          </w:tcPr>
          <w:p w14:paraId="7BCDBE48"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CPD</w:t>
            </w:r>
          </w:p>
        </w:tc>
        <w:tc>
          <w:tcPr>
            <w:tcW w:w="3910" w:type="pct"/>
            <w:shd w:val="clear" w:color="auto" w:fill="auto"/>
          </w:tcPr>
          <w:p w14:paraId="1F09D229"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Country Programme Document</w:t>
            </w:r>
          </w:p>
        </w:tc>
      </w:tr>
      <w:tr w:rsidR="00071A96" w:rsidRPr="007442C1" w14:paraId="660CEEDD" w14:textId="77777777" w:rsidTr="007442C1">
        <w:tc>
          <w:tcPr>
            <w:tcW w:w="1090" w:type="pct"/>
            <w:shd w:val="clear" w:color="auto" w:fill="auto"/>
          </w:tcPr>
          <w:p w14:paraId="0A9DDE5C" w14:textId="77777777" w:rsidR="00071A96" w:rsidRPr="007442C1" w:rsidRDefault="00071A96" w:rsidP="007442C1">
            <w:pPr>
              <w:spacing w:after="0"/>
              <w:rPr>
                <w:rFonts w:ascii="Arial" w:eastAsia="Times New Roman" w:hAnsi="Arial" w:cs="Arial"/>
                <w:i/>
                <w:szCs w:val="20"/>
                <w:lang w:eastAsia="en-ZA"/>
              </w:rPr>
            </w:pPr>
            <w:r w:rsidRPr="007442C1">
              <w:rPr>
                <w:rFonts w:ascii="Arial" w:eastAsia="Arial" w:hAnsi="Arial" w:cs="Arial"/>
                <w:i/>
                <w:szCs w:val="20"/>
                <w:lang w:eastAsia="en-ZA"/>
              </w:rPr>
              <w:t>CSCRP</w:t>
            </w:r>
          </w:p>
        </w:tc>
        <w:tc>
          <w:tcPr>
            <w:tcW w:w="3910" w:type="pct"/>
            <w:shd w:val="clear" w:color="auto" w:fill="auto"/>
          </w:tcPr>
          <w:p w14:paraId="65681C27"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Poverty Reduction and Growth Strategy Paper</w:t>
            </w:r>
          </w:p>
        </w:tc>
      </w:tr>
      <w:tr w:rsidR="00071A96" w:rsidRPr="007442C1" w14:paraId="5B979F43" w14:textId="77777777" w:rsidTr="007442C1">
        <w:tc>
          <w:tcPr>
            <w:tcW w:w="1090" w:type="pct"/>
            <w:shd w:val="clear" w:color="auto" w:fill="auto"/>
          </w:tcPr>
          <w:p w14:paraId="1934874E" w14:textId="77777777" w:rsidR="00071A96" w:rsidRPr="007442C1" w:rsidRDefault="00071A96" w:rsidP="007442C1">
            <w:pPr>
              <w:spacing w:after="0"/>
              <w:rPr>
                <w:rFonts w:ascii="Arial" w:eastAsia="Times New Roman" w:hAnsi="Arial" w:cs="Arial"/>
                <w:i/>
                <w:szCs w:val="20"/>
                <w:lang w:eastAsia="en-ZA"/>
              </w:rPr>
            </w:pPr>
            <w:r w:rsidRPr="007442C1">
              <w:rPr>
                <w:rFonts w:ascii="Arial" w:eastAsia="Arial" w:hAnsi="Arial" w:cs="Arial"/>
                <w:i/>
                <w:szCs w:val="20"/>
                <w:lang w:eastAsia="en-ZA"/>
              </w:rPr>
              <w:t>CSI-GDT</w:t>
            </w:r>
          </w:p>
        </w:tc>
        <w:tc>
          <w:tcPr>
            <w:tcW w:w="3910" w:type="pct"/>
            <w:shd w:val="clear" w:color="auto" w:fill="auto"/>
          </w:tcPr>
          <w:p w14:paraId="0F3767D9"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Strategic Framework for Investments in Sustainable Land Management </w:t>
            </w:r>
          </w:p>
        </w:tc>
      </w:tr>
      <w:tr w:rsidR="00071A96" w:rsidRPr="007442C1" w14:paraId="33BD3932" w14:textId="77777777" w:rsidTr="007442C1">
        <w:tc>
          <w:tcPr>
            <w:tcW w:w="1090" w:type="pct"/>
            <w:shd w:val="clear" w:color="auto" w:fill="auto"/>
          </w:tcPr>
          <w:p w14:paraId="62C5A65A" w14:textId="77777777" w:rsidR="00071A96" w:rsidRPr="000734D1" w:rsidRDefault="00071A96" w:rsidP="007442C1">
            <w:pPr>
              <w:spacing w:after="0"/>
              <w:rPr>
                <w:rFonts w:ascii="Arial" w:eastAsia="Arial" w:hAnsi="Arial" w:cs="Arial"/>
                <w:szCs w:val="20"/>
                <w:lang w:eastAsia="en-ZA"/>
              </w:rPr>
            </w:pPr>
            <w:r w:rsidRPr="000734D1">
              <w:rPr>
                <w:rFonts w:ascii="Arial" w:eastAsia="Arial" w:hAnsi="Arial" w:cs="Arial"/>
                <w:szCs w:val="20"/>
                <w:lang w:eastAsia="en-ZA"/>
              </w:rPr>
              <w:t>CSO</w:t>
            </w:r>
          </w:p>
        </w:tc>
        <w:tc>
          <w:tcPr>
            <w:tcW w:w="3910" w:type="pct"/>
            <w:shd w:val="clear" w:color="auto" w:fill="auto"/>
          </w:tcPr>
          <w:p w14:paraId="538BC2CE"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Civil Society Organisations</w:t>
            </w:r>
          </w:p>
        </w:tc>
      </w:tr>
      <w:tr w:rsidR="00071A96" w:rsidRPr="007442C1" w14:paraId="27FCA29F" w14:textId="77777777" w:rsidTr="007442C1">
        <w:tc>
          <w:tcPr>
            <w:tcW w:w="1090" w:type="pct"/>
            <w:shd w:val="clear" w:color="auto" w:fill="auto"/>
          </w:tcPr>
          <w:p w14:paraId="7D47FD44" w14:textId="77777777" w:rsidR="00071A96" w:rsidRPr="000734D1" w:rsidRDefault="00071A96" w:rsidP="007442C1">
            <w:pPr>
              <w:spacing w:after="0"/>
              <w:rPr>
                <w:rFonts w:ascii="Arial" w:eastAsia="Arial" w:hAnsi="Arial" w:cs="Arial"/>
                <w:szCs w:val="20"/>
                <w:lang w:eastAsia="en-ZA"/>
              </w:rPr>
            </w:pPr>
            <w:r w:rsidRPr="000734D1">
              <w:rPr>
                <w:rFonts w:ascii="Arial" w:eastAsia="Arial" w:hAnsi="Arial" w:cs="Arial"/>
                <w:szCs w:val="20"/>
                <w:lang w:eastAsia="en-ZA"/>
              </w:rPr>
              <w:t>DGCT</w:t>
            </w:r>
          </w:p>
        </w:tc>
        <w:tc>
          <w:tcPr>
            <w:tcW w:w="3910" w:type="pct"/>
            <w:shd w:val="clear" w:color="auto" w:fill="auto"/>
          </w:tcPr>
          <w:p w14:paraId="4DCC0C31"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Directorate General of Territorial Collectivities</w:t>
            </w:r>
          </w:p>
        </w:tc>
      </w:tr>
      <w:tr w:rsidR="00071A96" w:rsidRPr="007442C1" w14:paraId="7667D893" w14:textId="77777777" w:rsidTr="007442C1">
        <w:tc>
          <w:tcPr>
            <w:tcW w:w="1090" w:type="pct"/>
            <w:shd w:val="clear" w:color="auto" w:fill="auto"/>
          </w:tcPr>
          <w:p w14:paraId="21F77A0A"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DGPC</w:t>
            </w:r>
          </w:p>
        </w:tc>
        <w:tc>
          <w:tcPr>
            <w:tcW w:w="3910" w:type="pct"/>
            <w:shd w:val="clear" w:color="auto" w:fill="auto"/>
          </w:tcPr>
          <w:p w14:paraId="2E11A807"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General Directorate for Civil Protection</w:t>
            </w:r>
          </w:p>
        </w:tc>
      </w:tr>
      <w:tr w:rsidR="00071A96" w:rsidRPr="007442C1" w14:paraId="2B7B2862" w14:textId="77777777" w:rsidTr="007442C1">
        <w:tc>
          <w:tcPr>
            <w:tcW w:w="1090" w:type="pct"/>
            <w:shd w:val="clear" w:color="auto" w:fill="auto"/>
          </w:tcPr>
          <w:p w14:paraId="08EC7CE9"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DNA</w:t>
            </w:r>
          </w:p>
        </w:tc>
        <w:tc>
          <w:tcPr>
            <w:tcW w:w="3910" w:type="pct"/>
            <w:shd w:val="clear" w:color="auto" w:fill="auto"/>
          </w:tcPr>
          <w:p w14:paraId="7380B3B5" w14:textId="77777777" w:rsidR="00071A96" w:rsidRPr="007442C1" w:rsidRDefault="00071A96" w:rsidP="007442C1">
            <w:pPr>
              <w:spacing w:after="0"/>
              <w:rPr>
                <w:rFonts w:ascii="Arial" w:eastAsia="Times New Roman" w:hAnsi="Arial" w:cs="Arial"/>
                <w:szCs w:val="20"/>
                <w:lang w:eastAsia="en-ZA"/>
              </w:rPr>
            </w:pPr>
            <w:r w:rsidRPr="007442C1">
              <w:rPr>
                <w:rFonts w:ascii="Arial" w:eastAsia="Calibri" w:hAnsi="Arial" w:cs="Arial"/>
                <w:szCs w:val="20"/>
                <w:lang w:val="fr" w:eastAsia="en-ZA"/>
              </w:rPr>
              <w:t xml:space="preserve">National </w:t>
            </w:r>
            <w:r w:rsidRPr="007442C1">
              <w:rPr>
                <w:rFonts w:ascii="Arial" w:eastAsia="Arial" w:hAnsi="Arial" w:cs="Arial"/>
                <w:szCs w:val="20"/>
                <w:lang w:val="en-US" w:eastAsia="en-ZA"/>
              </w:rPr>
              <w:t>Directorate</w:t>
            </w:r>
            <w:r w:rsidRPr="007442C1">
              <w:rPr>
                <w:rFonts w:ascii="Arial" w:eastAsia="Calibri" w:hAnsi="Arial" w:cs="Arial"/>
                <w:szCs w:val="20"/>
                <w:lang w:val="fr" w:eastAsia="en-ZA"/>
              </w:rPr>
              <w:t xml:space="preserve"> of Agriculture</w:t>
            </w:r>
          </w:p>
        </w:tc>
      </w:tr>
      <w:tr w:rsidR="00071A96" w:rsidRPr="007442C1" w14:paraId="192A2E06" w14:textId="77777777" w:rsidTr="007442C1">
        <w:tc>
          <w:tcPr>
            <w:tcW w:w="1090" w:type="pct"/>
            <w:shd w:val="clear" w:color="auto" w:fill="auto"/>
          </w:tcPr>
          <w:p w14:paraId="2EC8F45F"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val="en-US" w:eastAsia="en-ZA"/>
              </w:rPr>
              <w:t>DNACPN</w:t>
            </w:r>
          </w:p>
        </w:tc>
        <w:tc>
          <w:tcPr>
            <w:tcW w:w="3910" w:type="pct"/>
            <w:shd w:val="clear" w:color="auto" w:fill="auto"/>
          </w:tcPr>
          <w:p w14:paraId="6E539FE6"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val="en-US" w:eastAsia="en-ZA"/>
              </w:rPr>
              <w:t>National Directorate of Sanitation, Pollution and Nuisance Control</w:t>
            </w:r>
          </w:p>
        </w:tc>
      </w:tr>
      <w:tr w:rsidR="00071A96" w:rsidRPr="007442C1" w14:paraId="156718D1" w14:textId="77777777" w:rsidTr="007442C1">
        <w:tc>
          <w:tcPr>
            <w:tcW w:w="1090" w:type="pct"/>
            <w:shd w:val="clear" w:color="auto" w:fill="auto"/>
          </w:tcPr>
          <w:p w14:paraId="02344C36" w14:textId="77777777" w:rsidR="00071A96" w:rsidRPr="000734D1" w:rsidRDefault="00071A96" w:rsidP="007442C1">
            <w:pPr>
              <w:spacing w:after="0"/>
              <w:rPr>
                <w:rFonts w:ascii="Arial" w:eastAsia="Arial" w:hAnsi="Arial" w:cs="Arial"/>
                <w:szCs w:val="20"/>
                <w:lang w:eastAsia="en-ZA"/>
              </w:rPr>
            </w:pPr>
            <w:r w:rsidRPr="000734D1">
              <w:rPr>
                <w:rFonts w:ascii="Arial" w:eastAsia="Arial" w:hAnsi="Arial" w:cs="Arial"/>
                <w:szCs w:val="20"/>
                <w:lang w:eastAsia="en-ZA"/>
              </w:rPr>
              <w:t>DNAT</w:t>
            </w:r>
          </w:p>
        </w:tc>
        <w:tc>
          <w:tcPr>
            <w:tcW w:w="3910" w:type="pct"/>
            <w:shd w:val="clear" w:color="auto" w:fill="auto"/>
          </w:tcPr>
          <w:p w14:paraId="2B5C77A7" w14:textId="77777777" w:rsidR="00071A96" w:rsidRPr="007442C1" w:rsidRDefault="00071A96" w:rsidP="007442C1">
            <w:pPr>
              <w:spacing w:after="0"/>
              <w:rPr>
                <w:rFonts w:ascii="Arial" w:eastAsia="Times New Roman" w:hAnsi="Arial" w:cs="Arial"/>
                <w:szCs w:val="20"/>
                <w:lang w:eastAsia="en-ZA"/>
              </w:rPr>
            </w:pPr>
            <w:r w:rsidRPr="007442C1">
              <w:rPr>
                <w:rFonts w:ascii="Arial" w:eastAsia="Times New Roman" w:hAnsi="Arial" w:cs="Arial"/>
                <w:szCs w:val="20"/>
                <w:lang w:eastAsia="en-ZA"/>
              </w:rPr>
              <w:t>National Directorate of Decentralised Administration</w:t>
            </w:r>
          </w:p>
        </w:tc>
      </w:tr>
      <w:tr w:rsidR="00071A96" w:rsidRPr="007442C1" w14:paraId="5A8A0A46" w14:textId="77777777" w:rsidTr="007442C1">
        <w:tc>
          <w:tcPr>
            <w:tcW w:w="1090" w:type="pct"/>
            <w:shd w:val="clear" w:color="auto" w:fill="auto"/>
          </w:tcPr>
          <w:p w14:paraId="2F2FB78F"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DNEF</w:t>
            </w:r>
          </w:p>
        </w:tc>
        <w:tc>
          <w:tcPr>
            <w:tcW w:w="3910" w:type="pct"/>
            <w:shd w:val="clear" w:color="auto" w:fill="auto"/>
          </w:tcPr>
          <w:p w14:paraId="54A1B42D" w14:textId="77777777" w:rsidR="00071A96" w:rsidRPr="007442C1" w:rsidRDefault="00071A96" w:rsidP="007442C1">
            <w:pPr>
              <w:spacing w:after="0"/>
              <w:rPr>
                <w:rFonts w:ascii="Arial" w:eastAsia="Times New Roman" w:hAnsi="Arial" w:cs="Arial"/>
                <w:szCs w:val="20"/>
                <w:lang w:eastAsia="en-ZA"/>
              </w:rPr>
            </w:pPr>
            <w:r w:rsidRPr="007442C1">
              <w:rPr>
                <w:rFonts w:ascii="Arial" w:eastAsia="Times New Roman" w:hAnsi="Arial" w:cs="Arial"/>
                <w:szCs w:val="20"/>
                <w:lang w:eastAsia="en-ZA"/>
              </w:rPr>
              <w:t>National Directorate of Forestry and Water</w:t>
            </w:r>
          </w:p>
        </w:tc>
      </w:tr>
      <w:tr w:rsidR="00071A96" w:rsidRPr="007442C1" w14:paraId="6F7F8EBB" w14:textId="77777777" w:rsidTr="007442C1">
        <w:tc>
          <w:tcPr>
            <w:tcW w:w="1090" w:type="pct"/>
            <w:shd w:val="clear" w:color="auto" w:fill="auto"/>
          </w:tcPr>
          <w:p w14:paraId="7CB8F6CB"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DNCT</w:t>
            </w:r>
          </w:p>
        </w:tc>
        <w:tc>
          <w:tcPr>
            <w:tcW w:w="3910" w:type="pct"/>
            <w:shd w:val="clear" w:color="auto" w:fill="auto"/>
          </w:tcPr>
          <w:p w14:paraId="5EE0C201"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National Directorate of Local Authorities </w:t>
            </w:r>
          </w:p>
        </w:tc>
      </w:tr>
      <w:tr w:rsidR="00071A96" w:rsidRPr="007442C1" w14:paraId="4BAD162C" w14:textId="77777777" w:rsidTr="007442C1">
        <w:tc>
          <w:tcPr>
            <w:tcW w:w="1090" w:type="pct"/>
            <w:shd w:val="clear" w:color="auto" w:fill="auto"/>
          </w:tcPr>
          <w:p w14:paraId="0B938B21"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DNGR</w:t>
            </w:r>
          </w:p>
        </w:tc>
        <w:tc>
          <w:tcPr>
            <w:tcW w:w="3910" w:type="pct"/>
            <w:shd w:val="clear" w:color="auto" w:fill="auto"/>
          </w:tcPr>
          <w:p w14:paraId="364D39BF"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bCs/>
                <w:szCs w:val="20"/>
                <w:lang w:eastAsia="en-ZA"/>
              </w:rPr>
              <w:t xml:space="preserve">National Directorate of Rural Engineering </w:t>
            </w:r>
          </w:p>
        </w:tc>
      </w:tr>
      <w:tr w:rsidR="00071A96" w:rsidRPr="007442C1" w14:paraId="4BC9E1A5" w14:textId="77777777" w:rsidTr="007442C1">
        <w:tc>
          <w:tcPr>
            <w:tcW w:w="1090" w:type="pct"/>
            <w:shd w:val="clear" w:color="auto" w:fill="auto"/>
          </w:tcPr>
          <w:p w14:paraId="4A388241"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DNH</w:t>
            </w:r>
          </w:p>
        </w:tc>
        <w:tc>
          <w:tcPr>
            <w:tcW w:w="3910" w:type="pct"/>
            <w:shd w:val="clear" w:color="auto" w:fill="auto"/>
          </w:tcPr>
          <w:p w14:paraId="74E9E382"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val="en-US" w:eastAsia="en-ZA"/>
              </w:rPr>
              <w:t>National Water Directorate</w:t>
            </w:r>
          </w:p>
        </w:tc>
      </w:tr>
      <w:tr w:rsidR="00071A96" w:rsidRPr="007442C1" w14:paraId="1AAF2439" w14:textId="77777777" w:rsidTr="007442C1">
        <w:tc>
          <w:tcPr>
            <w:tcW w:w="1090" w:type="pct"/>
            <w:shd w:val="clear" w:color="auto" w:fill="auto"/>
          </w:tcPr>
          <w:p w14:paraId="1AE254AE"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DNPD</w:t>
            </w:r>
          </w:p>
        </w:tc>
        <w:tc>
          <w:tcPr>
            <w:tcW w:w="3910" w:type="pct"/>
            <w:shd w:val="clear" w:color="auto" w:fill="auto"/>
          </w:tcPr>
          <w:p w14:paraId="77D7539A"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National Directorate of Planning and Development </w:t>
            </w:r>
          </w:p>
        </w:tc>
      </w:tr>
      <w:tr w:rsidR="00071A96" w:rsidRPr="007442C1" w14:paraId="472F9F30" w14:textId="77777777" w:rsidTr="007442C1">
        <w:tc>
          <w:tcPr>
            <w:tcW w:w="1090" w:type="pct"/>
            <w:shd w:val="clear" w:color="auto" w:fill="auto"/>
          </w:tcPr>
          <w:p w14:paraId="4C0D5A20" w14:textId="77777777" w:rsidR="00071A96" w:rsidRPr="000734D1" w:rsidRDefault="00071A96" w:rsidP="007442C1">
            <w:pPr>
              <w:spacing w:after="0"/>
              <w:rPr>
                <w:rFonts w:ascii="Arial" w:eastAsia="Arial" w:hAnsi="Arial" w:cs="Arial"/>
                <w:szCs w:val="20"/>
                <w:lang w:eastAsia="en-ZA"/>
              </w:rPr>
            </w:pPr>
            <w:r w:rsidRPr="000734D1">
              <w:rPr>
                <w:rFonts w:ascii="Arial" w:eastAsia="Arial" w:hAnsi="Arial" w:cs="Arial"/>
                <w:szCs w:val="20"/>
                <w:lang w:eastAsia="en-ZA"/>
              </w:rPr>
              <w:t>DNUH</w:t>
            </w:r>
          </w:p>
        </w:tc>
        <w:tc>
          <w:tcPr>
            <w:tcW w:w="3910" w:type="pct"/>
            <w:shd w:val="clear" w:color="auto" w:fill="auto"/>
          </w:tcPr>
          <w:p w14:paraId="3747590A"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National Directorate for Urbanism and Housing</w:t>
            </w:r>
          </w:p>
        </w:tc>
      </w:tr>
      <w:tr w:rsidR="00071A96" w:rsidRPr="007442C1" w14:paraId="53554299" w14:textId="77777777" w:rsidTr="007442C1">
        <w:tc>
          <w:tcPr>
            <w:tcW w:w="1090" w:type="pct"/>
            <w:shd w:val="clear" w:color="auto" w:fill="auto"/>
          </w:tcPr>
          <w:p w14:paraId="08FAC404" w14:textId="77777777" w:rsidR="00071A96" w:rsidRPr="000734D1" w:rsidRDefault="00071A96" w:rsidP="007442C1">
            <w:pPr>
              <w:spacing w:after="0"/>
              <w:rPr>
                <w:rFonts w:ascii="Arial" w:eastAsia="Arial" w:hAnsi="Arial" w:cs="Arial"/>
                <w:szCs w:val="20"/>
                <w:lang w:eastAsia="en-ZA"/>
              </w:rPr>
            </w:pPr>
            <w:r w:rsidRPr="000734D1">
              <w:rPr>
                <w:rFonts w:ascii="Arial" w:eastAsia="Arial" w:hAnsi="Arial" w:cs="Arial"/>
                <w:szCs w:val="20"/>
                <w:lang w:eastAsia="en-ZA"/>
              </w:rPr>
              <w:t>DRC</w:t>
            </w:r>
          </w:p>
        </w:tc>
        <w:tc>
          <w:tcPr>
            <w:tcW w:w="3910" w:type="pct"/>
            <w:shd w:val="clear" w:color="auto" w:fill="auto"/>
          </w:tcPr>
          <w:p w14:paraId="173E7D2F"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National Directorate of Commerce</w:t>
            </w:r>
          </w:p>
        </w:tc>
      </w:tr>
      <w:tr w:rsidR="00071A96" w:rsidRPr="007442C1" w14:paraId="5991428D" w14:textId="77777777" w:rsidTr="007442C1">
        <w:tc>
          <w:tcPr>
            <w:tcW w:w="1090" w:type="pct"/>
            <w:shd w:val="clear" w:color="auto" w:fill="auto"/>
          </w:tcPr>
          <w:p w14:paraId="08E8CF36"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DRM</w:t>
            </w:r>
          </w:p>
        </w:tc>
        <w:tc>
          <w:tcPr>
            <w:tcW w:w="3910" w:type="pct"/>
            <w:shd w:val="clear" w:color="auto" w:fill="auto"/>
          </w:tcPr>
          <w:p w14:paraId="6662061C"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Disaster Risk Management</w:t>
            </w:r>
          </w:p>
        </w:tc>
      </w:tr>
      <w:tr w:rsidR="00071A96" w:rsidRPr="007442C1" w14:paraId="77CA6CC5" w14:textId="77777777" w:rsidTr="007442C1">
        <w:tc>
          <w:tcPr>
            <w:tcW w:w="1090" w:type="pct"/>
            <w:shd w:val="clear" w:color="auto" w:fill="auto"/>
          </w:tcPr>
          <w:p w14:paraId="34B30805" w14:textId="77777777" w:rsidR="00071A96" w:rsidRPr="007442C1" w:rsidRDefault="00071A96" w:rsidP="007442C1">
            <w:pPr>
              <w:spacing w:after="0"/>
              <w:rPr>
                <w:rFonts w:ascii="Arial" w:eastAsia="Arial" w:hAnsi="Arial" w:cs="Arial"/>
                <w:i/>
                <w:szCs w:val="20"/>
                <w:lang w:eastAsia="en-ZA"/>
              </w:rPr>
            </w:pPr>
            <w:r w:rsidRPr="007442C1">
              <w:rPr>
                <w:rFonts w:ascii="Arial" w:eastAsia="Arial" w:hAnsi="Arial" w:cs="Arial"/>
                <w:i/>
                <w:szCs w:val="20"/>
                <w:lang w:eastAsia="en-ZA"/>
              </w:rPr>
              <w:t>DRPIA</w:t>
            </w:r>
          </w:p>
        </w:tc>
        <w:tc>
          <w:tcPr>
            <w:tcW w:w="3910" w:type="pct"/>
            <w:shd w:val="clear" w:color="auto" w:fill="auto"/>
          </w:tcPr>
          <w:p w14:paraId="534777C4"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Regional Directorate of Animal Production and Industries</w:t>
            </w:r>
          </w:p>
        </w:tc>
      </w:tr>
      <w:tr w:rsidR="00071A96" w:rsidRPr="007442C1" w14:paraId="40F39405" w14:textId="77777777" w:rsidTr="007442C1">
        <w:tc>
          <w:tcPr>
            <w:tcW w:w="1090" w:type="pct"/>
            <w:shd w:val="clear" w:color="auto" w:fill="auto"/>
          </w:tcPr>
          <w:p w14:paraId="2BBBC837"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DRR</w:t>
            </w:r>
          </w:p>
        </w:tc>
        <w:tc>
          <w:tcPr>
            <w:tcW w:w="3910" w:type="pct"/>
            <w:shd w:val="clear" w:color="auto" w:fill="auto"/>
          </w:tcPr>
          <w:p w14:paraId="5DFCA931"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Disaster Risk Reduction</w:t>
            </w:r>
          </w:p>
        </w:tc>
      </w:tr>
      <w:tr w:rsidR="00071A96" w:rsidRPr="007442C1" w14:paraId="4E5C55B5" w14:textId="77777777" w:rsidTr="007442C1">
        <w:tc>
          <w:tcPr>
            <w:tcW w:w="1090" w:type="pct"/>
            <w:shd w:val="clear" w:color="auto" w:fill="auto"/>
          </w:tcPr>
          <w:p w14:paraId="5B8247C6"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EIA</w:t>
            </w:r>
          </w:p>
        </w:tc>
        <w:tc>
          <w:tcPr>
            <w:tcW w:w="3910" w:type="pct"/>
            <w:shd w:val="clear" w:color="auto" w:fill="auto"/>
          </w:tcPr>
          <w:p w14:paraId="30086D78"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Environmental Impact Assessment </w:t>
            </w:r>
          </w:p>
        </w:tc>
      </w:tr>
      <w:tr w:rsidR="00071A96" w:rsidRPr="007442C1" w14:paraId="0D5FB8DC" w14:textId="77777777" w:rsidTr="007442C1">
        <w:tc>
          <w:tcPr>
            <w:tcW w:w="1090" w:type="pct"/>
            <w:shd w:val="clear" w:color="auto" w:fill="auto"/>
          </w:tcPr>
          <w:p w14:paraId="4750D4AC" w14:textId="77777777" w:rsidR="00071A96" w:rsidRPr="000734D1" w:rsidRDefault="00071A96" w:rsidP="007442C1">
            <w:pPr>
              <w:spacing w:after="0"/>
              <w:rPr>
                <w:rFonts w:ascii="Arial" w:eastAsia="Arial" w:hAnsi="Arial" w:cs="Arial"/>
                <w:szCs w:val="20"/>
                <w:lang w:eastAsia="en-ZA"/>
              </w:rPr>
            </w:pPr>
            <w:r w:rsidRPr="000734D1">
              <w:rPr>
                <w:rFonts w:ascii="Arial" w:eastAsia="Arial" w:hAnsi="Arial" w:cs="Arial"/>
                <w:szCs w:val="20"/>
                <w:lang w:eastAsia="en-ZA"/>
              </w:rPr>
              <w:t>ENI-ABT</w:t>
            </w:r>
          </w:p>
        </w:tc>
        <w:tc>
          <w:tcPr>
            <w:tcW w:w="3910" w:type="pct"/>
            <w:shd w:val="clear" w:color="auto" w:fill="auto"/>
          </w:tcPr>
          <w:p w14:paraId="02FBB51D" w14:textId="77777777" w:rsidR="00071A96" w:rsidRPr="007442C1" w:rsidRDefault="00071A96" w:rsidP="007442C1">
            <w:pPr>
              <w:spacing w:after="0"/>
              <w:rPr>
                <w:rFonts w:ascii="Arial" w:eastAsia="Arial" w:hAnsi="Arial" w:cs="Arial"/>
                <w:szCs w:val="20"/>
                <w:lang w:eastAsia="en-ZA"/>
              </w:rPr>
            </w:pPr>
            <w:r w:rsidRPr="007442C1">
              <w:rPr>
                <w:rFonts w:ascii="Arial" w:eastAsia="Times New Roman" w:hAnsi="Arial" w:cs="Arial"/>
                <w:szCs w:val="20"/>
                <w:lang w:eastAsia="en-ZA"/>
              </w:rPr>
              <w:t>Abderhame Baba Touré National Education Institution for Engineers</w:t>
            </w:r>
          </w:p>
        </w:tc>
      </w:tr>
      <w:tr w:rsidR="00071A96" w:rsidRPr="007442C1" w14:paraId="1AF1C66A" w14:textId="77777777" w:rsidTr="007442C1">
        <w:tc>
          <w:tcPr>
            <w:tcW w:w="1090" w:type="pct"/>
            <w:shd w:val="clear" w:color="auto" w:fill="auto"/>
          </w:tcPr>
          <w:p w14:paraId="2C43808E"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ERC</w:t>
            </w:r>
          </w:p>
        </w:tc>
        <w:tc>
          <w:tcPr>
            <w:tcW w:w="3910" w:type="pct"/>
            <w:shd w:val="clear" w:color="auto" w:fill="auto"/>
          </w:tcPr>
          <w:p w14:paraId="34A78DA5"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Evaluation Resource Centre</w:t>
            </w:r>
          </w:p>
        </w:tc>
      </w:tr>
      <w:tr w:rsidR="00071A96" w:rsidRPr="007442C1" w14:paraId="5563DA45" w14:textId="77777777" w:rsidTr="007442C1">
        <w:tc>
          <w:tcPr>
            <w:tcW w:w="1090" w:type="pct"/>
            <w:shd w:val="clear" w:color="auto" w:fill="auto"/>
          </w:tcPr>
          <w:p w14:paraId="48559152"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EU</w:t>
            </w:r>
          </w:p>
        </w:tc>
        <w:tc>
          <w:tcPr>
            <w:tcW w:w="3910" w:type="pct"/>
            <w:shd w:val="clear" w:color="auto" w:fill="auto"/>
          </w:tcPr>
          <w:p w14:paraId="15B4D534"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European Union</w:t>
            </w:r>
          </w:p>
        </w:tc>
      </w:tr>
      <w:tr w:rsidR="00071A96" w:rsidRPr="007442C1" w14:paraId="29D6BAB9" w14:textId="77777777" w:rsidTr="007442C1">
        <w:tc>
          <w:tcPr>
            <w:tcW w:w="1090" w:type="pct"/>
            <w:shd w:val="clear" w:color="auto" w:fill="auto"/>
          </w:tcPr>
          <w:p w14:paraId="72B9739D"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EUMETSAT</w:t>
            </w:r>
          </w:p>
        </w:tc>
        <w:tc>
          <w:tcPr>
            <w:tcW w:w="3910" w:type="pct"/>
            <w:shd w:val="clear" w:color="auto" w:fill="auto"/>
          </w:tcPr>
          <w:p w14:paraId="4F95331D"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European Organisation for the Exploitation of Meteorological Satellites</w:t>
            </w:r>
          </w:p>
        </w:tc>
      </w:tr>
      <w:tr w:rsidR="00071A96" w:rsidRPr="007442C1" w14:paraId="6DAF7E1F" w14:textId="77777777" w:rsidTr="007442C1">
        <w:tc>
          <w:tcPr>
            <w:tcW w:w="1090" w:type="pct"/>
            <w:shd w:val="clear" w:color="auto" w:fill="auto"/>
          </w:tcPr>
          <w:p w14:paraId="2DC62738" w14:textId="77777777" w:rsidR="00071A96" w:rsidRPr="007442C1" w:rsidRDefault="00071A96" w:rsidP="007442C1">
            <w:pPr>
              <w:tabs>
                <w:tab w:val="center" w:pos="882"/>
              </w:tabs>
              <w:spacing w:after="0"/>
              <w:rPr>
                <w:rFonts w:ascii="Arial" w:eastAsia="Times New Roman" w:hAnsi="Arial" w:cs="Arial"/>
                <w:szCs w:val="20"/>
                <w:lang w:val="fr-FR" w:eastAsia="en-ZA"/>
              </w:rPr>
            </w:pPr>
            <w:r w:rsidRPr="007442C1">
              <w:rPr>
                <w:rFonts w:ascii="Arial" w:eastAsia="Arial" w:hAnsi="Arial" w:cs="Arial"/>
                <w:szCs w:val="20"/>
                <w:lang w:val="fr-FR" w:eastAsia="en-ZA"/>
              </w:rPr>
              <w:t>EWS</w:t>
            </w:r>
          </w:p>
        </w:tc>
        <w:tc>
          <w:tcPr>
            <w:tcW w:w="3910" w:type="pct"/>
            <w:shd w:val="clear" w:color="auto" w:fill="auto"/>
          </w:tcPr>
          <w:p w14:paraId="25DB6B48" w14:textId="77777777" w:rsidR="00071A96" w:rsidRPr="007442C1" w:rsidRDefault="00071A96" w:rsidP="007442C1">
            <w:pPr>
              <w:spacing w:after="0"/>
              <w:rPr>
                <w:rFonts w:ascii="Arial" w:eastAsia="Times New Roman" w:hAnsi="Arial" w:cs="Arial"/>
                <w:szCs w:val="20"/>
                <w:lang w:val="fr-FR" w:eastAsia="en-ZA"/>
              </w:rPr>
            </w:pPr>
            <w:r w:rsidRPr="007442C1">
              <w:rPr>
                <w:rFonts w:ascii="Arial" w:eastAsia="Arial" w:hAnsi="Arial" w:cs="Arial"/>
                <w:szCs w:val="20"/>
                <w:lang w:val="fr-FR" w:eastAsia="en-ZA"/>
              </w:rPr>
              <w:t>Early Warning System</w:t>
            </w:r>
          </w:p>
        </w:tc>
      </w:tr>
      <w:tr w:rsidR="00071A96" w:rsidRPr="007442C1" w14:paraId="2EC18546" w14:textId="77777777" w:rsidTr="007442C1">
        <w:tc>
          <w:tcPr>
            <w:tcW w:w="1090" w:type="pct"/>
            <w:shd w:val="clear" w:color="auto" w:fill="auto"/>
          </w:tcPr>
          <w:p w14:paraId="00866AB8"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FAO</w:t>
            </w:r>
          </w:p>
        </w:tc>
        <w:tc>
          <w:tcPr>
            <w:tcW w:w="3910" w:type="pct"/>
            <w:shd w:val="clear" w:color="auto" w:fill="auto"/>
          </w:tcPr>
          <w:p w14:paraId="3FB8C745"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Food and Agriculture Organisation</w:t>
            </w:r>
          </w:p>
        </w:tc>
      </w:tr>
      <w:tr w:rsidR="00071A96" w:rsidRPr="007442C1" w14:paraId="6D5259BF" w14:textId="77777777" w:rsidTr="007442C1">
        <w:tc>
          <w:tcPr>
            <w:tcW w:w="1090" w:type="pct"/>
            <w:shd w:val="clear" w:color="auto" w:fill="auto"/>
          </w:tcPr>
          <w:p w14:paraId="5122A040"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FICAR</w:t>
            </w:r>
          </w:p>
        </w:tc>
        <w:tc>
          <w:tcPr>
            <w:tcW w:w="3910" w:type="pct"/>
            <w:shd w:val="clear" w:color="auto" w:fill="auto"/>
          </w:tcPr>
          <w:p w14:paraId="386A9E94"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Risk Identification Form/Sheet </w:t>
            </w:r>
          </w:p>
        </w:tc>
      </w:tr>
      <w:tr w:rsidR="00071A96" w:rsidRPr="007442C1" w14:paraId="0F2F51C5" w14:textId="77777777" w:rsidTr="007442C1">
        <w:tc>
          <w:tcPr>
            <w:tcW w:w="1090" w:type="pct"/>
            <w:shd w:val="clear" w:color="auto" w:fill="auto"/>
          </w:tcPr>
          <w:p w14:paraId="0B49E741"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FNC</w:t>
            </w:r>
          </w:p>
        </w:tc>
        <w:tc>
          <w:tcPr>
            <w:tcW w:w="3910" w:type="pct"/>
            <w:shd w:val="clear" w:color="auto" w:fill="auto"/>
          </w:tcPr>
          <w:p w14:paraId="2D396DA0"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First National Communication </w:t>
            </w:r>
          </w:p>
        </w:tc>
      </w:tr>
      <w:tr w:rsidR="00071A96" w:rsidRPr="007442C1" w14:paraId="659A9AD1" w14:textId="77777777" w:rsidTr="007442C1">
        <w:tc>
          <w:tcPr>
            <w:tcW w:w="1090" w:type="pct"/>
            <w:shd w:val="clear" w:color="auto" w:fill="auto"/>
          </w:tcPr>
          <w:p w14:paraId="2560A059" w14:textId="77777777" w:rsidR="00071A96" w:rsidRPr="007442C1" w:rsidRDefault="00071A96" w:rsidP="007442C1">
            <w:pPr>
              <w:tabs>
                <w:tab w:val="center" w:pos="882"/>
              </w:tabs>
              <w:spacing w:after="0"/>
              <w:rPr>
                <w:rFonts w:ascii="Arial" w:eastAsia="Times New Roman" w:hAnsi="Arial" w:cs="Arial"/>
                <w:szCs w:val="20"/>
                <w:lang w:eastAsia="en-ZA"/>
              </w:rPr>
            </w:pPr>
            <w:r w:rsidRPr="007442C1">
              <w:rPr>
                <w:rFonts w:ascii="Arial" w:eastAsia="Arial" w:hAnsi="Arial" w:cs="Arial"/>
                <w:szCs w:val="20"/>
                <w:lang w:eastAsia="en-ZA"/>
              </w:rPr>
              <w:t>FRRP</w:t>
            </w:r>
          </w:p>
        </w:tc>
        <w:tc>
          <w:tcPr>
            <w:tcW w:w="3910" w:type="pct"/>
            <w:shd w:val="clear" w:color="auto" w:fill="auto"/>
          </w:tcPr>
          <w:p w14:paraId="06F44F80"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Flood Risk Reduction Plans </w:t>
            </w:r>
          </w:p>
        </w:tc>
      </w:tr>
      <w:tr w:rsidR="00071A96" w:rsidRPr="007442C1" w14:paraId="19E3E460" w14:textId="77777777" w:rsidTr="007442C1">
        <w:tc>
          <w:tcPr>
            <w:tcW w:w="1090" w:type="pct"/>
            <w:shd w:val="clear" w:color="auto" w:fill="auto"/>
          </w:tcPr>
          <w:p w14:paraId="77324267"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GDP</w:t>
            </w:r>
          </w:p>
        </w:tc>
        <w:tc>
          <w:tcPr>
            <w:tcW w:w="3910" w:type="pct"/>
            <w:shd w:val="clear" w:color="auto" w:fill="auto"/>
          </w:tcPr>
          <w:p w14:paraId="5E2A5AA2"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Gross Domestic Product</w:t>
            </w:r>
          </w:p>
        </w:tc>
      </w:tr>
      <w:tr w:rsidR="00071A96" w:rsidRPr="007442C1" w14:paraId="527790E9" w14:textId="77777777" w:rsidTr="007442C1">
        <w:tc>
          <w:tcPr>
            <w:tcW w:w="1090" w:type="pct"/>
            <w:shd w:val="clear" w:color="auto" w:fill="auto"/>
          </w:tcPr>
          <w:p w14:paraId="56BD0373"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GEF</w:t>
            </w:r>
          </w:p>
        </w:tc>
        <w:tc>
          <w:tcPr>
            <w:tcW w:w="3910" w:type="pct"/>
            <w:shd w:val="clear" w:color="auto" w:fill="auto"/>
          </w:tcPr>
          <w:p w14:paraId="2C3A450B" w14:textId="77777777" w:rsidR="00071A96" w:rsidRPr="007442C1" w:rsidRDefault="00071A96" w:rsidP="007442C1">
            <w:pPr>
              <w:spacing w:after="0"/>
              <w:rPr>
                <w:rFonts w:ascii="Arial" w:eastAsia="Arial" w:hAnsi="Arial" w:cs="Arial"/>
                <w:bCs/>
                <w:szCs w:val="20"/>
                <w:lang w:eastAsia="en-ZA"/>
              </w:rPr>
            </w:pPr>
            <w:r w:rsidRPr="007442C1">
              <w:rPr>
                <w:rFonts w:ascii="Arial" w:eastAsia="Arial" w:hAnsi="Arial" w:cs="Arial"/>
                <w:bCs/>
                <w:szCs w:val="20"/>
                <w:lang w:eastAsia="en-ZA"/>
              </w:rPr>
              <w:t>Global Environment Facility</w:t>
            </w:r>
          </w:p>
        </w:tc>
      </w:tr>
      <w:tr w:rsidR="00071A96" w:rsidRPr="007442C1" w14:paraId="47588FFC" w14:textId="77777777" w:rsidTr="007442C1">
        <w:tc>
          <w:tcPr>
            <w:tcW w:w="1090" w:type="pct"/>
            <w:shd w:val="clear" w:color="auto" w:fill="auto"/>
          </w:tcPr>
          <w:p w14:paraId="4FFF1349"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GIS</w:t>
            </w:r>
          </w:p>
        </w:tc>
        <w:tc>
          <w:tcPr>
            <w:tcW w:w="3910" w:type="pct"/>
            <w:shd w:val="clear" w:color="auto" w:fill="auto"/>
          </w:tcPr>
          <w:p w14:paraId="0793ACCB"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bCs/>
                <w:szCs w:val="20"/>
                <w:lang w:eastAsia="en-ZA"/>
              </w:rPr>
              <w:t>Geographic Information System</w:t>
            </w:r>
          </w:p>
        </w:tc>
      </w:tr>
      <w:tr w:rsidR="00071A96" w:rsidRPr="007442C1" w14:paraId="2170CD4D" w14:textId="77777777" w:rsidTr="007442C1">
        <w:tc>
          <w:tcPr>
            <w:tcW w:w="1090" w:type="pct"/>
            <w:shd w:val="clear" w:color="auto" w:fill="auto"/>
          </w:tcPr>
          <w:p w14:paraId="2B987EC8"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GoM</w:t>
            </w:r>
          </w:p>
        </w:tc>
        <w:tc>
          <w:tcPr>
            <w:tcW w:w="3910" w:type="pct"/>
            <w:shd w:val="clear" w:color="auto" w:fill="auto"/>
          </w:tcPr>
          <w:p w14:paraId="14447608"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Government of Mali</w:t>
            </w:r>
          </w:p>
        </w:tc>
      </w:tr>
      <w:tr w:rsidR="00071A96" w:rsidRPr="007442C1" w14:paraId="140CE9A5" w14:textId="77777777" w:rsidTr="007442C1">
        <w:tc>
          <w:tcPr>
            <w:tcW w:w="1090" w:type="pct"/>
            <w:shd w:val="clear" w:color="auto" w:fill="auto"/>
          </w:tcPr>
          <w:p w14:paraId="7F80C5E1"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IFAD</w:t>
            </w:r>
          </w:p>
        </w:tc>
        <w:tc>
          <w:tcPr>
            <w:tcW w:w="3910" w:type="pct"/>
            <w:shd w:val="clear" w:color="auto" w:fill="auto"/>
          </w:tcPr>
          <w:p w14:paraId="0A3450D0"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International Fund for Agricultural Development</w:t>
            </w:r>
          </w:p>
        </w:tc>
      </w:tr>
      <w:tr w:rsidR="00071A96" w:rsidRPr="007442C1" w14:paraId="64F52832" w14:textId="77777777" w:rsidTr="007442C1">
        <w:tc>
          <w:tcPr>
            <w:tcW w:w="1090" w:type="pct"/>
            <w:shd w:val="clear" w:color="auto" w:fill="auto"/>
          </w:tcPr>
          <w:p w14:paraId="4E6C2D9E"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IP</w:t>
            </w:r>
          </w:p>
        </w:tc>
        <w:tc>
          <w:tcPr>
            <w:tcW w:w="3910" w:type="pct"/>
            <w:shd w:val="clear" w:color="auto" w:fill="auto"/>
          </w:tcPr>
          <w:p w14:paraId="271ED599"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Implementing Partner</w:t>
            </w:r>
          </w:p>
        </w:tc>
      </w:tr>
      <w:tr w:rsidR="00071A96" w:rsidRPr="007442C1" w14:paraId="2DAA751A" w14:textId="77777777" w:rsidTr="007442C1">
        <w:tc>
          <w:tcPr>
            <w:tcW w:w="1090" w:type="pct"/>
            <w:shd w:val="clear" w:color="auto" w:fill="auto"/>
          </w:tcPr>
          <w:p w14:paraId="2C13E94C"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IWRM</w:t>
            </w:r>
          </w:p>
        </w:tc>
        <w:tc>
          <w:tcPr>
            <w:tcW w:w="3910" w:type="pct"/>
            <w:shd w:val="clear" w:color="auto" w:fill="auto"/>
          </w:tcPr>
          <w:p w14:paraId="12E9C800"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Integrated Water Resource Management</w:t>
            </w:r>
          </w:p>
        </w:tc>
      </w:tr>
      <w:tr w:rsidR="00071A96" w:rsidRPr="007442C1" w14:paraId="57797A67" w14:textId="77777777" w:rsidTr="007442C1">
        <w:tc>
          <w:tcPr>
            <w:tcW w:w="1090" w:type="pct"/>
            <w:shd w:val="clear" w:color="auto" w:fill="auto"/>
          </w:tcPr>
          <w:p w14:paraId="7F5B3CC2"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LDC</w:t>
            </w:r>
          </w:p>
        </w:tc>
        <w:tc>
          <w:tcPr>
            <w:tcW w:w="3910" w:type="pct"/>
            <w:shd w:val="clear" w:color="auto" w:fill="auto"/>
          </w:tcPr>
          <w:p w14:paraId="6A36E844"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Least Developed Country</w:t>
            </w:r>
          </w:p>
        </w:tc>
      </w:tr>
      <w:tr w:rsidR="00071A96" w:rsidRPr="007442C1" w14:paraId="3B301C30" w14:textId="77777777" w:rsidTr="007442C1">
        <w:tc>
          <w:tcPr>
            <w:tcW w:w="1090" w:type="pct"/>
            <w:shd w:val="clear" w:color="auto" w:fill="auto"/>
          </w:tcPr>
          <w:p w14:paraId="6A59AB5D"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LDCF</w:t>
            </w:r>
          </w:p>
        </w:tc>
        <w:tc>
          <w:tcPr>
            <w:tcW w:w="3910" w:type="pct"/>
            <w:shd w:val="clear" w:color="auto" w:fill="auto"/>
          </w:tcPr>
          <w:p w14:paraId="0D1008D9"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Least Developed Countries Fund</w:t>
            </w:r>
          </w:p>
        </w:tc>
      </w:tr>
      <w:tr w:rsidR="00071A96" w:rsidRPr="007442C1" w14:paraId="371359FE" w14:textId="77777777" w:rsidTr="007442C1">
        <w:tc>
          <w:tcPr>
            <w:tcW w:w="1090" w:type="pct"/>
            <w:shd w:val="clear" w:color="auto" w:fill="auto"/>
          </w:tcPr>
          <w:p w14:paraId="3FB62F7C"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lastRenderedPageBreak/>
              <w:t>M&amp;E</w:t>
            </w:r>
          </w:p>
        </w:tc>
        <w:tc>
          <w:tcPr>
            <w:tcW w:w="3910" w:type="pct"/>
            <w:shd w:val="clear" w:color="auto" w:fill="auto"/>
          </w:tcPr>
          <w:p w14:paraId="4B487DEA"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Monitoring and Evaluation</w:t>
            </w:r>
          </w:p>
        </w:tc>
      </w:tr>
      <w:tr w:rsidR="00071A96" w:rsidRPr="007442C1" w14:paraId="595C178A" w14:textId="77777777" w:rsidTr="007442C1">
        <w:tc>
          <w:tcPr>
            <w:tcW w:w="1090" w:type="pct"/>
            <w:shd w:val="clear" w:color="auto" w:fill="auto"/>
          </w:tcPr>
          <w:p w14:paraId="7C7032E5"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MASL</w:t>
            </w:r>
          </w:p>
        </w:tc>
        <w:tc>
          <w:tcPr>
            <w:tcW w:w="3910" w:type="pct"/>
            <w:shd w:val="clear" w:color="auto" w:fill="auto"/>
          </w:tcPr>
          <w:p w14:paraId="775D8249"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Metres Above Sea Level</w:t>
            </w:r>
          </w:p>
        </w:tc>
      </w:tr>
      <w:tr w:rsidR="00071A96" w:rsidRPr="007442C1" w14:paraId="1ACBCF33" w14:textId="77777777" w:rsidTr="007442C1">
        <w:tc>
          <w:tcPr>
            <w:tcW w:w="1090" w:type="pct"/>
            <w:shd w:val="clear" w:color="auto" w:fill="auto"/>
          </w:tcPr>
          <w:p w14:paraId="3CFFEE10"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MEADD</w:t>
            </w:r>
          </w:p>
        </w:tc>
        <w:tc>
          <w:tcPr>
            <w:tcW w:w="3910" w:type="pct"/>
            <w:shd w:val="clear" w:color="auto" w:fill="auto"/>
          </w:tcPr>
          <w:p w14:paraId="415CA8FD"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Ministry of Environment, Sanitation and Sustainable Development</w:t>
            </w:r>
          </w:p>
        </w:tc>
      </w:tr>
      <w:tr w:rsidR="00071A96" w:rsidRPr="007442C1" w14:paraId="1A4C9FAE" w14:textId="77777777" w:rsidTr="007442C1">
        <w:tc>
          <w:tcPr>
            <w:tcW w:w="1090" w:type="pct"/>
            <w:shd w:val="clear" w:color="auto" w:fill="auto"/>
          </w:tcPr>
          <w:p w14:paraId="17D8907A" w14:textId="77777777" w:rsidR="00071A96" w:rsidRPr="000734D1" w:rsidRDefault="00071A96" w:rsidP="007442C1">
            <w:pPr>
              <w:tabs>
                <w:tab w:val="center" w:pos="882"/>
              </w:tabs>
              <w:spacing w:after="0"/>
              <w:rPr>
                <w:rFonts w:ascii="Arial" w:eastAsia="Times New Roman" w:hAnsi="Arial" w:cs="Arial"/>
                <w:szCs w:val="20"/>
                <w:lang w:eastAsia="en-ZA"/>
              </w:rPr>
            </w:pPr>
            <w:r w:rsidRPr="000734D1">
              <w:rPr>
                <w:rFonts w:ascii="Arial" w:eastAsia="Arial" w:hAnsi="Arial" w:cs="Arial"/>
                <w:szCs w:val="20"/>
                <w:lang w:eastAsia="en-ZA"/>
              </w:rPr>
              <w:t>MEF</w:t>
            </w:r>
          </w:p>
        </w:tc>
        <w:tc>
          <w:tcPr>
            <w:tcW w:w="3910" w:type="pct"/>
            <w:shd w:val="clear" w:color="auto" w:fill="auto"/>
          </w:tcPr>
          <w:p w14:paraId="6A2B4D98"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Ministry of Economy and Finance</w:t>
            </w:r>
          </w:p>
        </w:tc>
      </w:tr>
      <w:tr w:rsidR="00071A96" w:rsidRPr="007442C1" w14:paraId="57C07519" w14:textId="77777777" w:rsidTr="007442C1">
        <w:tc>
          <w:tcPr>
            <w:tcW w:w="1090" w:type="pct"/>
            <w:shd w:val="clear" w:color="auto" w:fill="auto"/>
          </w:tcPr>
          <w:p w14:paraId="0896996D" w14:textId="77777777" w:rsidR="00071A96" w:rsidRPr="000734D1" w:rsidRDefault="00071A96" w:rsidP="007442C1">
            <w:pPr>
              <w:tabs>
                <w:tab w:val="center" w:pos="882"/>
              </w:tabs>
              <w:spacing w:after="0"/>
              <w:rPr>
                <w:rFonts w:ascii="Arial" w:eastAsia="Arial" w:hAnsi="Arial" w:cs="Arial"/>
                <w:szCs w:val="20"/>
                <w:lang w:eastAsia="en-ZA"/>
              </w:rPr>
            </w:pPr>
            <w:r w:rsidRPr="000734D1">
              <w:rPr>
                <w:rFonts w:ascii="Arial" w:eastAsia="Arial" w:hAnsi="Arial" w:cs="Arial"/>
                <w:szCs w:val="20"/>
                <w:lang w:eastAsia="en-ZA"/>
              </w:rPr>
              <w:t>MoF</w:t>
            </w:r>
          </w:p>
        </w:tc>
        <w:tc>
          <w:tcPr>
            <w:tcW w:w="3910" w:type="pct"/>
            <w:shd w:val="clear" w:color="auto" w:fill="auto"/>
          </w:tcPr>
          <w:p w14:paraId="14889B74"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Minister of Finance</w:t>
            </w:r>
          </w:p>
        </w:tc>
      </w:tr>
      <w:tr w:rsidR="00071A96" w:rsidRPr="007442C1" w14:paraId="07598F4C" w14:textId="77777777" w:rsidTr="007442C1">
        <w:tc>
          <w:tcPr>
            <w:tcW w:w="1090" w:type="pct"/>
            <w:shd w:val="clear" w:color="auto" w:fill="auto"/>
          </w:tcPr>
          <w:p w14:paraId="0D59369F" w14:textId="77777777" w:rsidR="00071A96" w:rsidRPr="000734D1" w:rsidRDefault="00071A96" w:rsidP="007442C1">
            <w:pPr>
              <w:tabs>
                <w:tab w:val="center" w:pos="882"/>
              </w:tabs>
              <w:spacing w:after="0"/>
              <w:rPr>
                <w:rFonts w:ascii="Arial" w:eastAsia="Times New Roman" w:hAnsi="Arial" w:cs="Arial"/>
                <w:szCs w:val="20"/>
                <w:lang w:eastAsia="en-ZA"/>
              </w:rPr>
            </w:pPr>
            <w:r w:rsidRPr="000734D1">
              <w:rPr>
                <w:rFonts w:ascii="Arial" w:eastAsia="Arial" w:hAnsi="Arial" w:cs="Arial"/>
                <w:szCs w:val="20"/>
                <w:lang w:eastAsia="en-ZA"/>
              </w:rPr>
              <w:t>MSIPC</w:t>
            </w:r>
          </w:p>
        </w:tc>
        <w:tc>
          <w:tcPr>
            <w:tcW w:w="3910" w:type="pct"/>
            <w:shd w:val="clear" w:color="auto" w:fill="auto"/>
          </w:tcPr>
          <w:p w14:paraId="329132E0"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Ministry of Internal Security and Civil Protection</w:t>
            </w:r>
          </w:p>
        </w:tc>
      </w:tr>
      <w:tr w:rsidR="00EC4954" w:rsidRPr="007442C1" w14:paraId="03485DA9" w14:textId="77777777" w:rsidTr="007442C1">
        <w:tc>
          <w:tcPr>
            <w:tcW w:w="1090" w:type="pct"/>
            <w:shd w:val="clear" w:color="auto" w:fill="auto"/>
          </w:tcPr>
          <w:p w14:paraId="11DB1ADF" w14:textId="77777777" w:rsidR="00EC4954" w:rsidRPr="007442C1" w:rsidRDefault="00EC4954" w:rsidP="007442C1">
            <w:pPr>
              <w:tabs>
                <w:tab w:val="center" w:pos="882"/>
              </w:tabs>
              <w:spacing w:after="0"/>
              <w:rPr>
                <w:rFonts w:ascii="Arial" w:eastAsia="Arial" w:hAnsi="Arial" w:cs="Arial"/>
                <w:szCs w:val="20"/>
                <w:lang w:eastAsia="en-ZA"/>
              </w:rPr>
            </w:pPr>
            <w:r w:rsidRPr="007442C1">
              <w:rPr>
                <w:rFonts w:ascii="Arial" w:eastAsia="Arial" w:hAnsi="Arial" w:cs="Arial"/>
                <w:szCs w:val="20"/>
                <w:lang w:eastAsia="en-ZA"/>
              </w:rPr>
              <w:t>MTR</w:t>
            </w:r>
          </w:p>
        </w:tc>
        <w:tc>
          <w:tcPr>
            <w:tcW w:w="3910" w:type="pct"/>
            <w:shd w:val="clear" w:color="auto" w:fill="auto"/>
          </w:tcPr>
          <w:p w14:paraId="1DA2A2B3" w14:textId="77777777" w:rsidR="00EC4954" w:rsidRPr="007442C1" w:rsidRDefault="00EC4954" w:rsidP="007442C1">
            <w:pPr>
              <w:spacing w:after="0"/>
              <w:rPr>
                <w:rFonts w:ascii="Arial" w:eastAsia="Arial" w:hAnsi="Arial" w:cs="Arial"/>
                <w:szCs w:val="20"/>
                <w:lang w:eastAsia="en-ZA"/>
              </w:rPr>
            </w:pPr>
            <w:r w:rsidRPr="007442C1">
              <w:rPr>
                <w:rFonts w:ascii="Arial" w:eastAsia="Arial" w:hAnsi="Arial" w:cs="Arial"/>
                <w:szCs w:val="20"/>
                <w:lang w:eastAsia="en-ZA"/>
              </w:rPr>
              <w:t>Mid-Term Review</w:t>
            </w:r>
          </w:p>
        </w:tc>
      </w:tr>
      <w:tr w:rsidR="00071A96" w:rsidRPr="007442C1" w14:paraId="0AFB1569" w14:textId="77777777" w:rsidTr="007442C1">
        <w:tc>
          <w:tcPr>
            <w:tcW w:w="1090" w:type="pct"/>
            <w:shd w:val="clear" w:color="auto" w:fill="auto"/>
          </w:tcPr>
          <w:p w14:paraId="0A3DCB74"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NAPA</w:t>
            </w:r>
          </w:p>
        </w:tc>
        <w:tc>
          <w:tcPr>
            <w:tcW w:w="3910" w:type="pct"/>
            <w:shd w:val="clear" w:color="auto" w:fill="auto"/>
          </w:tcPr>
          <w:p w14:paraId="7FB2D750"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National Adaptation Programme of Action</w:t>
            </w:r>
          </w:p>
        </w:tc>
      </w:tr>
      <w:tr w:rsidR="00071A96" w:rsidRPr="007442C1" w14:paraId="5F446561" w14:textId="77777777" w:rsidTr="007442C1">
        <w:tc>
          <w:tcPr>
            <w:tcW w:w="1090" w:type="pct"/>
            <w:shd w:val="clear" w:color="auto" w:fill="auto"/>
          </w:tcPr>
          <w:p w14:paraId="5D71235A"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NBA</w:t>
            </w:r>
          </w:p>
        </w:tc>
        <w:tc>
          <w:tcPr>
            <w:tcW w:w="3910" w:type="pct"/>
            <w:shd w:val="clear" w:color="auto" w:fill="auto"/>
          </w:tcPr>
          <w:p w14:paraId="5866151A"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Niger Basin Authority </w:t>
            </w:r>
          </w:p>
        </w:tc>
      </w:tr>
      <w:tr w:rsidR="00071A96" w:rsidRPr="007442C1" w14:paraId="462C72D0" w14:textId="77777777" w:rsidTr="007442C1">
        <w:tc>
          <w:tcPr>
            <w:tcW w:w="1090" w:type="pct"/>
            <w:shd w:val="clear" w:color="auto" w:fill="auto"/>
          </w:tcPr>
          <w:p w14:paraId="5DF21965"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NGO</w:t>
            </w:r>
          </w:p>
        </w:tc>
        <w:tc>
          <w:tcPr>
            <w:tcW w:w="3910" w:type="pct"/>
            <w:shd w:val="clear" w:color="auto" w:fill="auto"/>
          </w:tcPr>
          <w:p w14:paraId="2BC52BC2"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Non-Governmental Organisation</w:t>
            </w:r>
          </w:p>
        </w:tc>
      </w:tr>
      <w:tr w:rsidR="00071A96" w:rsidRPr="007442C1" w14:paraId="6B2BC9E0" w14:textId="77777777" w:rsidTr="007442C1">
        <w:tc>
          <w:tcPr>
            <w:tcW w:w="1090" w:type="pct"/>
            <w:shd w:val="clear" w:color="auto" w:fill="auto"/>
          </w:tcPr>
          <w:p w14:paraId="323D7E63"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NHMS</w:t>
            </w:r>
          </w:p>
        </w:tc>
        <w:tc>
          <w:tcPr>
            <w:tcW w:w="3910" w:type="pct"/>
            <w:shd w:val="clear" w:color="auto" w:fill="auto"/>
          </w:tcPr>
          <w:p w14:paraId="7C267A39"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National Hydrological and Meteorological Services </w:t>
            </w:r>
          </w:p>
        </w:tc>
      </w:tr>
      <w:tr w:rsidR="00071A96" w:rsidRPr="007442C1" w14:paraId="5B3B4A69" w14:textId="77777777" w:rsidTr="007442C1">
        <w:tc>
          <w:tcPr>
            <w:tcW w:w="1090" w:type="pct"/>
            <w:shd w:val="clear" w:color="auto" w:fill="auto"/>
          </w:tcPr>
          <w:p w14:paraId="09EC893E"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NIM</w:t>
            </w:r>
          </w:p>
        </w:tc>
        <w:tc>
          <w:tcPr>
            <w:tcW w:w="3910" w:type="pct"/>
            <w:shd w:val="clear" w:color="auto" w:fill="auto"/>
          </w:tcPr>
          <w:p w14:paraId="5259D488"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National Implementation Modality</w:t>
            </w:r>
          </w:p>
        </w:tc>
      </w:tr>
      <w:tr w:rsidR="00071A96" w:rsidRPr="007442C1" w14:paraId="68165E0A" w14:textId="77777777" w:rsidTr="007442C1">
        <w:tc>
          <w:tcPr>
            <w:tcW w:w="1090" w:type="pct"/>
            <w:shd w:val="clear" w:color="auto" w:fill="auto"/>
          </w:tcPr>
          <w:p w14:paraId="0CA2724B"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NTFP</w:t>
            </w:r>
          </w:p>
        </w:tc>
        <w:tc>
          <w:tcPr>
            <w:tcW w:w="3910" w:type="pct"/>
            <w:shd w:val="clear" w:color="auto" w:fill="auto"/>
          </w:tcPr>
          <w:p w14:paraId="4F075A0C"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Non-Timber Forest Product</w:t>
            </w:r>
          </w:p>
        </w:tc>
      </w:tr>
      <w:tr w:rsidR="00071A96" w:rsidRPr="007442C1" w14:paraId="6ACE3C69" w14:textId="77777777" w:rsidTr="007442C1">
        <w:tc>
          <w:tcPr>
            <w:tcW w:w="1090" w:type="pct"/>
            <w:shd w:val="clear" w:color="auto" w:fill="auto"/>
          </w:tcPr>
          <w:p w14:paraId="3D22A41D" w14:textId="77777777" w:rsidR="00071A96" w:rsidRPr="000734D1" w:rsidRDefault="00071A96" w:rsidP="007442C1">
            <w:pPr>
              <w:spacing w:after="0"/>
              <w:rPr>
                <w:rFonts w:ascii="Arial" w:eastAsia="Arial" w:hAnsi="Arial" w:cs="Arial"/>
                <w:szCs w:val="20"/>
                <w:lang w:eastAsia="en-ZA"/>
              </w:rPr>
            </w:pPr>
            <w:r w:rsidRPr="000734D1">
              <w:rPr>
                <w:rFonts w:ascii="Arial" w:eastAsia="Arial" w:hAnsi="Arial" w:cs="Arial"/>
                <w:szCs w:val="20"/>
                <w:lang w:eastAsia="en-ZA"/>
              </w:rPr>
              <w:t>OCHA</w:t>
            </w:r>
          </w:p>
        </w:tc>
        <w:tc>
          <w:tcPr>
            <w:tcW w:w="3910" w:type="pct"/>
            <w:shd w:val="clear" w:color="auto" w:fill="auto"/>
          </w:tcPr>
          <w:p w14:paraId="74FEB763"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Office for the Coordination of Humanitarian Affairs</w:t>
            </w:r>
          </w:p>
        </w:tc>
      </w:tr>
      <w:tr w:rsidR="00071A96" w:rsidRPr="007442C1" w14:paraId="510C54ED" w14:textId="77777777" w:rsidTr="007442C1">
        <w:tc>
          <w:tcPr>
            <w:tcW w:w="1090" w:type="pct"/>
            <w:shd w:val="clear" w:color="auto" w:fill="auto"/>
          </w:tcPr>
          <w:p w14:paraId="04F07445" w14:textId="77777777" w:rsidR="00071A96" w:rsidRPr="000734D1" w:rsidRDefault="00071A96" w:rsidP="007442C1">
            <w:pPr>
              <w:spacing w:after="0"/>
              <w:rPr>
                <w:rFonts w:ascii="Arial" w:eastAsia="Arial" w:hAnsi="Arial" w:cs="Arial"/>
                <w:szCs w:val="20"/>
                <w:lang w:eastAsia="en-ZA"/>
              </w:rPr>
            </w:pPr>
            <w:r w:rsidRPr="000734D1">
              <w:rPr>
                <w:rFonts w:ascii="Arial" w:eastAsia="Arial" w:hAnsi="Arial" w:cs="Arial"/>
                <w:szCs w:val="20"/>
                <w:lang w:eastAsia="en-ZA"/>
              </w:rPr>
              <w:t>ORTM</w:t>
            </w:r>
          </w:p>
        </w:tc>
        <w:tc>
          <w:tcPr>
            <w:tcW w:w="3910" w:type="pct"/>
            <w:shd w:val="clear" w:color="auto" w:fill="auto"/>
          </w:tcPr>
          <w:p w14:paraId="17A932BE"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Bureau of Radio and Television of Mali</w:t>
            </w:r>
          </w:p>
        </w:tc>
      </w:tr>
      <w:tr w:rsidR="00071A96" w:rsidRPr="007442C1" w14:paraId="153C57D8" w14:textId="77777777" w:rsidTr="007442C1">
        <w:tc>
          <w:tcPr>
            <w:tcW w:w="1090" w:type="pct"/>
            <w:shd w:val="clear" w:color="auto" w:fill="auto"/>
          </w:tcPr>
          <w:p w14:paraId="6122E0E3" w14:textId="77777777" w:rsidR="00071A96" w:rsidRPr="000734D1" w:rsidRDefault="00071A96" w:rsidP="007442C1">
            <w:pPr>
              <w:spacing w:after="0"/>
              <w:rPr>
                <w:rFonts w:ascii="Arial" w:eastAsia="Arial" w:hAnsi="Arial" w:cs="Arial"/>
                <w:szCs w:val="20"/>
                <w:lang w:eastAsia="en-ZA"/>
              </w:rPr>
            </w:pPr>
            <w:r w:rsidRPr="000734D1">
              <w:rPr>
                <w:rFonts w:ascii="Arial" w:eastAsia="Arial" w:hAnsi="Arial" w:cs="Arial"/>
                <w:szCs w:val="20"/>
                <w:lang w:eastAsia="en-ZA"/>
              </w:rPr>
              <w:t>PAC</w:t>
            </w:r>
          </w:p>
        </w:tc>
        <w:tc>
          <w:tcPr>
            <w:tcW w:w="3910" w:type="pct"/>
            <w:shd w:val="clear" w:color="auto" w:fill="auto"/>
          </w:tcPr>
          <w:p w14:paraId="121A47AC"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Project Appraisal Committee</w:t>
            </w:r>
          </w:p>
        </w:tc>
      </w:tr>
      <w:tr w:rsidR="00071A96" w:rsidRPr="007442C1" w14:paraId="741BB780" w14:textId="77777777" w:rsidTr="007442C1">
        <w:tc>
          <w:tcPr>
            <w:tcW w:w="1090" w:type="pct"/>
            <w:shd w:val="clear" w:color="auto" w:fill="auto"/>
          </w:tcPr>
          <w:p w14:paraId="4702C273"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PAG</w:t>
            </w:r>
          </w:p>
        </w:tc>
        <w:tc>
          <w:tcPr>
            <w:tcW w:w="3910" w:type="pct"/>
            <w:shd w:val="clear" w:color="auto" w:fill="auto"/>
          </w:tcPr>
          <w:p w14:paraId="4FEA8C78"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Government Programme of Action </w:t>
            </w:r>
          </w:p>
        </w:tc>
      </w:tr>
      <w:tr w:rsidR="009324E0" w:rsidRPr="007442C1" w14:paraId="3AFBAB10" w14:textId="77777777" w:rsidTr="007442C1">
        <w:tc>
          <w:tcPr>
            <w:tcW w:w="1090" w:type="pct"/>
            <w:shd w:val="clear" w:color="auto" w:fill="auto"/>
          </w:tcPr>
          <w:p w14:paraId="665B9685" w14:textId="77777777" w:rsidR="009324E0" w:rsidRPr="000734D1" w:rsidRDefault="009324E0" w:rsidP="007442C1">
            <w:pPr>
              <w:spacing w:after="0"/>
              <w:rPr>
                <w:rFonts w:ascii="Arial" w:eastAsia="Arial" w:hAnsi="Arial" w:cs="Arial"/>
                <w:szCs w:val="20"/>
                <w:lang w:eastAsia="en-ZA"/>
              </w:rPr>
            </w:pPr>
            <w:r w:rsidRPr="000734D1">
              <w:rPr>
                <w:rFonts w:ascii="Arial" w:eastAsia="Arial" w:hAnsi="Arial" w:cs="Arial"/>
                <w:szCs w:val="20"/>
                <w:lang w:eastAsia="en-ZA"/>
              </w:rPr>
              <w:t>PAGEDD</w:t>
            </w:r>
          </w:p>
        </w:tc>
        <w:tc>
          <w:tcPr>
            <w:tcW w:w="3910" w:type="pct"/>
            <w:shd w:val="clear" w:color="auto" w:fill="auto"/>
          </w:tcPr>
          <w:p w14:paraId="62AA513E" w14:textId="77777777" w:rsidR="009324E0" w:rsidRPr="007442C1" w:rsidRDefault="009324E0" w:rsidP="007442C1">
            <w:pPr>
              <w:spacing w:after="0"/>
              <w:rPr>
                <w:rFonts w:ascii="Arial" w:eastAsia="Arial" w:hAnsi="Arial" w:cs="Arial"/>
                <w:szCs w:val="20"/>
                <w:lang w:eastAsia="en-ZA"/>
              </w:rPr>
            </w:pPr>
            <w:r w:rsidRPr="007442C1">
              <w:rPr>
                <w:rFonts w:ascii="Arial" w:eastAsia="Arial" w:hAnsi="Arial" w:cs="Arial"/>
                <w:szCs w:val="20"/>
                <w:lang w:eastAsia="en-ZA"/>
              </w:rPr>
              <w:t>Support Programme for Environmental Management and the Promotion of Sustainable Development</w:t>
            </w:r>
          </w:p>
        </w:tc>
      </w:tr>
      <w:tr w:rsidR="00071A96" w:rsidRPr="007442C1" w14:paraId="1D8E2FF8" w14:textId="77777777" w:rsidTr="007442C1">
        <w:tc>
          <w:tcPr>
            <w:tcW w:w="1090" w:type="pct"/>
            <w:shd w:val="clear" w:color="auto" w:fill="auto"/>
          </w:tcPr>
          <w:p w14:paraId="63DE6219"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PANCC</w:t>
            </w:r>
          </w:p>
        </w:tc>
        <w:tc>
          <w:tcPr>
            <w:tcW w:w="3910" w:type="pct"/>
            <w:shd w:val="clear" w:color="auto" w:fill="auto"/>
          </w:tcPr>
          <w:p w14:paraId="65663864"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National Action Pan for Climate Change</w:t>
            </w:r>
          </w:p>
        </w:tc>
      </w:tr>
      <w:tr w:rsidR="00071A96" w:rsidRPr="007442C1" w14:paraId="5E9E3F61" w14:textId="77777777" w:rsidTr="007442C1">
        <w:tc>
          <w:tcPr>
            <w:tcW w:w="1090" w:type="pct"/>
            <w:shd w:val="clear" w:color="auto" w:fill="auto"/>
          </w:tcPr>
          <w:p w14:paraId="72D2F630"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PANGIRE</w:t>
            </w:r>
          </w:p>
        </w:tc>
        <w:tc>
          <w:tcPr>
            <w:tcW w:w="3910" w:type="pct"/>
            <w:shd w:val="clear" w:color="auto" w:fill="auto"/>
          </w:tcPr>
          <w:p w14:paraId="223B7903"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National Action Plan on the Integrated Management of Water Resources </w:t>
            </w:r>
          </w:p>
        </w:tc>
      </w:tr>
      <w:tr w:rsidR="00071A96" w:rsidRPr="007442C1" w14:paraId="61CDCE6D" w14:textId="77777777" w:rsidTr="007442C1">
        <w:tc>
          <w:tcPr>
            <w:tcW w:w="1090" w:type="pct"/>
            <w:shd w:val="clear" w:color="auto" w:fill="auto"/>
          </w:tcPr>
          <w:p w14:paraId="77F25D87"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PDESC</w:t>
            </w:r>
          </w:p>
        </w:tc>
        <w:tc>
          <w:tcPr>
            <w:tcW w:w="3910" w:type="pct"/>
            <w:shd w:val="clear" w:color="auto" w:fill="auto"/>
          </w:tcPr>
          <w:p w14:paraId="27FAF676"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bCs/>
                <w:szCs w:val="20"/>
                <w:lang w:eastAsia="en-ZA"/>
              </w:rPr>
              <w:t xml:space="preserve">Economic, Social and Cultural Development Programme </w:t>
            </w:r>
          </w:p>
        </w:tc>
      </w:tr>
      <w:tr w:rsidR="00071A96" w:rsidRPr="007442C1" w14:paraId="1209A371" w14:textId="77777777" w:rsidTr="007442C1">
        <w:tc>
          <w:tcPr>
            <w:tcW w:w="1090" w:type="pct"/>
            <w:shd w:val="clear" w:color="auto" w:fill="auto"/>
          </w:tcPr>
          <w:p w14:paraId="2F752954"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PDS</w:t>
            </w:r>
          </w:p>
        </w:tc>
        <w:tc>
          <w:tcPr>
            <w:tcW w:w="3910" w:type="pct"/>
            <w:shd w:val="clear" w:color="auto" w:fill="auto"/>
          </w:tcPr>
          <w:p w14:paraId="3CBF4D6A"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Social Development Policy </w:t>
            </w:r>
          </w:p>
        </w:tc>
      </w:tr>
      <w:tr w:rsidR="00071A96" w:rsidRPr="007442C1" w14:paraId="56276DE0" w14:textId="77777777" w:rsidTr="007442C1">
        <w:tc>
          <w:tcPr>
            <w:tcW w:w="1090" w:type="pct"/>
            <w:shd w:val="clear" w:color="auto" w:fill="auto"/>
          </w:tcPr>
          <w:p w14:paraId="16CFE7EA" w14:textId="77777777" w:rsidR="00071A96" w:rsidRPr="000734D1" w:rsidRDefault="001C06E7" w:rsidP="007442C1">
            <w:pPr>
              <w:spacing w:after="0"/>
              <w:rPr>
                <w:rFonts w:ascii="Arial" w:eastAsia="Arial" w:hAnsi="Arial" w:cs="Arial"/>
                <w:szCs w:val="20"/>
                <w:lang w:eastAsia="en-ZA"/>
              </w:rPr>
            </w:pPr>
            <w:r w:rsidRPr="000734D1">
              <w:rPr>
                <w:rFonts w:ascii="Arial" w:eastAsia="Arial" w:hAnsi="Arial" w:cs="Arial"/>
                <w:szCs w:val="20"/>
                <w:lang w:eastAsia="en-ZA"/>
              </w:rPr>
              <w:t>PC</w:t>
            </w:r>
            <w:r w:rsidR="00071A96" w:rsidRPr="000734D1">
              <w:rPr>
                <w:rFonts w:ascii="Arial" w:eastAsia="Arial" w:hAnsi="Arial" w:cs="Arial"/>
                <w:szCs w:val="20"/>
                <w:lang w:eastAsia="en-ZA"/>
              </w:rPr>
              <w:t>U</w:t>
            </w:r>
          </w:p>
        </w:tc>
        <w:tc>
          <w:tcPr>
            <w:tcW w:w="3910" w:type="pct"/>
            <w:shd w:val="clear" w:color="auto" w:fill="auto"/>
          </w:tcPr>
          <w:p w14:paraId="4100C8E2"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 xml:space="preserve">Project </w:t>
            </w:r>
            <w:r w:rsidR="001C06E7" w:rsidRPr="007442C1">
              <w:rPr>
                <w:rFonts w:ascii="Arial" w:eastAsia="Arial" w:hAnsi="Arial" w:cs="Arial"/>
                <w:szCs w:val="20"/>
                <w:lang w:eastAsia="en-ZA"/>
              </w:rPr>
              <w:t>Coordinating</w:t>
            </w:r>
            <w:r w:rsidRPr="007442C1">
              <w:rPr>
                <w:rFonts w:ascii="Arial" w:eastAsia="Arial" w:hAnsi="Arial" w:cs="Arial"/>
                <w:szCs w:val="20"/>
                <w:lang w:eastAsia="en-ZA"/>
              </w:rPr>
              <w:t xml:space="preserve"> Unit</w:t>
            </w:r>
          </w:p>
        </w:tc>
      </w:tr>
      <w:tr w:rsidR="00071A96" w:rsidRPr="007442C1" w14:paraId="0CFBA906" w14:textId="77777777" w:rsidTr="007442C1">
        <w:tc>
          <w:tcPr>
            <w:tcW w:w="1090" w:type="pct"/>
            <w:shd w:val="clear" w:color="auto" w:fill="auto"/>
          </w:tcPr>
          <w:p w14:paraId="41AF1A2B"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PNCC</w:t>
            </w:r>
          </w:p>
        </w:tc>
        <w:tc>
          <w:tcPr>
            <w:tcW w:w="3910" w:type="pct"/>
            <w:shd w:val="clear" w:color="auto" w:fill="auto"/>
          </w:tcPr>
          <w:p w14:paraId="758BBDC2"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National Policy on Climate Change </w:t>
            </w:r>
          </w:p>
        </w:tc>
      </w:tr>
      <w:tr w:rsidR="00071A96" w:rsidRPr="007442C1" w14:paraId="4174A74B" w14:textId="77777777" w:rsidTr="007442C1">
        <w:tc>
          <w:tcPr>
            <w:tcW w:w="1090" w:type="pct"/>
            <w:shd w:val="clear" w:color="auto" w:fill="auto"/>
          </w:tcPr>
          <w:p w14:paraId="2D90143C"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PNMRRC</w:t>
            </w:r>
          </w:p>
        </w:tc>
        <w:tc>
          <w:tcPr>
            <w:tcW w:w="3910" w:type="pct"/>
            <w:shd w:val="clear" w:color="auto" w:fill="auto"/>
          </w:tcPr>
          <w:p w14:paraId="0B651F76"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National Plan for Multi Risk Preparation and Emergency Disaster Response </w:t>
            </w:r>
          </w:p>
        </w:tc>
      </w:tr>
      <w:tr w:rsidR="00071A96" w:rsidRPr="007442C1" w14:paraId="7BE95B96" w14:textId="77777777" w:rsidTr="007442C1">
        <w:tc>
          <w:tcPr>
            <w:tcW w:w="1090" w:type="pct"/>
            <w:shd w:val="clear" w:color="auto" w:fill="auto"/>
          </w:tcPr>
          <w:p w14:paraId="3342AF47" w14:textId="77777777" w:rsidR="00071A96" w:rsidRPr="000734D1" w:rsidRDefault="00071A96" w:rsidP="007442C1">
            <w:pPr>
              <w:tabs>
                <w:tab w:val="center" w:pos="882"/>
              </w:tabs>
              <w:spacing w:after="0"/>
              <w:rPr>
                <w:rFonts w:ascii="Arial" w:eastAsia="Times New Roman" w:hAnsi="Arial" w:cs="Arial"/>
                <w:szCs w:val="20"/>
                <w:lang w:val="fr-FR" w:eastAsia="en-ZA"/>
              </w:rPr>
            </w:pPr>
            <w:r w:rsidRPr="000734D1">
              <w:rPr>
                <w:rFonts w:ascii="Arial" w:eastAsia="Arial" w:hAnsi="Arial" w:cs="Arial"/>
                <w:szCs w:val="20"/>
                <w:lang w:val="fr-FR" w:eastAsia="en-ZA"/>
              </w:rPr>
              <w:t>PNPE</w:t>
            </w:r>
          </w:p>
        </w:tc>
        <w:tc>
          <w:tcPr>
            <w:tcW w:w="3910" w:type="pct"/>
            <w:shd w:val="clear" w:color="auto" w:fill="auto"/>
          </w:tcPr>
          <w:p w14:paraId="204B1821"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National Policy on the Protection of the Environment</w:t>
            </w:r>
          </w:p>
        </w:tc>
      </w:tr>
      <w:tr w:rsidR="00071A96" w:rsidRPr="007442C1" w14:paraId="5D6511B9" w14:textId="77777777" w:rsidTr="007442C1">
        <w:tc>
          <w:tcPr>
            <w:tcW w:w="1090" w:type="pct"/>
            <w:shd w:val="clear" w:color="auto" w:fill="auto"/>
          </w:tcPr>
          <w:p w14:paraId="426B9323" w14:textId="77777777" w:rsidR="00071A96" w:rsidRPr="000734D1" w:rsidRDefault="00071A96" w:rsidP="007442C1">
            <w:pPr>
              <w:spacing w:after="0"/>
              <w:rPr>
                <w:rFonts w:ascii="Arial" w:eastAsia="Arial" w:hAnsi="Arial" w:cs="Arial"/>
                <w:szCs w:val="20"/>
                <w:lang w:eastAsia="en-ZA"/>
              </w:rPr>
            </w:pPr>
            <w:r w:rsidRPr="000734D1">
              <w:rPr>
                <w:rFonts w:ascii="Arial" w:eastAsia="Arial" w:hAnsi="Arial" w:cs="Arial"/>
                <w:szCs w:val="20"/>
                <w:lang w:eastAsia="en-ZA"/>
              </w:rPr>
              <w:t>PPR</w:t>
            </w:r>
          </w:p>
        </w:tc>
        <w:tc>
          <w:tcPr>
            <w:tcW w:w="3910" w:type="pct"/>
            <w:shd w:val="clear" w:color="auto" w:fill="auto"/>
          </w:tcPr>
          <w:p w14:paraId="33F8731E" w14:textId="77777777" w:rsidR="00071A96" w:rsidRPr="007442C1" w:rsidRDefault="00071A96" w:rsidP="007442C1">
            <w:pPr>
              <w:spacing w:after="0"/>
              <w:rPr>
                <w:rFonts w:ascii="Arial" w:eastAsia="Arial" w:hAnsi="Arial" w:cs="Arial"/>
                <w:bCs/>
                <w:szCs w:val="20"/>
                <w:lang w:eastAsia="en-ZA"/>
              </w:rPr>
            </w:pPr>
            <w:r w:rsidRPr="007442C1">
              <w:rPr>
                <w:rFonts w:ascii="Arial" w:eastAsia="Arial" w:hAnsi="Arial" w:cs="Arial"/>
                <w:bCs/>
                <w:szCs w:val="20"/>
                <w:lang w:eastAsia="en-ZA"/>
              </w:rPr>
              <w:t>Project Progress Reports</w:t>
            </w:r>
          </w:p>
        </w:tc>
      </w:tr>
      <w:tr w:rsidR="00071A96" w:rsidRPr="007442C1" w14:paraId="45FAEC60" w14:textId="77777777" w:rsidTr="007442C1">
        <w:tc>
          <w:tcPr>
            <w:tcW w:w="1090" w:type="pct"/>
            <w:shd w:val="clear" w:color="auto" w:fill="auto"/>
          </w:tcPr>
          <w:p w14:paraId="0965DF85"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PSDDM</w:t>
            </w:r>
          </w:p>
        </w:tc>
        <w:tc>
          <w:tcPr>
            <w:tcW w:w="3910" w:type="pct"/>
            <w:shd w:val="clear" w:color="auto" w:fill="auto"/>
          </w:tcPr>
          <w:p w14:paraId="243CA7B7"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bCs/>
                <w:szCs w:val="20"/>
                <w:lang w:eastAsia="en-ZA"/>
              </w:rPr>
              <w:t>Strategic Plan for Development in the District of Bamako</w:t>
            </w:r>
          </w:p>
        </w:tc>
      </w:tr>
      <w:tr w:rsidR="00071A96" w:rsidRPr="007442C1" w14:paraId="258554D2" w14:textId="77777777" w:rsidTr="007442C1">
        <w:tc>
          <w:tcPr>
            <w:tcW w:w="1090" w:type="pct"/>
            <w:shd w:val="clear" w:color="auto" w:fill="auto"/>
          </w:tcPr>
          <w:p w14:paraId="464AF0FF" w14:textId="77777777" w:rsidR="00071A96" w:rsidRPr="000734D1" w:rsidRDefault="00071A96" w:rsidP="007442C1">
            <w:pPr>
              <w:spacing w:after="0"/>
              <w:rPr>
                <w:rFonts w:ascii="Arial" w:eastAsia="Arial" w:hAnsi="Arial" w:cs="Arial"/>
                <w:szCs w:val="20"/>
                <w:lang w:eastAsia="en-ZA"/>
              </w:rPr>
            </w:pPr>
            <w:r w:rsidRPr="000734D1">
              <w:rPr>
                <w:rFonts w:ascii="Arial" w:eastAsia="Arial" w:hAnsi="Arial" w:cs="Arial"/>
                <w:szCs w:val="20"/>
                <w:lang w:eastAsia="en-ZA"/>
              </w:rPr>
              <w:t>RTA</w:t>
            </w:r>
          </w:p>
        </w:tc>
        <w:tc>
          <w:tcPr>
            <w:tcW w:w="3910" w:type="pct"/>
            <w:shd w:val="clear" w:color="auto" w:fill="auto"/>
          </w:tcPr>
          <w:p w14:paraId="440C4379"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Regional Technical Advisor</w:t>
            </w:r>
          </w:p>
        </w:tc>
      </w:tr>
      <w:tr w:rsidR="00071A96" w:rsidRPr="007442C1" w14:paraId="61A7AF0F" w14:textId="77777777" w:rsidTr="007442C1">
        <w:tc>
          <w:tcPr>
            <w:tcW w:w="1090" w:type="pct"/>
            <w:shd w:val="clear" w:color="auto" w:fill="auto"/>
          </w:tcPr>
          <w:p w14:paraId="0713CA4B" w14:textId="77777777" w:rsidR="00071A96" w:rsidRPr="000734D1" w:rsidRDefault="00071A96" w:rsidP="007442C1">
            <w:pPr>
              <w:spacing w:after="0"/>
              <w:rPr>
                <w:rFonts w:ascii="Arial" w:eastAsia="Arial" w:hAnsi="Arial" w:cs="Arial"/>
                <w:szCs w:val="20"/>
                <w:lang w:eastAsia="en-ZA"/>
              </w:rPr>
            </w:pPr>
            <w:r w:rsidRPr="000734D1">
              <w:rPr>
                <w:rFonts w:ascii="Arial" w:eastAsia="Arial" w:hAnsi="Arial" w:cs="Arial"/>
                <w:szCs w:val="20"/>
                <w:lang w:eastAsia="en-ZA"/>
              </w:rPr>
              <w:t>SDG</w:t>
            </w:r>
          </w:p>
        </w:tc>
        <w:tc>
          <w:tcPr>
            <w:tcW w:w="3910" w:type="pct"/>
            <w:shd w:val="clear" w:color="auto" w:fill="auto"/>
          </w:tcPr>
          <w:p w14:paraId="1D445619"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Sustainable Development Goal</w:t>
            </w:r>
          </w:p>
        </w:tc>
      </w:tr>
      <w:tr w:rsidR="00071A96" w:rsidRPr="007442C1" w14:paraId="384A226A" w14:textId="77777777" w:rsidTr="007442C1">
        <w:tc>
          <w:tcPr>
            <w:tcW w:w="1090" w:type="pct"/>
            <w:shd w:val="clear" w:color="auto" w:fill="auto"/>
          </w:tcPr>
          <w:p w14:paraId="78F3B234"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SLWM</w:t>
            </w:r>
          </w:p>
        </w:tc>
        <w:tc>
          <w:tcPr>
            <w:tcW w:w="3910" w:type="pct"/>
            <w:shd w:val="clear" w:color="auto" w:fill="auto"/>
          </w:tcPr>
          <w:p w14:paraId="38087A57"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Sustainable Land and Water Resources Management </w:t>
            </w:r>
          </w:p>
        </w:tc>
      </w:tr>
      <w:tr w:rsidR="00071A96" w:rsidRPr="007442C1" w14:paraId="089FC354" w14:textId="77777777" w:rsidTr="007442C1">
        <w:tc>
          <w:tcPr>
            <w:tcW w:w="1090" w:type="pct"/>
            <w:shd w:val="clear" w:color="auto" w:fill="auto"/>
          </w:tcPr>
          <w:p w14:paraId="0F1708F0"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SNC</w:t>
            </w:r>
          </w:p>
        </w:tc>
        <w:tc>
          <w:tcPr>
            <w:tcW w:w="3910" w:type="pct"/>
            <w:shd w:val="clear" w:color="auto" w:fill="auto"/>
          </w:tcPr>
          <w:p w14:paraId="01BE9D28"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Second National Communication </w:t>
            </w:r>
          </w:p>
        </w:tc>
      </w:tr>
      <w:tr w:rsidR="00071A96" w:rsidRPr="007442C1" w14:paraId="77945581" w14:textId="77777777" w:rsidTr="007442C1">
        <w:tc>
          <w:tcPr>
            <w:tcW w:w="1090" w:type="pct"/>
            <w:shd w:val="clear" w:color="auto" w:fill="auto"/>
          </w:tcPr>
          <w:p w14:paraId="74151F0B"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SNCC</w:t>
            </w:r>
          </w:p>
        </w:tc>
        <w:tc>
          <w:tcPr>
            <w:tcW w:w="3910" w:type="pct"/>
            <w:shd w:val="clear" w:color="auto" w:fill="auto"/>
          </w:tcPr>
          <w:p w14:paraId="6954DC4D"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National Strategy for Climate Change</w:t>
            </w:r>
          </w:p>
        </w:tc>
      </w:tr>
      <w:tr w:rsidR="00071A96" w:rsidRPr="007442C1" w14:paraId="0D8AD9D1" w14:textId="77777777" w:rsidTr="007442C1">
        <w:tc>
          <w:tcPr>
            <w:tcW w:w="1090" w:type="pct"/>
            <w:shd w:val="clear" w:color="auto" w:fill="auto"/>
          </w:tcPr>
          <w:p w14:paraId="10A12669" w14:textId="77777777" w:rsidR="00071A96" w:rsidRPr="000734D1" w:rsidRDefault="00071A96" w:rsidP="007442C1">
            <w:pPr>
              <w:spacing w:after="0"/>
              <w:rPr>
                <w:rFonts w:ascii="Arial" w:eastAsia="Times New Roman" w:hAnsi="Arial" w:cs="Arial"/>
                <w:szCs w:val="20"/>
                <w:lang w:eastAsia="en-ZA"/>
              </w:rPr>
            </w:pPr>
            <w:r w:rsidRPr="000734D1">
              <w:rPr>
                <w:rFonts w:ascii="Arial" w:eastAsia="Arial" w:hAnsi="Arial" w:cs="Arial"/>
                <w:szCs w:val="20"/>
                <w:lang w:eastAsia="en-ZA"/>
              </w:rPr>
              <w:t>SNDD</w:t>
            </w:r>
          </w:p>
        </w:tc>
        <w:tc>
          <w:tcPr>
            <w:tcW w:w="3910" w:type="pct"/>
            <w:shd w:val="clear" w:color="auto" w:fill="auto"/>
          </w:tcPr>
          <w:p w14:paraId="114B3708"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National Strategy on Sustainable Development </w:t>
            </w:r>
          </w:p>
        </w:tc>
      </w:tr>
      <w:tr w:rsidR="00071A96" w:rsidRPr="007442C1" w14:paraId="28A28E09" w14:textId="77777777" w:rsidTr="007442C1">
        <w:tc>
          <w:tcPr>
            <w:tcW w:w="1090" w:type="pct"/>
            <w:shd w:val="clear" w:color="auto" w:fill="auto"/>
          </w:tcPr>
          <w:p w14:paraId="22D2EB56" w14:textId="77777777" w:rsidR="00071A96" w:rsidRPr="000734D1" w:rsidRDefault="00071A96" w:rsidP="007442C1">
            <w:pPr>
              <w:spacing w:after="0"/>
              <w:rPr>
                <w:rFonts w:ascii="Arial" w:eastAsia="Arial" w:hAnsi="Arial" w:cs="Arial"/>
                <w:szCs w:val="20"/>
                <w:lang w:eastAsia="en-ZA"/>
              </w:rPr>
            </w:pPr>
            <w:r w:rsidRPr="000734D1">
              <w:rPr>
                <w:rFonts w:ascii="Arial" w:eastAsia="Arial" w:hAnsi="Arial" w:cs="Arial"/>
                <w:szCs w:val="20"/>
                <w:lang w:eastAsia="en-ZA"/>
              </w:rPr>
              <w:t>STP/CIGQE</w:t>
            </w:r>
          </w:p>
        </w:tc>
        <w:tc>
          <w:tcPr>
            <w:tcW w:w="3910" w:type="pct"/>
            <w:shd w:val="clear" w:color="auto" w:fill="auto"/>
          </w:tcPr>
          <w:p w14:paraId="109B15DE" w14:textId="77777777" w:rsidR="00071A96" w:rsidRPr="007442C1" w:rsidRDefault="00071A96" w:rsidP="007442C1">
            <w:pPr>
              <w:spacing w:after="0"/>
              <w:rPr>
                <w:rFonts w:ascii="Arial" w:eastAsia="Arial" w:hAnsi="Arial" w:cs="Arial"/>
                <w:szCs w:val="20"/>
                <w:lang w:eastAsia="en-ZA"/>
              </w:rPr>
            </w:pPr>
            <w:r w:rsidRPr="007442C1">
              <w:rPr>
                <w:rFonts w:ascii="Arial" w:eastAsia="Times New Roman" w:hAnsi="Arial" w:cs="Arial"/>
                <w:szCs w:val="20"/>
                <w:shd w:val="clear" w:color="auto" w:fill="FFFFFF"/>
                <w:lang w:eastAsia="en-ZA"/>
              </w:rPr>
              <w:t>Permanent Technical Secretariat of the Institutional Framework of Environmental Management Matters</w:t>
            </w:r>
          </w:p>
        </w:tc>
      </w:tr>
      <w:tr w:rsidR="00071A96" w:rsidRPr="007442C1" w14:paraId="763CDB4A" w14:textId="77777777" w:rsidTr="007442C1">
        <w:tc>
          <w:tcPr>
            <w:tcW w:w="1090" w:type="pct"/>
            <w:shd w:val="clear" w:color="auto" w:fill="auto"/>
          </w:tcPr>
          <w:p w14:paraId="7F2FC56F"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SWM</w:t>
            </w:r>
          </w:p>
        </w:tc>
        <w:tc>
          <w:tcPr>
            <w:tcW w:w="3910" w:type="pct"/>
            <w:shd w:val="clear" w:color="auto" w:fill="auto"/>
          </w:tcPr>
          <w:p w14:paraId="66B62F2E"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Solid Waste Management</w:t>
            </w:r>
          </w:p>
        </w:tc>
      </w:tr>
      <w:tr w:rsidR="00071A96" w:rsidRPr="007442C1" w14:paraId="290B35B7" w14:textId="77777777" w:rsidTr="007442C1">
        <w:tc>
          <w:tcPr>
            <w:tcW w:w="1090" w:type="pct"/>
            <w:shd w:val="clear" w:color="auto" w:fill="auto"/>
          </w:tcPr>
          <w:p w14:paraId="17B58F16"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TAT</w:t>
            </w:r>
          </w:p>
        </w:tc>
        <w:tc>
          <w:tcPr>
            <w:tcW w:w="3910" w:type="pct"/>
            <w:shd w:val="clear" w:color="auto" w:fill="auto"/>
          </w:tcPr>
          <w:p w14:paraId="2B3EF35E"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Technical Advisory Team</w:t>
            </w:r>
          </w:p>
        </w:tc>
      </w:tr>
      <w:tr w:rsidR="00EC4954" w:rsidRPr="007442C1" w14:paraId="5CD0A318" w14:textId="77777777" w:rsidTr="007442C1">
        <w:tc>
          <w:tcPr>
            <w:tcW w:w="1090" w:type="pct"/>
            <w:shd w:val="clear" w:color="auto" w:fill="auto"/>
          </w:tcPr>
          <w:p w14:paraId="2E187BC8" w14:textId="77777777" w:rsidR="00EC4954" w:rsidRPr="007442C1" w:rsidRDefault="00EC4954" w:rsidP="007442C1">
            <w:pPr>
              <w:spacing w:after="0"/>
              <w:rPr>
                <w:rFonts w:ascii="Arial" w:eastAsia="Arial" w:hAnsi="Arial" w:cs="Arial"/>
                <w:szCs w:val="20"/>
                <w:lang w:eastAsia="en-ZA"/>
              </w:rPr>
            </w:pPr>
            <w:r w:rsidRPr="007442C1">
              <w:rPr>
                <w:rFonts w:ascii="Arial" w:eastAsia="Arial" w:hAnsi="Arial" w:cs="Arial"/>
                <w:szCs w:val="20"/>
                <w:lang w:eastAsia="en-ZA"/>
              </w:rPr>
              <w:t>TE</w:t>
            </w:r>
          </w:p>
        </w:tc>
        <w:tc>
          <w:tcPr>
            <w:tcW w:w="3910" w:type="pct"/>
            <w:shd w:val="clear" w:color="auto" w:fill="auto"/>
          </w:tcPr>
          <w:p w14:paraId="7C517A60" w14:textId="77777777" w:rsidR="00EC4954" w:rsidRPr="007442C1" w:rsidRDefault="00EC4954" w:rsidP="007442C1">
            <w:pPr>
              <w:spacing w:after="0"/>
              <w:rPr>
                <w:rFonts w:ascii="Arial" w:eastAsia="Arial" w:hAnsi="Arial" w:cs="Arial"/>
                <w:szCs w:val="20"/>
                <w:lang w:eastAsia="en-ZA"/>
              </w:rPr>
            </w:pPr>
            <w:r w:rsidRPr="007442C1">
              <w:rPr>
                <w:rFonts w:ascii="Arial" w:eastAsia="Arial" w:hAnsi="Arial" w:cs="Arial"/>
                <w:szCs w:val="20"/>
                <w:lang w:eastAsia="en-ZA"/>
              </w:rPr>
              <w:t>Terminal Evaluation</w:t>
            </w:r>
          </w:p>
        </w:tc>
      </w:tr>
      <w:tr w:rsidR="00071A96" w:rsidRPr="007442C1" w14:paraId="39EF9E38" w14:textId="77777777" w:rsidTr="007442C1">
        <w:tc>
          <w:tcPr>
            <w:tcW w:w="1090" w:type="pct"/>
            <w:shd w:val="clear" w:color="auto" w:fill="auto"/>
          </w:tcPr>
          <w:p w14:paraId="4B0DB10D"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UNDAF</w:t>
            </w:r>
          </w:p>
        </w:tc>
        <w:tc>
          <w:tcPr>
            <w:tcW w:w="3910" w:type="pct"/>
            <w:shd w:val="clear" w:color="auto" w:fill="auto"/>
          </w:tcPr>
          <w:p w14:paraId="674E17B0"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 xml:space="preserve">United Nations Development Assistance Framework </w:t>
            </w:r>
          </w:p>
        </w:tc>
      </w:tr>
      <w:tr w:rsidR="00071A96" w:rsidRPr="007442C1" w14:paraId="37AB1509" w14:textId="77777777" w:rsidTr="007442C1">
        <w:tc>
          <w:tcPr>
            <w:tcW w:w="1090" w:type="pct"/>
            <w:shd w:val="clear" w:color="auto" w:fill="auto"/>
          </w:tcPr>
          <w:p w14:paraId="389597AC"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UNDP</w:t>
            </w:r>
          </w:p>
        </w:tc>
        <w:tc>
          <w:tcPr>
            <w:tcW w:w="3910" w:type="pct"/>
            <w:shd w:val="clear" w:color="auto" w:fill="auto"/>
          </w:tcPr>
          <w:p w14:paraId="5DE86658"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United Nations Development Programme</w:t>
            </w:r>
          </w:p>
        </w:tc>
      </w:tr>
      <w:tr w:rsidR="00071A96" w:rsidRPr="007442C1" w14:paraId="70B3D323" w14:textId="77777777" w:rsidTr="007442C1">
        <w:tc>
          <w:tcPr>
            <w:tcW w:w="1090" w:type="pct"/>
            <w:shd w:val="clear" w:color="auto" w:fill="auto"/>
          </w:tcPr>
          <w:p w14:paraId="3952D6A8"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UNFCCC</w:t>
            </w:r>
          </w:p>
        </w:tc>
        <w:tc>
          <w:tcPr>
            <w:tcW w:w="3910" w:type="pct"/>
            <w:shd w:val="clear" w:color="auto" w:fill="auto"/>
          </w:tcPr>
          <w:p w14:paraId="3A01C373"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United Nations Framework Convention on Climate Change</w:t>
            </w:r>
          </w:p>
        </w:tc>
      </w:tr>
      <w:tr w:rsidR="00071A96" w:rsidRPr="007442C1" w14:paraId="2771857D" w14:textId="77777777" w:rsidTr="007442C1">
        <w:tc>
          <w:tcPr>
            <w:tcW w:w="1090" w:type="pct"/>
            <w:shd w:val="clear" w:color="auto" w:fill="auto"/>
          </w:tcPr>
          <w:p w14:paraId="3DB7E70B" w14:textId="77777777" w:rsidR="00071A96" w:rsidRPr="007442C1" w:rsidRDefault="00071A96" w:rsidP="007442C1">
            <w:pPr>
              <w:spacing w:after="0"/>
              <w:rPr>
                <w:rFonts w:ascii="Arial" w:eastAsia="Arial" w:hAnsi="Arial" w:cs="Arial"/>
                <w:szCs w:val="20"/>
                <w:lang w:eastAsia="en-ZA"/>
              </w:rPr>
            </w:pPr>
            <w:r w:rsidRPr="007442C1">
              <w:rPr>
                <w:rFonts w:ascii="Arial" w:eastAsia="Arial" w:hAnsi="Arial" w:cs="Arial"/>
                <w:szCs w:val="20"/>
                <w:lang w:eastAsia="en-ZA"/>
              </w:rPr>
              <w:t>UNICEF</w:t>
            </w:r>
          </w:p>
        </w:tc>
        <w:tc>
          <w:tcPr>
            <w:tcW w:w="3910" w:type="pct"/>
            <w:shd w:val="clear" w:color="auto" w:fill="auto"/>
          </w:tcPr>
          <w:p w14:paraId="53275841" w14:textId="77777777" w:rsidR="00071A96" w:rsidRPr="007442C1" w:rsidRDefault="00071A96" w:rsidP="007442C1">
            <w:pPr>
              <w:spacing w:after="0"/>
              <w:rPr>
                <w:rFonts w:ascii="Arial" w:eastAsia="Arial" w:hAnsi="Arial" w:cs="Arial"/>
                <w:bCs/>
                <w:szCs w:val="20"/>
                <w:lang w:eastAsia="en-ZA"/>
              </w:rPr>
            </w:pPr>
            <w:r w:rsidRPr="007442C1">
              <w:rPr>
                <w:rFonts w:ascii="Arial" w:eastAsia="Arial" w:hAnsi="Arial" w:cs="Arial"/>
                <w:bCs/>
                <w:szCs w:val="20"/>
                <w:lang w:eastAsia="en-ZA"/>
              </w:rPr>
              <w:t>United Nations Children’s Fund</w:t>
            </w:r>
          </w:p>
        </w:tc>
      </w:tr>
      <w:tr w:rsidR="00071A96" w:rsidRPr="007442C1" w14:paraId="496DFDE6" w14:textId="77777777" w:rsidTr="007442C1">
        <w:tc>
          <w:tcPr>
            <w:tcW w:w="1090" w:type="pct"/>
            <w:shd w:val="clear" w:color="auto" w:fill="auto"/>
          </w:tcPr>
          <w:p w14:paraId="491AD803" w14:textId="77777777" w:rsidR="00071A96" w:rsidRPr="007442C1" w:rsidRDefault="00071A96" w:rsidP="007442C1">
            <w:pPr>
              <w:spacing w:after="0"/>
              <w:rPr>
                <w:rFonts w:ascii="Arial" w:eastAsia="Times New Roman" w:hAnsi="Arial" w:cs="Arial"/>
                <w:szCs w:val="20"/>
                <w:lang w:eastAsia="en-ZA"/>
              </w:rPr>
            </w:pPr>
            <w:r w:rsidRPr="007442C1">
              <w:rPr>
                <w:rFonts w:ascii="Arial" w:eastAsia="Times New Roman" w:hAnsi="Arial" w:cs="Arial"/>
                <w:szCs w:val="20"/>
                <w:lang w:eastAsia="en-ZA"/>
              </w:rPr>
              <w:t>WFP</w:t>
            </w:r>
          </w:p>
        </w:tc>
        <w:tc>
          <w:tcPr>
            <w:tcW w:w="3910" w:type="pct"/>
            <w:shd w:val="clear" w:color="auto" w:fill="auto"/>
          </w:tcPr>
          <w:p w14:paraId="25DDCF7F" w14:textId="77777777" w:rsidR="00071A96" w:rsidRPr="007442C1" w:rsidRDefault="00071A96" w:rsidP="007442C1">
            <w:pPr>
              <w:spacing w:after="0"/>
              <w:rPr>
                <w:rFonts w:ascii="Arial" w:eastAsia="Times New Roman" w:hAnsi="Arial" w:cs="Arial"/>
                <w:szCs w:val="20"/>
                <w:lang w:eastAsia="en-ZA"/>
              </w:rPr>
            </w:pPr>
            <w:r w:rsidRPr="007442C1">
              <w:rPr>
                <w:rFonts w:ascii="Arial" w:eastAsia="Times New Roman" w:hAnsi="Arial" w:cs="Arial"/>
                <w:szCs w:val="20"/>
                <w:lang w:eastAsia="en-ZA"/>
              </w:rPr>
              <w:t>World Food Programme</w:t>
            </w:r>
          </w:p>
        </w:tc>
      </w:tr>
      <w:tr w:rsidR="00071A96" w:rsidRPr="007442C1" w14:paraId="4FF47608" w14:textId="77777777" w:rsidTr="007442C1">
        <w:tc>
          <w:tcPr>
            <w:tcW w:w="1090" w:type="pct"/>
            <w:shd w:val="clear" w:color="auto" w:fill="auto"/>
          </w:tcPr>
          <w:p w14:paraId="1BB23454"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szCs w:val="20"/>
                <w:lang w:eastAsia="en-ZA"/>
              </w:rPr>
              <w:t>WHO</w:t>
            </w:r>
          </w:p>
        </w:tc>
        <w:tc>
          <w:tcPr>
            <w:tcW w:w="3910" w:type="pct"/>
            <w:shd w:val="clear" w:color="auto" w:fill="auto"/>
          </w:tcPr>
          <w:p w14:paraId="1E8E30D7" w14:textId="77777777" w:rsidR="00071A96" w:rsidRPr="007442C1" w:rsidRDefault="00071A96" w:rsidP="007442C1">
            <w:pPr>
              <w:spacing w:after="0"/>
              <w:rPr>
                <w:rFonts w:ascii="Arial" w:eastAsia="Times New Roman" w:hAnsi="Arial" w:cs="Arial"/>
                <w:szCs w:val="20"/>
                <w:lang w:eastAsia="en-ZA"/>
              </w:rPr>
            </w:pPr>
            <w:r w:rsidRPr="007442C1">
              <w:rPr>
                <w:rFonts w:ascii="Arial" w:eastAsia="Arial" w:hAnsi="Arial" w:cs="Arial"/>
                <w:bCs/>
                <w:szCs w:val="20"/>
                <w:lang w:eastAsia="en-ZA"/>
              </w:rPr>
              <w:t>World Health Organisation</w:t>
            </w:r>
          </w:p>
        </w:tc>
      </w:tr>
    </w:tbl>
    <w:p w14:paraId="7060E725" w14:textId="77777777" w:rsidR="005621F7" w:rsidRPr="007442C1" w:rsidRDefault="005621F7" w:rsidP="005621F7">
      <w:pPr>
        <w:spacing w:after="0"/>
        <w:jc w:val="left"/>
        <w:rPr>
          <w:rFonts w:cs="Arial"/>
          <w:b/>
          <w:szCs w:val="22"/>
        </w:rPr>
      </w:pPr>
    </w:p>
    <w:p w14:paraId="50907944" w14:textId="77777777" w:rsidR="00347790" w:rsidRDefault="00347790">
      <w:r>
        <w:br w:type="page"/>
      </w:r>
    </w:p>
    <w:p w14:paraId="5189053C" w14:textId="77777777" w:rsidR="004617EE" w:rsidRPr="007442C1" w:rsidRDefault="008C65EB" w:rsidP="00FD3A00">
      <w:pPr>
        <w:pStyle w:val="Heading1"/>
        <w:spacing w:before="0" w:after="0"/>
        <w:rPr>
          <w:rFonts w:ascii="Calibri" w:hAnsi="Calibri"/>
        </w:rPr>
      </w:pPr>
      <w:bookmarkStart w:id="2" w:name="_Toc407785517"/>
      <w:bookmarkStart w:id="3" w:name="_Toc446656074"/>
      <w:r w:rsidRPr="007442C1">
        <w:rPr>
          <w:rFonts w:ascii="Calibri" w:hAnsi="Calibri"/>
        </w:rPr>
        <w:lastRenderedPageBreak/>
        <w:t xml:space="preserve">Development </w:t>
      </w:r>
      <w:r w:rsidR="00005D48" w:rsidRPr="007442C1">
        <w:rPr>
          <w:rFonts w:ascii="Calibri" w:hAnsi="Calibri"/>
        </w:rPr>
        <w:t>C</w:t>
      </w:r>
      <w:r w:rsidR="004C3717" w:rsidRPr="007442C1">
        <w:rPr>
          <w:rFonts w:ascii="Calibri" w:hAnsi="Calibri"/>
        </w:rPr>
        <w:t>hallenge</w:t>
      </w:r>
      <w:bookmarkEnd w:id="2"/>
      <w:bookmarkEnd w:id="3"/>
    </w:p>
    <w:p w14:paraId="109ABF58" w14:textId="77777777" w:rsidR="00037964" w:rsidRPr="00037964" w:rsidRDefault="00037964" w:rsidP="00FD3A00">
      <w:pPr>
        <w:spacing w:after="0"/>
      </w:pPr>
    </w:p>
    <w:p w14:paraId="1BAB3FB4" w14:textId="77777777" w:rsidR="00037964" w:rsidRPr="00037964" w:rsidRDefault="003D4D1F" w:rsidP="00FD3A00">
      <w:pPr>
        <w:tabs>
          <w:tab w:val="left" w:pos="426"/>
        </w:tabs>
        <w:spacing w:after="0"/>
        <w:contextualSpacing/>
        <w:rPr>
          <w:szCs w:val="20"/>
        </w:rPr>
      </w:pPr>
      <w:bookmarkStart w:id="4" w:name="_Toc207800911"/>
      <w:r w:rsidRPr="007442C1">
        <w:rPr>
          <w:rFonts w:ascii="Arial" w:eastAsia="Calibri" w:hAnsi="Arial" w:cs="Arial"/>
          <w:szCs w:val="20"/>
        </w:rPr>
        <w:t>1.</w:t>
      </w:r>
      <w:r w:rsidRPr="007442C1">
        <w:rPr>
          <w:rFonts w:ascii="Arial" w:eastAsia="Calibri" w:hAnsi="Arial" w:cs="Arial"/>
          <w:szCs w:val="20"/>
        </w:rPr>
        <w:tab/>
      </w:r>
      <w:r w:rsidR="00037964" w:rsidRPr="007442C1">
        <w:rPr>
          <w:rFonts w:ascii="Arial" w:eastAsia="Calibri" w:hAnsi="Arial" w:cs="Arial"/>
          <w:szCs w:val="20"/>
        </w:rPr>
        <w:t>The Republic of Mali (hereafter Mali) is a landlocked Least Developed Country (LDC) in West Africa that extends across 1,241,238 km</w:t>
      </w:r>
      <w:r w:rsidR="00037964" w:rsidRPr="007442C1">
        <w:rPr>
          <w:rFonts w:ascii="Arial" w:eastAsia="Calibri" w:hAnsi="Arial" w:cs="Arial"/>
          <w:szCs w:val="20"/>
          <w:vertAlign w:val="superscript"/>
        </w:rPr>
        <w:t>2</w:t>
      </w:r>
      <w:r w:rsidR="00037964" w:rsidRPr="007442C1">
        <w:rPr>
          <w:rFonts w:ascii="Arial" w:eastAsia="Calibri" w:hAnsi="Arial" w:cs="Arial"/>
          <w:szCs w:val="20"/>
        </w:rPr>
        <w:t xml:space="preserve"> of the Sahel-Saharan region. Mali is characterised by a relatively uniform and flat topography with an average altitude of ~500 metres above sea level. Currently, the population of Mali is estimated to be 16,955,536 people</w:t>
      </w:r>
      <w:r w:rsidR="00037964" w:rsidRPr="007442C1">
        <w:rPr>
          <w:rFonts w:ascii="Arial" w:eastAsia="Calibri" w:hAnsi="Arial" w:cs="Arial"/>
          <w:szCs w:val="20"/>
          <w:vertAlign w:val="superscript"/>
        </w:rPr>
        <w:footnoteReference w:id="1"/>
      </w:r>
      <w:r w:rsidR="00037964" w:rsidRPr="007442C1">
        <w:rPr>
          <w:rFonts w:ascii="Arial" w:eastAsia="Calibri" w:hAnsi="Arial" w:cs="Arial"/>
          <w:szCs w:val="20"/>
        </w:rPr>
        <w:t>, of which ~75% live in rural areas. Poverty is widespread, with approximately half of the population living below the international poverty line of US$ 1.25 per day</w:t>
      </w:r>
      <w:r w:rsidR="00037964" w:rsidRPr="007442C1">
        <w:rPr>
          <w:rFonts w:ascii="Arial" w:eastAsia="Calibri" w:hAnsi="Arial" w:cs="Arial"/>
          <w:szCs w:val="20"/>
          <w:vertAlign w:val="superscript"/>
        </w:rPr>
        <w:footnoteReference w:id="2"/>
      </w:r>
      <w:r w:rsidR="00037964" w:rsidRPr="007442C1">
        <w:rPr>
          <w:rFonts w:ascii="Arial" w:eastAsia="Calibri" w:hAnsi="Arial" w:cs="Arial"/>
          <w:szCs w:val="20"/>
        </w:rPr>
        <w:t xml:space="preserve">. In 2012, poverty was further exacerbated by political instability in the country whereby the growth of the economy declined from 6% to -1.2%. </w:t>
      </w:r>
      <w:r w:rsidR="00037964" w:rsidRPr="00037964">
        <w:rPr>
          <w:rFonts w:ascii="Arial" w:hAnsi="Arial" w:cs="Arial"/>
          <w:szCs w:val="20"/>
        </w:rPr>
        <w:t>These socio-economic and political conditions have undermined the ability of the Government of Mali (GoM) to achieve national development objectives such as those defined by the National Poverty Reduction and Growth Strategy Paper (CSCRP). This strategy promotes the sustainable development of the agricultural, fisheries, mining and energy sectors. However, several underlying barriers are likely to hinder Mali’s socio</w:t>
      </w:r>
      <w:r w:rsidR="00037964" w:rsidRPr="00037964">
        <w:rPr>
          <w:rFonts w:ascii="Arial" w:hAnsi="Arial" w:cs="Arial"/>
          <w:szCs w:val="20"/>
        </w:rPr>
        <w:noBreakHyphen/>
        <w:t xml:space="preserve">economic development. These barriers include </w:t>
      </w:r>
      <w:r w:rsidR="00037964" w:rsidRPr="00037964">
        <w:rPr>
          <w:rFonts w:ascii="Arial" w:hAnsi="Arial" w:cs="Arial"/>
          <w:i/>
          <w:szCs w:val="20"/>
        </w:rPr>
        <w:t>inter alia</w:t>
      </w:r>
      <w:r w:rsidR="00037964" w:rsidRPr="00037964">
        <w:rPr>
          <w:rFonts w:ascii="Arial" w:hAnsi="Arial" w:cs="Arial"/>
          <w:szCs w:val="20"/>
        </w:rPr>
        <w:t xml:space="preserve"> the current degradation of the environment and natural resources, as described below. </w:t>
      </w:r>
    </w:p>
    <w:p w14:paraId="13B7A0BA" w14:textId="77777777" w:rsidR="00037964" w:rsidRPr="00037964" w:rsidRDefault="00037964" w:rsidP="00037964">
      <w:pPr>
        <w:tabs>
          <w:tab w:val="left" w:pos="709"/>
        </w:tabs>
        <w:spacing w:after="0"/>
        <w:contextualSpacing/>
        <w:rPr>
          <w:rFonts w:ascii="Arial" w:eastAsia="Calibri" w:hAnsi="Arial" w:cs="Arial"/>
          <w:noProof/>
          <w:szCs w:val="20"/>
        </w:rPr>
      </w:pPr>
    </w:p>
    <w:p w14:paraId="069DCC3A" w14:textId="77777777" w:rsidR="00037964" w:rsidRPr="00037964" w:rsidRDefault="003D4D1F" w:rsidP="003D4D1F">
      <w:pPr>
        <w:tabs>
          <w:tab w:val="left" w:pos="426"/>
        </w:tabs>
        <w:spacing w:after="0"/>
        <w:contextualSpacing/>
        <w:rPr>
          <w:szCs w:val="20"/>
        </w:rPr>
      </w:pPr>
      <w:r w:rsidRPr="007442C1">
        <w:rPr>
          <w:rFonts w:ascii="Arial" w:eastAsia="Calibri" w:hAnsi="Arial" w:cs="Arial"/>
          <w:szCs w:val="20"/>
        </w:rPr>
        <w:t>2.</w:t>
      </w:r>
      <w:r w:rsidRPr="007442C1">
        <w:rPr>
          <w:rFonts w:ascii="Arial" w:eastAsia="Calibri" w:hAnsi="Arial" w:cs="Arial"/>
          <w:szCs w:val="20"/>
        </w:rPr>
        <w:tab/>
      </w:r>
      <w:r w:rsidR="00037964" w:rsidRPr="007442C1">
        <w:rPr>
          <w:rFonts w:ascii="Arial" w:eastAsia="Calibri" w:hAnsi="Arial" w:cs="Arial"/>
          <w:szCs w:val="20"/>
        </w:rPr>
        <w:t>The growth of the agricultural sector over the past decade has been underpinned by the expansion of cultivated land. This expansion of cultivated land, coupled with the widespread practice of slash and burn agriculture, has led to the large-scale removal of natural vegetation</w:t>
      </w:r>
      <w:r w:rsidR="00037964" w:rsidRPr="007442C1">
        <w:rPr>
          <w:rFonts w:ascii="Arial" w:eastAsia="Calibri" w:hAnsi="Arial" w:cs="Arial"/>
          <w:szCs w:val="20"/>
          <w:vertAlign w:val="superscript"/>
        </w:rPr>
        <w:footnoteReference w:id="3"/>
      </w:r>
      <w:r w:rsidR="00037964" w:rsidRPr="007442C1">
        <w:rPr>
          <w:rFonts w:ascii="Arial" w:eastAsia="Calibri" w:hAnsi="Arial" w:cs="Arial"/>
          <w:szCs w:val="20"/>
        </w:rPr>
        <w:t>. In addition to this degradation, the unsustainable harvesting of woodfuel – which accounted for ~90% of household energy use in 2005 – is causing extensive deforestation. Overall, the expansion of unsustainable agricultural practices combined with the increased demand for woodfuel has led to widespread ecosystem degradation in Mali. Decreased s</w:t>
      </w:r>
      <w:r w:rsidR="00037964" w:rsidRPr="00037964">
        <w:rPr>
          <w:rFonts w:ascii="Arial" w:hAnsi="Arial" w:cs="Arial"/>
          <w:szCs w:val="20"/>
        </w:rPr>
        <w:t xml:space="preserve">oil fertility and increased erosion resulting from widespread ecosystem degradation mentioned above have led to a decrease in agricultural productivity and </w:t>
      </w:r>
      <w:r w:rsidR="00037964" w:rsidRPr="00037964" w:rsidDel="002137B0">
        <w:rPr>
          <w:rFonts w:ascii="Arial" w:hAnsi="Arial" w:cs="Arial"/>
          <w:szCs w:val="20"/>
        </w:rPr>
        <w:t xml:space="preserve">the abandonment of </w:t>
      </w:r>
      <w:r w:rsidR="00037964" w:rsidRPr="00037964">
        <w:rPr>
          <w:rFonts w:ascii="Arial" w:hAnsi="Arial" w:cs="Arial"/>
          <w:szCs w:val="20"/>
        </w:rPr>
        <w:t>cultivated</w:t>
      </w:r>
      <w:r w:rsidR="00037964" w:rsidRPr="00037964" w:rsidDel="002137B0">
        <w:rPr>
          <w:rFonts w:ascii="Arial" w:hAnsi="Arial" w:cs="Arial"/>
          <w:szCs w:val="20"/>
        </w:rPr>
        <w:t xml:space="preserve"> lands</w:t>
      </w:r>
      <w:r w:rsidR="00037964" w:rsidRPr="00037964">
        <w:rPr>
          <w:rFonts w:ascii="Arial" w:hAnsi="Arial" w:cs="Arial"/>
          <w:szCs w:val="20"/>
          <w:vertAlign w:val="superscript"/>
        </w:rPr>
        <w:footnoteReference w:id="4"/>
      </w:r>
      <w:r w:rsidR="00037964" w:rsidRPr="00037964" w:rsidDel="002137B0">
        <w:rPr>
          <w:rFonts w:ascii="Arial" w:hAnsi="Arial" w:cs="Arial"/>
          <w:szCs w:val="20"/>
        </w:rPr>
        <w:t xml:space="preserve">. </w:t>
      </w:r>
    </w:p>
    <w:p w14:paraId="6EB07993" w14:textId="77777777" w:rsidR="00037964" w:rsidRPr="00037964" w:rsidRDefault="00037964" w:rsidP="00037964">
      <w:pPr>
        <w:tabs>
          <w:tab w:val="left" w:pos="709"/>
        </w:tabs>
        <w:spacing w:after="0"/>
        <w:contextualSpacing/>
        <w:rPr>
          <w:rFonts w:ascii="Arial" w:eastAsia="Calibri" w:hAnsi="Arial" w:cs="Arial"/>
          <w:szCs w:val="20"/>
        </w:rPr>
      </w:pPr>
    </w:p>
    <w:p w14:paraId="0334F890" w14:textId="77777777" w:rsidR="00037964" w:rsidRPr="00037964" w:rsidRDefault="003D4D1F" w:rsidP="003D4D1F">
      <w:pPr>
        <w:tabs>
          <w:tab w:val="left" w:pos="426"/>
        </w:tabs>
        <w:spacing w:after="0"/>
        <w:contextualSpacing/>
        <w:rPr>
          <w:rFonts w:ascii="Arial" w:eastAsia="Calibri" w:hAnsi="Arial" w:cs="Arial"/>
          <w:szCs w:val="20"/>
        </w:rPr>
      </w:pPr>
      <w:r>
        <w:rPr>
          <w:rFonts w:ascii="Arial" w:eastAsia="Calibri" w:hAnsi="Arial" w:cs="Arial"/>
          <w:szCs w:val="20"/>
        </w:rPr>
        <w:t>3.</w:t>
      </w:r>
      <w:r>
        <w:rPr>
          <w:rFonts w:ascii="Arial" w:eastAsia="Calibri" w:hAnsi="Arial" w:cs="Arial"/>
          <w:szCs w:val="20"/>
        </w:rPr>
        <w:tab/>
      </w:r>
      <w:r w:rsidR="00037964" w:rsidRPr="00037964">
        <w:rPr>
          <w:rFonts w:ascii="Arial" w:eastAsia="Calibri" w:hAnsi="Arial" w:cs="Arial"/>
          <w:szCs w:val="20"/>
        </w:rPr>
        <w:t>Since the 1970’s, an increase in average temperature has been observed across Mali. This trend is expected to continue, and climate models predict that by 2080 Mali’s mean annual temperature will increase by 3-4°C relative to the annual temperature in 1980</w:t>
      </w:r>
      <w:r w:rsidR="00037964" w:rsidRPr="00037964">
        <w:rPr>
          <w:rFonts w:ascii="Arial" w:eastAsia="Calibri" w:hAnsi="Arial"/>
          <w:szCs w:val="20"/>
          <w:vertAlign w:val="superscript"/>
        </w:rPr>
        <w:footnoteReference w:id="5"/>
      </w:r>
      <w:r w:rsidR="00037964" w:rsidRPr="00037964">
        <w:rPr>
          <w:rFonts w:ascii="Arial" w:eastAsia="Calibri" w:hAnsi="Arial" w:cs="Arial"/>
          <w:szCs w:val="20"/>
        </w:rPr>
        <w:t>. This represents a predicted temperature increase that is 1.5 times the global average, which will occur throughout all seasons but will be more pronounced in the rainy season</w:t>
      </w:r>
      <w:r w:rsidR="00037964" w:rsidRPr="00037964">
        <w:rPr>
          <w:rFonts w:ascii="Arial" w:eastAsia="Calibri" w:hAnsi="Arial"/>
          <w:szCs w:val="20"/>
          <w:vertAlign w:val="superscript"/>
        </w:rPr>
        <w:footnoteReference w:id="6"/>
      </w:r>
      <w:r w:rsidR="00037964" w:rsidRPr="00037964">
        <w:rPr>
          <w:rFonts w:ascii="Arial" w:eastAsia="Calibri" w:hAnsi="Arial" w:cs="Arial"/>
          <w:szCs w:val="20"/>
        </w:rPr>
        <w:t>. In addition to increased temperatures, an observed change in climate in Mali is a decrease in average annual rainfall</w:t>
      </w:r>
      <w:r w:rsidR="00037964" w:rsidRPr="00037964">
        <w:rPr>
          <w:rFonts w:ascii="Arial" w:eastAsia="Times New Roman" w:hAnsi="Arial"/>
          <w:szCs w:val="20"/>
        </w:rPr>
        <w:t>. For example, during the period 1971-2000, an average 20% decrease in rainfall was observed across the country relative to 1951-1970</w:t>
      </w:r>
      <w:r w:rsidR="00037964" w:rsidRPr="00037964">
        <w:rPr>
          <w:rFonts w:ascii="Arial" w:eastAsia="Times New Roman" w:hAnsi="Arial"/>
          <w:szCs w:val="20"/>
          <w:vertAlign w:val="superscript"/>
        </w:rPr>
        <w:footnoteReference w:id="7"/>
      </w:r>
      <w:r w:rsidR="00037964" w:rsidRPr="00037964">
        <w:rPr>
          <w:rFonts w:ascii="Arial" w:eastAsia="Times New Roman" w:hAnsi="Arial"/>
          <w:szCs w:val="20"/>
        </w:rPr>
        <w:t>. According to future climate scenarios, Mali will experience a decrease in average rainfall ranging from 5-10% from 2050 onwards relative to the period 1960-1990</w:t>
      </w:r>
      <w:r w:rsidR="00037964" w:rsidRPr="00037964">
        <w:rPr>
          <w:rFonts w:ascii="Arial" w:eastAsia="Times New Roman" w:hAnsi="Arial"/>
          <w:szCs w:val="20"/>
          <w:vertAlign w:val="superscript"/>
        </w:rPr>
        <w:footnoteReference w:id="8"/>
      </w:r>
      <w:r w:rsidR="00037964" w:rsidRPr="00037964">
        <w:rPr>
          <w:rFonts w:ascii="Arial" w:eastAsia="Times New Roman" w:hAnsi="Arial"/>
          <w:szCs w:val="20"/>
        </w:rPr>
        <w:t xml:space="preserve">. An increase in the spatial and temporal variability of rainfall is also likely to be observed. </w:t>
      </w:r>
      <w:r w:rsidR="00037964" w:rsidRPr="00037964">
        <w:rPr>
          <w:rFonts w:ascii="Arial" w:eastAsia="Calibri" w:hAnsi="Arial" w:cs="Arial"/>
          <w:szCs w:val="20"/>
        </w:rPr>
        <w:t>The variations in temperature and rainfall over the last few decades have been further compounded by climate-related hazards such as droughts, floods, strong winds, sand storms and heat waves</w:t>
      </w:r>
      <w:r w:rsidR="00037964" w:rsidRPr="00037964">
        <w:rPr>
          <w:rFonts w:ascii="Arial" w:eastAsia="Calibri" w:hAnsi="Arial"/>
          <w:szCs w:val="20"/>
          <w:vertAlign w:val="superscript"/>
        </w:rPr>
        <w:footnoteReference w:id="9"/>
      </w:r>
      <w:r w:rsidR="00037964" w:rsidRPr="00037964">
        <w:rPr>
          <w:rFonts w:ascii="Arial" w:eastAsia="Calibri" w:hAnsi="Arial" w:cs="Arial"/>
          <w:szCs w:val="20"/>
        </w:rPr>
        <w:t xml:space="preserve">. It is predicted that the intensity and frequency of these climate-related hazards will increase under future conditions of climate </w:t>
      </w:r>
      <w:r w:rsidR="00037964" w:rsidRPr="00037964">
        <w:rPr>
          <w:rFonts w:ascii="Arial" w:eastAsia="Calibri" w:hAnsi="Arial" w:cs="Arial"/>
          <w:szCs w:val="20"/>
        </w:rPr>
        <w:lastRenderedPageBreak/>
        <w:t>change</w:t>
      </w:r>
      <w:r w:rsidR="00037964" w:rsidRPr="00037964">
        <w:rPr>
          <w:rFonts w:ascii="Arial" w:eastAsia="Calibri" w:hAnsi="Arial"/>
          <w:szCs w:val="20"/>
          <w:vertAlign w:val="superscript"/>
        </w:rPr>
        <w:footnoteReference w:id="10"/>
      </w:r>
      <w:r w:rsidR="00037964" w:rsidRPr="00037964">
        <w:rPr>
          <w:rFonts w:ascii="Arial" w:eastAsia="Calibri" w:hAnsi="Arial" w:cs="Arial"/>
          <w:szCs w:val="20"/>
        </w:rPr>
        <w:t>. This will include an increase in intense rainfall events, which will in turn increase the occurrence of floods. The resulting effect is</w:t>
      </w:r>
      <w:r w:rsidR="00037964" w:rsidRPr="00037964" w:rsidDel="00A114E7">
        <w:rPr>
          <w:rFonts w:ascii="Arial" w:eastAsia="Calibri" w:hAnsi="Arial" w:cs="Arial"/>
          <w:szCs w:val="20"/>
        </w:rPr>
        <w:t xml:space="preserve"> </w:t>
      </w:r>
      <w:r w:rsidR="00037964" w:rsidRPr="00037964">
        <w:rPr>
          <w:rFonts w:ascii="Arial" w:eastAsia="Calibri" w:hAnsi="Arial" w:cs="Arial"/>
          <w:szCs w:val="20"/>
        </w:rPr>
        <w:t xml:space="preserve">an increasing threat to lives and </w:t>
      </w:r>
      <w:r w:rsidR="00037964" w:rsidRPr="00037964" w:rsidDel="00582CB0">
        <w:rPr>
          <w:rFonts w:ascii="Arial" w:eastAsia="Calibri" w:hAnsi="Arial" w:cs="Arial"/>
          <w:szCs w:val="20"/>
        </w:rPr>
        <w:t xml:space="preserve">the </w:t>
      </w:r>
      <w:r w:rsidR="00037964" w:rsidRPr="00037964">
        <w:rPr>
          <w:rFonts w:ascii="Arial" w:eastAsia="Calibri" w:hAnsi="Arial" w:cs="Arial"/>
          <w:szCs w:val="20"/>
        </w:rPr>
        <w:t>built infrastructure in the country</w:t>
      </w:r>
      <w:r w:rsidR="00037964" w:rsidRPr="00037964">
        <w:rPr>
          <w:rFonts w:ascii="Arial" w:eastAsia="Calibri" w:hAnsi="Arial"/>
          <w:szCs w:val="20"/>
          <w:vertAlign w:val="superscript"/>
        </w:rPr>
        <w:footnoteReference w:id="11"/>
      </w:r>
      <w:r w:rsidR="00037964" w:rsidRPr="00037964">
        <w:rPr>
          <w:rFonts w:ascii="Arial" w:eastAsia="Calibri" w:hAnsi="Arial" w:cs="Arial"/>
          <w:szCs w:val="20"/>
        </w:rPr>
        <w:t xml:space="preserve">. </w:t>
      </w:r>
    </w:p>
    <w:p w14:paraId="22305F0B" w14:textId="77777777" w:rsidR="00037964" w:rsidRPr="00037964" w:rsidRDefault="00037964" w:rsidP="00037964">
      <w:pPr>
        <w:tabs>
          <w:tab w:val="left" w:pos="709"/>
        </w:tabs>
        <w:spacing w:after="0"/>
        <w:contextualSpacing/>
        <w:rPr>
          <w:rFonts w:ascii="Arial" w:eastAsia="Calibri" w:hAnsi="Arial" w:cs="Arial"/>
          <w:szCs w:val="20"/>
        </w:rPr>
      </w:pPr>
    </w:p>
    <w:p w14:paraId="34BADB5A" w14:textId="77777777" w:rsidR="00CD61E1" w:rsidRDefault="003D4D1F" w:rsidP="003D4D1F">
      <w:pPr>
        <w:spacing w:after="0"/>
        <w:rPr>
          <w:rFonts w:ascii="Arial" w:eastAsia="Calibri" w:hAnsi="Arial" w:cs="Arial"/>
          <w:szCs w:val="20"/>
        </w:rPr>
      </w:pPr>
      <w:r>
        <w:rPr>
          <w:rFonts w:ascii="Arial" w:eastAsia="Calibri" w:hAnsi="Arial" w:cs="Arial"/>
          <w:szCs w:val="20"/>
        </w:rPr>
        <w:t>4.</w:t>
      </w:r>
      <w:r>
        <w:rPr>
          <w:rFonts w:ascii="Arial" w:eastAsia="Calibri" w:hAnsi="Arial" w:cs="Arial"/>
          <w:szCs w:val="20"/>
        </w:rPr>
        <w:tab/>
      </w:r>
      <w:r w:rsidR="00037964" w:rsidRPr="00037964">
        <w:rPr>
          <w:rFonts w:ascii="Arial" w:eastAsia="Calibri" w:hAnsi="Arial" w:cs="Arial"/>
          <w:szCs w:val="20"/>
        </w:rPr>
        <w:t>As a result of climate change, Mali is increasingly experiencing floods. From 1980-2007, two significant floods were recorded that collectively impacted over 3,000,000 people</w:t>
      </w:r>
      <w:r w:rsidR="00037964" w:rsidRPr="00037964">
        <w:rPr>
          <w:rFonts w:ascii="Arial" w:eastAsia="Calibri" w:hAnsi="Arial"/>
          <w:szCs w:val="20"/>
          <w:vertAlign w:val="superscript"/>
        </w:rPr>
        <w:footnoteReference w:id="12"/>
      </w:r>
      <w:r w:rsidR="00037964" w:rsidRPr="00037964">
        <w:rPr>
          <w:rFonts w:ascii="Arial" w:eastAsia="Calibri" w:hAnsi="Arial" w:cs="Arial"/>
          <w:szCs w:val="20"/>
        </w:rPr>
        <w:t xml:space="preserve">. </w:t>
      </w:r>
      <w:r w:rsidR="00037964" w:rsidRPr="00037964">
        <w:rPr>
          <w:rFonts w:ascii="Arial" w:hAnsi="Arial" w:cs="Arial"/>
          <w:szCs w:val="20"/>
        </w:rPr>
        <w:t>In addition, the floods experienced in Bamako in August 2013, affected over 34,000 people out of which ~20,000 were displaced</w:t>
      </w:r>
      <w:r w:rsidR="00037964" w:rsidRPr="00037964">
        <w:rPr>
          <w:rFonts w:ascii="Arial" w:hAnsi="Arial" w:cs="Arial"/>
          <w:szCs w:val="20"/>
          <w:vertAlign w:val="superscript"/>
        </w:rPr>
        <w:footnoteReference w:id="13"/>
      </w:r>
      <w:r w:rsidR="00037964" w:rsidRPr="00037964">
        <w:rPr>
          <w:rFonts w:ascii="Arial" w:hAnsi="Arial" w:cs="Arial"/>
          <w:szCs w:val="20"/>
        </w:rPr>
        <w:t>. These floods resulted in the death of 37 people and the loss of 280 homes in the capital city of Bamako</w:t>
      </w:r>
      <w:r w:rsidR="00037964" w:rsidRPr="00037964">
        <w:rPr>
          <w:rFonts w:ascii="Arial" w:hAnsi="Arial" w:cs="Arial"/>
          <w:szCs w:val="20"/>
          <w:vertAlign w:val="superscript"/>
        </w:rPr>
        <w:footnoteReference w:id="14"/>
      </w:r>
      <w:r w:rsidR="00037964" w:rsidRPr="00037964">
        <w:rPr>
          <w:rFonts w:ascii="Arial" w:hAnsi="Arial" w:cs="Arial"/>
          <w:szCs w:val="20"/>
        </w:rPr>
        <w:t xml:space="preserve">. In 2014, </w:t>
      </w:r>
      <w:r w:rsidR="008529F8" w:rsidRPr="008529F8">
        <w:rPr>
          <w:rFonts w:ascii="Arial" w:eastAsia="Times New Roman" w:hAnsi="Arial"/>
          <w:szCs w:val="20"/>
        </w:rPr>
        <w:t>98.5% of economic losses as a result of disasters are attributed to floods amounting to US$ 45,000,000 per year</w:t>
      </w:r>
      <w:r w:rsidR="008529F8" w:rsidRPr="008529F8">
        <w:rPr>
          <w:rStyle w:val="FootnoteReference"/>
          <w:rFonts w:eastAsia="Times New Roman"/>
          <w:szCs w:val="20"/>
        </w:rPr>
        <w:footnoteReference w:id="15"/>
      </w:r>
      <w:r w:rsidR="008529F8" w:rsidRPr="008529F8">
        <w:rPr>
          <w:rFonts w:ascii="Arial" w:eastAsia="Times New Roman" w:hAnsi="Arial"/>
          <w:szCs w:val="20"/>
        </w:rPr>
        <w:t>.</w:t>
      </w:r>
      <w:r w:rsidR="00037964" w:rsidRPr="00037964">
        <w:rPr>
          <w:rFonts w:ascii="Arial" w:hAnsi="Arial" w:cs="Arial"/>
          <w:szCs w:val="20"/>
        </w:rPr>
        <w:t xml:space="preserve"> </w:t>
      </w:r>
      <w:r w:rsidR="00037964" w:rsidRPr="00037964">
        <w:rPr>
          <w:rFonts w:ascii="Arial" w:eastAsia="Calibri" w:hAnsi="Arial" w:cs="Arial"/>
          <w:szCs w:val="20"/>
        </w:rPr>
        <w:t>The areas most affected by floods over the last 30 years are located within the Niger delta</w:t>
      </w:r>
      <w:r w:rsidR="00037964" w:rsidRPr="00037964">
        <w:rPr>
          <w:rFonts w:ascii="Arial" w:eastAsia="Calibri" w:hAnsi="Arial"/>
          <w:szCs w:val="20"/>
          <w:vertAlign w:val="superscript"/>
        </w:rPr>
        <w:footnoteReference w:id="16"/>
      </w:r>
      <w:r w:rsidR="00037964" w:rsidRPr="00037964">
        <w:rPr>
          <w:rFonts w:ascii="Arial" w:eastAsia="Calibri" w:hAnsi="Arial" w:cs="Arial"/>
          <w:szCs w:val="20"/>
        </w:rPr>
        <w:t xml:space="preserve"> and include </w:t>
      </w:r>
      <w:r w:rsidR="00037964" w:rsidRPr="00037964">
        <w:rPr>
          <w:rFonts w:ascii="Arial" w:eastAsia="Calibri" w:hAnsi="Arial" w:cs="Arial"/>
          <w:i/>
          <w:szCs w:val="20"/>
        </w:rPr>
        <w:t>inter alia</w:t>
      </w:r>
      <w:r w:rsidR="00037964" w:rsidRPr="00037964">
        <w:rPr>
          <w:rFonts w:ascii="Arial" w:eastAsia="Calibri" w:hAnsi="Arial" w:cs="Arial"/>
          <w:szCs w:val="20"/>
        </w:rPr>
        <w:t xml:space="preserve"> Bamako, Timbuktu, Gao, Mopti, Ségou, Kayes, Koulikoro and Sikasso</w:t>
      </w:r>
      <w:r w:rsidR="00037964" w:rsidRPr="00037964">
        <w:rPr>
          <w:rFonts w:ascii="Arial" w:eastAsia="Calibri" w:hAnsi="Arial" w:cs="Arial"/>
          <w:szCs w:val="20"/>
          <w:vertAlign w:val="superscript"/>
        </w:rPr>
        <w:footnoteReference w:id="17"/>
      </w:r>
      <w:r w:rsidR="00037964" w:rsidRPr="00037964">
        <w:rPr>
          <w:rFonts w:ascii="Arial" w:eastAsia="Calibri" w:hAnsi="Arial" w:cs="Arial"/>
          <w:szCs w:val="20"/>
        </w:rPr>
        <w:t xml:space="preserve">. Some of the floods experienced in Mali have reported to damage over </w:t>
      </w:r>
      <w:r w:rsidR="008529F8">
        <w:rPr>
          <w:rFonts w:ascii="Arial" w:eastAsia="Calibri" w:hAnsi="Arial" w:cs="Arial"/>
          <w:szCs w:val="20"/>
        </w:rPr>
        <w:t>12</w:t>
      </w:r>
      <w:r w:rsidR="00037964" w:rsidRPr="00037964">
        <w:rPr>
          <w:rFonts w:ascii="Arial" w:eastAsia="Calibri" w:hAnsi="Arial" w:cs="Arial"/>
          <w:szCs w:val="20"/>
        </w:rPr>
        <w:t xml:space="preserve">,000 hectares of crops thereby negatively affecting the livelihoods. </w:t>
      </w:r>
    </w:p>
    <w:p w14:paraId="7F7DD891" w14:textId="77777777" w:rsidR="00CD61E1" w:rsidRDefault="00CD61E1" w:rsidP="00037964">
      <w:pPr>
        <w:tabs>
          <w:tab w:val="left" w:pos="709"/>
        </w:tabs>
        <w:spacing w:after="0"/>
        <w:contextualSpacing/>
        <w:rPr>
          <w:rFonts w:ascii="Arial" w:eastAsia="Calibri" w:hAnsi="Arial" w:cs="Arial"/>
          <w:szCs w:val="20"/>
        </w:rPr>
      </w:pPr>
    </w:p>
    <w:p w14:paraId="19EA40D1" w14:textId="77777777" w:rsidR="008529F8" w:rsidRPr="008529F8" w:rsidRDefault="003D4D1F" w:rsidP="003D4D1F">
      <w:pPr>
        <w:tabs>
          <w:tab w:val="left" w:pos="426"/>
        </w:tabs>
        <w:spacing w:after="0"/>
        <w:rPr>
          <w:rFonts w:ascii="Arial" w:eastAsia="Times New Roman" w:hAnsi="Arial"/>
          <w:szCs w:val="20"/>
        </w:rPr>
      </w:pPr>
      <w:r>
        <w:rPr>
          <w:rFonts w:ascii="Arial" w:eastAsia="Times New Roman" w:hAnsi="Arial"/>
          <w:szCs w:val="20"/>
        </w:rPr>
        <w:t>5.</w:t>
      </w:r>
      <w:r>
        <w:rPr>
          <w:rFonts w:ascii="Arial" w:eastAsia="Times New Roman" w:hAnsi="Arial"/>
          <w:szCs w:val="20"/>
        </w:rPr>
        <w:tab/>
      </w:r>
      <w:r w:rsidR="008529F8">
        <w:rPr>
          <w:rFonts w:ascii="Arial" w:eastAsia="Times New Roman" w:hAnsi="Arial"/>
          <w:szCs w:val="20"/>
        </w:rPr>
        <w:t xml:space="preserve">Under the predicted conditions of climate change, an increasing number of climate-related hazards </w:t>
      </w:r>
      <w:r w:rsidR="0069765D">
        <w:rPr>
          <w:rFonts w:ascii="Arial" w:eastAsia="Times New Roman" w:hAnsi="Arial"/>
          <w:szCs w:val="20"/>
        </w:rPr>
        <w:t xml:space="preserve">such as floods and heat waves is likely </w:t>
      </w:r>
      <w:r w:rsidR="008529F8">
        <w:rPr>
          <w:rFonts w:ascii="Arial" w:eastAsia="Times New Roman" w:hAnsi="Arial"/>
          <w:szCs w:val="20"/>
        </w:rPr>
        <w:t xml:space="preserve">to occur. </w:t>
      </w:r>
      <w:r w:rsidR="0069765D">
        <w:rPr>
          <w:rFonts w:ascii="Arial" w:eastAsia="Times New Roman" w:hAnsi="Arial"/>
          <w:szCs w:val="20"/>
        </w:rPr>
        <w:t>These hazards are predicted to increase in severity and frequency under future climatic conditions</w:t>
      </w:r>
      <w:r w:rsidR="0069765D">
        <w:rPr>
          <w:rStyle w:val="FootnoteReference"/>
          <w:rFonts w:eastAsia="Times New Roman"/>
          <w:szCs w:val="20"/>
        </w:rPr>
        <w:footnoteReference w:id="18"/>
      </w:r>
      <w:r w:rsidR="0069765D">
        <w:rPr>
          <w:rFonts w:ascii="Arial" w:eastAsia="Times New Roman" w:hAnsi="Arial"/>
          <w:szCs w:val="20"/>
        </w:rPr>
        <w:t xml:space="preserve">. An increase in the severity and frequency of this hazard is likely to result in a larger number of flood-induced </w:t>
      </w:r>
      <w:r w:rsidR="00835B49">
        <w:rPr>
          <w:rFonts w:ascii="Arial" w:eastAsia="Times New Roman" w:hAnsi="Arial"/>
          <w:szCs w:val="20"/>
        </w:rPr>
        <w:t xml:space="preserve">human </w:t>
      </w:r>
      <w:r w:rsidR="0069765D">
        <w:rPr>
          <w:rFonts w:ascii="Arial" w:eastAsia="Times New Roman" w:hAnsi="Arial"/>
          <w:szCs w:val="20"/>
        </w:rPr>
        <w:t xml:space="preserve">deaths, </w:t>
      </w:r>
      <w:r w:rsidR="00835B49">
        <w:rPr>
          <w:rFonts w:ascii="Arial" w:eastAsia="Times New Roman" w:hAnsi="Arial"/>
          <w:szCs w:val="20"/>
        </w:rPr>
        <w:t xml:space="preserve">people displaced, damages to houses and public infrastructure, and loss of crops. The above consequences of floods will have significant socio-economic impact in the country. Economic losses exceeding </w:t>
      </w:r>
      <w:r w:rsidR="00835B49" w:rsidRPr="008529F8">
        <w:rPr>
          <w:rFonts w:ascii="Arial" w:eastAsia="Times New Roman" w:hAnsi="Arial"/>
          <w:szCs w:val="20"/>
        </w:rPr>
        <w:t>US$ 45,000,000</w:t>
      </w:r>
      <w:r w:rsidR="00835B49">
        <w:rPr>
          <w:rFonts w:ascii="Arial" w:eastAsia="Times New Roman" w:hAnsi="Arial"/>
          <w:szCs w:val="20"/>
        </w:rPr>
        <w:t xml:space="preserve"> are likely to occur thereby undermining the GoM’s efforts to address poverty and socio-economic development in the country. </w:t>
      </w:r>
    </w:p>
    <w:p w14:paraId="4AC55B6E" w14:textId="77777777" w:rsidR="00CD61E1" w:rsidRDefault="00CD61E1" w:rsidP="00037964">
      <w:pPr>
        <w:tabs>
          <w:tab w:val="left" w:pos="709"/>
        </w:tabs>
        <w:spacing w:after="0"/>
        <w:contextualSpacing/>
        <w:rPr>
          <w:rFonts w:ascii="Arial" w:eastAsia="Calibri" w:hAnsi="Arial" w:cs="Arial"/>
          <w:szCs w:val="20"/>
        </w:rPr>
      </w:pPr>
    </w:p>
    <w:p w14:paraId="10516C12" w14:textId="77777777" w:rsidR="00037964" w:rsidRPr="00037964" w:rsidRDefault="003D4D1F" w:rsidP="003D4D1F">
      <w:pPr>
        <w:tabs>
          <w:tab w:val="left" w:pos="426"/>
        </w:tabs>
        <w:spacing w:after="0"/>
        <w:contextualSpacing/>
        <w:rPr>
          <w:szCs w:val="20"/>
        </w:rPr>
      </w:pPr>
      <w:r>
        <w:rPr>
          <w:rFonts w:ascii="Arial" w:hAnsi="Arial" w:cs="Arial"/>
          <w:szCs w:val="20"/>
        </w:rPr>
        <w:t>6.</w:t>
      </w:r>
      <w:r>
        <w:rPr>
          <w:rFonts w:ascii="Arial" w:hAnsi="Arial" w:cs="Arial"/>
          <w:szCs w:val="20"/>
        </w:rPr>
        <w:tab/>
      </w:r>
      <w:r w:rsidR="00037964" w:rsidRPr="00037964">
        <w:rPr>
          <w:rFonts w:ascii="Arial" w:hAnsi="Arial" w:cs="Arial"/>
          <w:szCs w:val="20"/>
        </w:rPr>
        <w:t>The underlying causes of vulnerability of the Malian population to floods are:</w:t>
      </w:r>
    </w:p>
    <w:p w14:paraId="1EABB19A" w14:textId="77777777" w:rsidR="00037964" w:rsidRPr="00037964" w:rsidRDefault="00037964" w:rsidP="00037964">
      <w:pPr>
        <w:numPr>
          <w:ilvl w:val="0"/>
          <w:numId w:val="46"/>
        </w:numPr>
        <w:tabs>
          <w:tab w:val="left" w:pos="426"/>
        </w:tabs>
        <w:spacing w:after="0"/>
        <w:ind w:left="425" w:hanging="425"/>
        <w:contextualSpacing/>
        <w:rPr>
          <w:rFonts w:ascii="Arial" w:eastAsia="Calibri" w:hAnsi="Arial" w:cs="Arial"/>
          <w:noProof/>
          <w:szCs w:val="20"/>
        </w:rPr>
      </w:pPr>
      <w:r w:rsidRPr="00037964">
        <w:rPr>
          <w:rFonts w:ascii="Arial" w:eastAsia="Calibri" w:hAnsi="Arial" w:cs="Arial"/>
          <w:i/>
          <w:noProof/>
          <w:szCs w:val="20"/>
        </w:rPr>
        <w:t>Poverty</w:t>
      </w:r>
      <w:r w:rsidRPr="00037964">
        <w:rPr>
          <w:rFonts w:ascii="Arial" w:eastAsia="Calibri" w:hAnsi="Arial" w:cs="Arial"/>
          <w:noProof/>
          <w:szCs w:val="20"/>
        </w:rPr>
        <w:t>. Impoverished households are vulnerable to floods because of: i) widespread reliance on natural resource-based livelihoods, which are threatened by floods</w:t>
      </w:r>
      <w:r w:rsidRPr="00037964">
        <w:rPr>
          <w:rFonts w:ascii="Arial" w:eastAsia="Calibri" w:hAnsi="Arial" w:cs="Arial"/>
          <w:noProof/>
          <w:szCs w:val="20"/>
          <w:vertAlign w:val="superscript"/>
        </w:rPr>
        <w:footnoteReference w:id="19"/>
      </w:r>
      <w:r w:rsidRPr="00037964">
        <w:rPr>
          <w:rFonts w:ascii="Arial" w:eastAsia="Calibri" w:hAnsi="Arial" w:cs="Arial"/>
          <w:noProof/>
          <w:szCs w:val="20"/>
        </w:rPr>
        <w:t xml:space="preserve">; ii) limited availability of alternative livelihood options; and iii) limited technical and financial capacity to develop and implement adaptation interventions. </w:t>
      </w:r>
    </w:p>
    <w:p w14:paraId="3BC92A3A" w14:textId="77777777" w:rsidR="00037964" w:rsidRPr="00037964" w:rsidRDefault="00037964" w:rsidP="00037964">
      <w:pPr>
        <w:numPr>
          <w:ilvl w:val="0"/>
          <w:numId w:val="46"/>
        </w:numPr>
        <w:tabs>
          <w:tab w:val="left" w:pos="426"/>
        </w:tabs>
        <w:spacing w:after="0"/>
        <w:ind w:left="425" w:hanging="425"/>
        <w:contextualSpacing/>
        <w:rPr>
          <w:rFonts w:ascii="Arial" w:eastAsia="Calibri" w:hAnsi="Arial" w:cs="Arial"/>
          <w:noProof/>
          <w:szCs w:val="20"/>
        </w:rPr>
      </w:pPr>
      <w:r w:rsidRPr="00037964">
        <w:rPr>
          <w:rFonts w:ascii="Arial" w:eastAsia="Calibri" w:hAnsi="Arial" w:cs="Arial"/>
          <w:i/>
          <w:noProof/>
          <w:szCs w:val="20"/>
        </w:rPr>
        <w:t>Land degradation</w:t>
      </w:r>
      <w:r w:rsidRPr="00037964">
        <w:rPr>
          <w:rFonts w:ascii="Arial" w:eastAsia="Calibri" w:hAnsi="Arial" w:cs="Arial"/>
          <w:noProof/>
          <w:szCs w:val="20"/>
        </w:rPr>
        <w:t xml:space="preserve">. There is widespread degradation of natural ecosystems because of inappropriate environmental management, overgrazing by livestock, unsustainable harvesting of woody vegetation for woodfuel, and the removal of natural vegetation to support agricultural expansion. Land degradation increases the severity of the effects of floods through the reduced infiltration of rainwater by degraded soils. In addition, land degradation results in increased soil erosion. </w:t>
      </w:r>
    </w:p>
    <w:p w14:paraId="2F65BF46" w14:textId="77777777" w:rsidR="00037964" w:rsidRPr="00037964" w:rsidRDefault="00037964" w:rsidP="00037964">
      <w:pPr>
        <w:numPr>
          <w:ilvl w:val="0"/>
          <w:numId w:val="46"/>
        </w:numPr>
        <w:tabs>
          <w:tab w:val="left" w:pos="426"/>
        </w:tabs>
        <w:spacing w:after="0"/>
        <w:ind w:left="425" w:hanging="425"/>
        <w:contextualSpacing/>
        <w:rPr>
          <w:rFonts w:ascii="Arial" w:eastAsia="Calibri" w:hAnsi="Arial" w:cs="Arial"/>
          <w:noProof/>
          <w:szCs w:val="20"/>
        </w:rPr>
      </w:pPr>
      <w:r w:rsidRPr="00037964">
        <w:rPr>
          <w:rFonts w:ascii="Arial" w:eastAsia="Calibri" w:hAnsi="Arial" w:cs="Arial"/>
          <w:noProof/>
          <w:szCs w:val="20"/>
        </w:rPr>
        <w:tab/>
      </w:r>
      <w:r w:rsidRPr="00037964">
        <w:rPr>
          <w:rFonts w:ascii="Arial" w:eastAsia="Calibri" w:hAnsi="Arial" w:cs="Arial"/>
          <w:i/>
          <w:noProof/>
          <w:szCs w:val="20"/>
        </w:rPr>
        <w:t>Limited financial resources</w:t>
      </w:r>
      <w:r w:rsidRPr="00037964">
        <w:rPr>
          <w:rFonts w:ascii="Arial" w:eastAsia="Calibri" w:hAnsi="Arial" w:cs="Arial"/>
          <w:b/>
          <w:noProof/>
          <w:szCs w:val="20"/>
        </w:rPr>
        <w:t xml:space="preserve">. </w:t>
      </w:r>
      <w:r w:rsidRPr="00037964">
        <w:rPr>
          <w:rFonts w:ascii="Arial" w:eastAsia="Calibri" w:hAnsi="Arial" w:cs="Arial"/>
          <w:noProof/>
          <w:szCs w:val="20"/>
        </w:rPr>
        <w:t xml:space="preserve">The GoM is limited in its capacity to finance a national response to climate change, including funding of investments in adaptation measures such as prediction, protection and management of floods. </w:t>
      </w:r>
    </w:p>
    <w:p w14:paraId="6D67AFDA" w14:textId="77777777" w:rsidR="00037964" w:rsidRPr="00037964" w:rsidRDefault="00037964" w:rsidP="00037964">
      <w:pPr>
        <w:numPr>
          <w:ilvl w:val="0"/>
          <w:numId w:val="46"/>
        </w:numPr>
        <w:tabs>
          <w:tab w:val="left" w:pos="426"/>
        </w:tabs>
        <w:spacing w:after="0"/>
        <w:ind w:left="425" w:hanging="425"/>
        <w:contextualSpacing/>
        <w:rPr>
          <w:rFonts w:ascii="Arial" w:eastAsia="Calibri" w:hAnsi="Arial" w:cs="Arial"/>
          <w:noProof/>
          <w:color w:val="0070C0"/>
          <w:szCs w:val="20"/>
        </w:rPr>
      </w:pPr>
      <w:r w:rsidRPr="00037964">
        <w:rPr>
          <w:rFonts w:ascii="Arial" w:eastAsia="Calibri" w:hAnsi="Arial" w:cs="Arial"/>
          <w:i/>
          <w:noProof/>
          <w:szCs w:val="20"/>
        </w:rPr>
        <w:t>Settlement pattern within the delta</w:t>
      </w:r>
      <w:r w:rsidRPr="00037964">
        <w:rPr>
          <w:rFonts w:ascii="Arial" w:eastAsia="Calibri" w:hAnsi="Arial" w:cs="Arial"/>
          <w:b/>
          <w:noProof/>
          <w:szCs w:val="20"/>
        </w:rPr>
        <w:t>.</w:t>
      </w:r>
      <w:r w:rsidRPr="00037964">
        <w:rPr>
          <w:rFonts w:ascii="Arial" w:eastAsia="Calibri" w:hAnsi="Arial" w:cs="Arial"/>
          <w:noProof/>
          <w:szCs w:val="20"/>
        </w:rPr>
        <w:t xml:space="preserve"> Prolonged droughts since the 1970s have been experienced in the northern parts of Mali which have increased internal migration from the north to water resources in the south</w:t>
      </w:r>
      <w:r w:rsidRPr="00037964">
        <w:rPr>
          <w:rFonts w:ascii="Arial" w:eastAsia="Calibri" w:hAnsi="Arial" w:cs="Arial"/>
          <w:noProof/>
          <w:szCs w:val="20"/>
          <w:vertAlign w:val="superscript"/>
        </w:rPr>
        <w:footnoteReference w:id="20"/>
      </w:r>
      <w:r w:rsidRPr="00037964">
        <w:rPr>
          <w:rFonts w:ascii="Arial" w:eastAsia="Calibri" w:hAnsi="Arial" w:cs="Arial"/>
          <w:noProof/>
          <w:szCs w:val="20"/>
        </w:rPr>
        <w:t xml:space="preserve">. The resulting effect of the rapid influx of people to the densely populated south of Mali is that </w:t>
      </w:r>
      <w:r w:rsidRPr="00037964">
        <w:rPr>
          <w:rFonts w:ascii="Arial" w:eastAsia="Calibri" w:hAnsi="Arial" w:cs="Arial"/>
          <w:noProof/>
          <w:szCs w:val="20"/>
        </w:rPr>
        <w:lastRenderedPageBreak/>
        <w:t xml:space="preserve">many houses and infrastructure have been established on floodplains, river beds and basins. People living in these flood-prone areas are highly exposed to floods and are therefore vulnerable. In Mali, floods have resulted in the loss of many lives, livelihoods and houses as well as severe damage to structures. </w:t>
      </w:r>
    </w:p>
    <w:p w14:paraId="3DD22CB7" w14:textId="77777777" w:rsidR="00037964" w:rsidRPr="00037964" w:rsidRDefault="00037964" w:rsidP="00037964">
      <w:pPr>
        <w:spacing w:after="0"/>
        <w:contextualSpacing/>
        <w:rPr>
          <w:szCs w:val="20"/>
        </w:rPr>
      </w:pPr>
    </w:p>
    <w:p w14:paraId="430A3F53" w14:textId="77777777" w:rsidR="003D4D1F" w:rsidRDefault="003D4D1F" w:rsidP="00037964">
      <w:pPr>
        <w:spacing w:after="0"/>
        <w:contextualSpacing/>
        <w:rPr>
          <w:rFonts w:ascii="Arial" w:hAnsi="Arial" w:cs="Arial"/>
          <w:szCs w:val="20"/>
        </w:rPr>
      </w:pPr>
      <w:r>
        <w:rPr>
          <w:rFonts w:ascii="Arial" w:hAnsi="Arial" w:cs="Arial"/>
          <w:szCs w:val="20"/>
        </w:rPr>
        <w:t>7.</w:t>
      </w:r>
      <w:r>
        <w:rPr>
          <w:rFonts w:ascii="Arial" w:hAnsi="Arial" w:cs="Arial"/>
          <w:szCs w:val="20"/>
        </w:rPr>
        <w:tab/>
      </w:r>
      <w:r w:rsidR="00037964" w:rsidRPr="00037964">
        <w:rPr>
          <w:rFonts w:ascii="Arial" w:hAnsi="Arial" w:cs="Arial"/>
          <w:szCs w:val="20"/>
        </w:rPr>
        <w:t>To improve the economy in the face of ongoing socio-political challenges, ecosystem degradation and climate change, the GoM developed several sectoral and cross</w:t>
      </w:r>
      <w:r w:rsidR="00037964" w:rsidRPr="00037964">
        <w:rPr>
          <w:rFonts w:ascii="Arial" w:hAnsi="Arial" w:cs="Arial"/>
          <w:szCs w:val="20"/>
        </w:rPr>
        <w:noBreakHyphen/>
        <w:t xml:space="preserve">sectoral policies, plans and strategies. These include </w:t>
      </w:r>
      <w:r w:rsidR="00037964" w:rsidRPr="00037964">
        <w:rPr>
          <w:rFonts w:ascii="Arial" w:hAnsi="Arial" w:cs="Arial"/>
          <w:i/>
          <w:szCs w:val="20"/>
        </w:rPr>
        <w:t>inter alia</w:t>
      </w:r>
      <w:r w:rsidR="00037964" w:rsidRPr="00037964">
        <w:rPr>
          <w:rFonts w:ascii="Arial" w:hAnsi="Arial" w:cs="Arial"/>
          <w:szCs w:val="20"/>
        </w:rPr>
        <w:t xml:space="preserve"> the CSCRP, the National Policy on the Protection of the Environment (PNPE), the National Strategy on Sustainable Development (SNDD), the National Adaptation Programme of Action (NAPA), and the National Plan for Multi Risk Preparation and Emergency Disaster Response (PNMRRC). </w:t>
      </w:r>
    </w:p>
    <w:p w14:paraId="7B2C1AA1" w14:textId="77777777" w:rsidR="00037964" w:rsidRPr="00037964" w:rsidRDefault="00037964" w:rsidP="00037964">
      <w:pPr>
        <w:spacing w:after="0"/>
        <w:contextualSpacing/>
        <w:rPr>
          <w:rFonts w:ascii="Arial" w:hAnsi="Arial" w:cs="Arial"/>
          <w:szCs w:val="20"/>
        </w:rPr>
      </w:pPr>
      <w:r w:rsidRPr="00037964">
        <w:rPr>
          <w:rFonts w:ascii="Arial" w:hAnsi="Arial" w:cs="Arial"/>
          <w:szCs w:val="20"/>
        </w:rPr>
        <w:t xml:space="preserve">However, the implementation of these policies and strategies has been limited. Contributory factors include weak institutional capacity and incoherence between existing policies and strategies. The barriers hindering the GoM’s capacity to address floods in the country are discussed in the next section. </w:t>
      </w:r>
    </w:p>
    <w:p w14:paraId="66069DA1" w14:textId="77777777" w:rsidR="00037964" w:rsidRPr="00037964" w:rsidRDefault="00037964" w:rsidP="00037964">
      <w:pPr>
        <w:spacing w:after="0"/>
        <w:contextualSpacing/>
        <w:rPr>
          <w:szCs w:val="20"/>
        </w:rPr>
      </w:pPr>
    </w:p>
    <w:p w14:paraId="26DA0F2B" w14:textId="77777777" w:rsidR="00037964" w:rsidRPr="00037964" w:rsidRDefault="00037964" w:rsidP="00037964">
      <w:pPr>
        <w:spacing w:after="0"/>
        <w:rPr>
          <w:rFonts w:ascii="Arial" w:eastAsia="Times New Roman" w:hAnsi="Arial" w:cs="Arial"/>
          <w:b/>
          <w:i/>
          <w:szCs w:val="20"/>
        </w:rPr>
      </w:pPr>
      <w:r w:rsidRPr="00037964">
        <w:rPr>
          <w:rFonts w:ascii="Arial" w:eastAsia="Times New Roman" w:hAnsi="Arial" w:cs="Arial"/>
          <w:b/>
          <w:i/>
          <w:szCs w:val="20"/>
        </w:rPr>
        <w:t>Barriers to increasing Mali’s capacity to reduce and manage floods</w:t>
      </w:r>
    </w:p>
    <w:p w14:paraId="1684AAC2" w14:textId="77777777" w:rsidR="00037964" w:rsidRPr="00037964" w:rsidRDefault="00037964" w:rsidP="00037964">
      <w:pPr>
        <w:spacing w:after="0"/>
        <w:rPr>
          <w:rFonts w:ascii="Arial" w:eastAsia="Times New Roman" w:hAnsi="Arial" w:cs="Arial"/>
          <w:szCs w:val="20"/>
        </w:rPr>
      </w:pPr>
    </w:p>
    <w:p w14:paraId="7A97888C" w14:textId="77777777" w:rsidR="00037964" w:rsidRPr="00037964" w:rsidRDefault="003D4D1F" w:rsidP="003D4D1F">
      <w:pPr>
        <w:tabs>
          <w:tab w:val="left" w:pos="426"/>
        </w:tabs>
        <w:spacing w:after="0"/>
        <w:contextualSpacing/>
        <w:rPr>
          <w:rFonts w:ascii="Arial" w:eastAsia="Calibri" w:hAnsi="Arial" w:cs="Arial"/>
          <w:szCs w:val="20"/>
        </w:rPr>
      </w:pPr>
      <w:r>
        <w:rPr>
          <w:rFonts w:ascii="Arial" w:eastAsia="Calibri" w:hAnsi="Arial" w:cs="Arial"/>
          <w:szCs w:val="20"/>
        </w:rPr>
        <w:t>8.</w:t>
      </w:r>
      <w:r>
        <w:rPr>
          <w:rFonts w:ascii="Arial" w:eastAsia="Calibri" w:hAnsi="Arial" w:cs="Arial"/>
          <w:szCs w:val="20"/>
        </w:rPr>
        <w:tab/>
      </w:r>
      <w:r w:rsidR="00037964" w:rsidRPr="00037964">
        <w:rPr>
          <w:rFonts w:ascii="Arial" w:eastAsia="Calibri" w:hAnsi="Arial" w:cs="Arial"/>
          <w:szCs w:val="20"/>
        </w:rPr>
        <w:t>There are</w:t>
      </w:r>
      <w:r w:rsidR="00037964" w:rsidRPr="00037964" w:rsidDel="0098482C">
        <w:rPr>
          <w:rFonts w:ascii="Arial" w:eastAsia="Calibri" w:hAnsi="Arial" w:cs="Arial"/>
          <w:szCs w:val="20"/>
        </w:rPr>
        <w:t xml:space="preserve"> </w:t>
      </w:r>
      <w:r w:rsidR="00037964" w:rsidRPr="00037964">
        <w:rPr>
          <w:rFonts w:ascii="Arial" w:eastAsia="Calibri" w:hAnsi="Arial" w:cs="Arial"/>
          <w:szCs w:val="20"/>
        </w:rPr>
        <w:t xml:space="preserve">several institutional, technical and financial barriers to effectively reduce and manage the effects of floods in Mali. The Least Developed Countries Fund (LDCF)-financed project will contribute towards overcoming the barriers limiting the implementation of effective flood reduction and management interventions by local government authorities in Mali, as listed below. </w:t>
      </w:r>
    </w:p>
    <w:p w14:paraId="225E6C48" w14:textId="77777777" w:rsidR="00037964" w:rsidRDefault="00037964" w:rsidP="00037964">
      <w:pPr>
        <w:numPr>
          <w:ilvl w:val="0"/>
          <w:numId w:val="46"/>
        </w:numPr>
        <w:tabs>
          <w:tab w:val="left" w:pos="426"/>
        </w:tabs>
        <w:spacing w:after="0"/>
        <w:ind w:left="425" w:hanging="425"/>
        <w:contextualSpacing/>
        <w:rPr>
          <w:rFonts w:ascii="Arial" w:eastAsia="Calibri" w:hAnsi="Arial" w:cs="Arial"/>
          <w:noProof/>
          <w:szCs w:val="20"/>
        </w:rPr>
      </w:pPr>
      <w:r w:rsidRPr="00037964">
        <w:rPr>
          <w:rFonts w:ascii="Arial" w:eastAsia="Calibri" w:hAnsi="Arial" w:cs="Arial"/>
          <w:i/>
          <w:noProof/>
          <w:szCs w:val="20"/>
        </w:rPr>
        <w:t>Limited capacity of national institutions to effectively predict floods and other climate</w:t>
      </w:r>
      <w:r w:rsidRPr="00037964">
        <w:rPr>
          <w:rFonts w:ascii="Arial" w:eastAsia="Times New Roman" w:hAnsi="Arial" w:cs="Arial"/>
          <w:i/>
          <w:noProof/>
          <w:szCs w:val="20"/>
        </w:rPr>
        <w:t>-</w:t>
      </w:r>
      <w:r w:rsidRPr="00037964">
        <w:rPr>
          <w:rFonts w:ascii="Arial" w:eastAsia="Calibri" w:hAnsi="Arial" w:cs="Arial"/>
          <w:i/>
          <w:noProof/>
          <w:szCs w:val="20"/>
        </w:rPr>
        <w:t>related risks</w:t>
      </w:r>
      <w:r w:rsidRPr="00037964">
        <w:rPr>
          <w:rFonts w:ascii="Arial" w:eastAsia="Calibri" w:hAnsi="Arial" w:cs="Arial"/>
          <w:noProof/>
          <w:szCs w:val="20"/>
        </w:rPr>
        <w:t>. At present, the</w:t>
      </w:r>
      <w:r w:rsidRPr="00037964" w:rsidDel="0098482C">
        <w:rPr>
          <w:rFonts w:ascii="Arial" w:eastAsia="Calibri" w:hAnsi="Arial" w:cs="Arial"/>
          <w:noProof/>
          <w:szCs w:val="20"/>
        </w:rPr>
        <w:t xml:space="preserve"> </w:t>
      </w:r>
      <w:r w:rsidRPr="00037964">
        <w:rPr>
          <w:rFonts w:ascii="Arial" w:eastAsia="Calibri" w:hAnsi="Arial" w:cs="Arial"/>
          <w:noProof/>
          <w:szCs w:val="20"/>
        </w:rPr>
        <w:t>availability and accessibility of reliable weather data is not sufficient to enable accurate prediction of rainfall and resultant flood risks by Mali-Météo and the DNH</w:t>
      </w:r>
      <w:r w:rsidRPr="00037964">
        <w:rPr>
          <w:rFonts w:ascii="Arial" w:eastAsia="Calibri" w:hAnsi="Arial" w:cs="Arial"/>
          <w:noProof/>
          <w:szCs w:val="20"/>
          <w:vertAlign w:val="superscript"/>
        </w:rPr>
        <w:footnoteReference w:id="21"/>
      </w:r>
      <w:r w:rsidRPr="00037964">
        <w:rPr>
          <w:rFonts w:ascii="Arial" w:eastAsia="Calibri" w:hAnsi="Arial" w:cs="Arial"/>
          <w:noProof/>
          <w:szCs w:val="20"/>
        </w:rPr>
        <w:t xml:space="preserve">. </w:t>
      </w:r>
      <w:r w:rsidRPr="00037964">
        <w:rPr>
          <w:rFonts w:ascii="Arial" w:eastAsia="Calibri" w:hAnsi="Arial" w:cs="Arial"/>
          <w:noProof/>
          <w:color w:val="000000"/>
          <w:szCs w:val="20"/>
        </w:rPr>
        <w:t xml:space="preserve">These institutions </w:t>
      </w:r>
      <w:r w:rsidRPr="00037964" w:rsidDel="000E08E3">
        <w:rPr>
          <w:rFonts w:ascii="Arial" w:eastAsia="Calibri" w:hAnsi="Arial" w:cs="Arial"/>
          <w:noProof/>
          <w:szCs w:val="20"/>
        </w:rPr>
        <w:t xml:space="preserve">therefore have limited capacity </w:t>
      </w:r>
      <w:r w:rsidRPr="00037964">
        <w:rPr>
          <w:rFonts w:ascii="Arial" w:eastAsia="Calibri" w:hAnsi="Arial" w:cs="Arial"/>
          <w:noProof/>
          <w:szCs w:val="20"/>
        </w:rPr>
        <w:t>to generate weather-related information to disseminate timely early warnings</w:t>
      </w:r>
      <w:r w:rsidRPr="00037964" w:rsidDel="000E08E3">
        <w:rPr>
          <w:rFonts w:ascii="Arial" w:eastAsia="Calibri" w:hAnsi="Arial" w:cs="Arial"/>
          <w:noProof/>
          <w:szCs w:val="20"/>
        </w:rPr>
        <w:t xml:space="preserve"> in the event that a flood is predicted</w:t>
      </w:r>
      <w:r w:rsidRPr="00037964">
        <w:rPr>
          <w:rFonts w:ascii="Arial" w:eastAsia="Calibri" w:hAnsi="Arial" w:cs="Arial"/>
          <w:noProof/>
          <w:szCs w:val="20"/>
        </w:rPr>
        <w:t xml:space="preserve">. In addition, the national system for issuing flood warnings to the public is currently ineffective, particularly in rural areas. Flood warnings are broadcasted via means and languages that are not accessible to all local communities. </w:t>
      </w:r>
    </w:p>
    <w:p w14:paraId="1B6CBEBB" w14:textId="77777777" w:rsidR="002F28FA" w:rsidRPr="00037964" w:rsidRDefault="002F28FA" w:rsidP="002F28FA">
      <w:pPr>
        <w:tabs>
          <w:tab w:val="left" w:pos="426"/>
        </w:tabs>
        <w:spacing w:after="0"/>
        <w:contextualSpacing/>
        <w:rPr>
          <w:rFonts w:ascii="Arial" w:eastAsia="Calibri" w:hAnsi="Arial" w:cs="Arial"/>
          <w:noProof/>
          <w:szCs w:val="20"/>
        </w:rPr>
      </w:pPr>
    </w:p>
    <w:p w14:paraId="35DDC4BB" w14:textId="77777777" w:rsidR="00037964" w:rsidRDefault="00037964" w:rsidP="00037964">
      <w:pPr>
        <w:numPr>
          <w:ilvl w:val="0"/>
          <w:numId w:val="46"/>
        </w:numPr>
        <w:tabs>
          <w:tab w:val="left" w:pos="426"/>
        </w:tabs>
        <w:spacing w:after="0"/>
        <w:ind w:left="425" w:hanging="425"/>
        <w:contextualSpacing/>
        <w:rPr>
          <w:rFonts w:ascii="Arial" w:eastAsia="Calibri" w:hAnsi="Arial" w:cs="Arial"/>
          <w:noProof/>
          <w:szCs w:val="20"/>
        </w:rPr>
      </w:pPr>
      <w:r w:rsidRPr="00037964">
        <w:rPr>
          <w:rFonts w:ascii="Arial" w:eastAsia="Calibri" w:hAnsi="Arial" w:cs="Arial"/>
          <w:i/>
          <w:noProof/>
          <w:szCs w:val="20"/>
        </w:rPr>
        <w:t>Limited knowledge and application of adaptation measures related to flood management</w:t>
      </w:r>
      <w:r w:rsidRPr="00037964">
        <w:rPr>
          <w:rFonts w:ascii="Arial" w:eastAsia="Calibri" w:hAnsi="Arial" w:cs="Arial"/>
          <w:noProof/>
          <w:szCs w:val="20"/>
        </w:rPr>
        <w:t xml:space="preserve">. In Mali, the authorities responsible for the design and application of flood protection measures – including </w:t>
      </w:r>
      <w:r w:rsidRPr="00037964">
        <w:rPr>
          <w:rFonts w:ascii="Arial" w:eastAsia="Calibri" w:hAnsi="Arial" w:cs="Arial"/>
          <w:i/>
          <w:noProof/>
          <w:szCs w:val="20"/>
        </w:rPr>
        <w:t>inter alia</w:t>
      </w:r>
      <w:r w:rsidRPr="00037964">
        <w:rPr>
          <w:rFonts w:ascii="Arial" w:eastAsia="Calibri" w:hAnsi="Arial" w:cs="Arial"/>
          <w:noProof/>
          <w:szCs w:val="20"/>
        </w:rPr>
        <w:t xml:space="preserve"> Mali-Météo, the DNH and the DGPC – do not have sufficient experience developing or implementing effective flood protection measures. This is because over the past 30 years, measures to manage the effects of droughts have been prioritised in the country over</w:t>
      </w:r>
      <w:r w:rsidRPr="00037964" w:rsidDel="000E08E3">
        <w:rPr>
          <w:rFonts w:ascii="Arial" w:eastAsia="Calibri" w:hAnsi="Arial" w:cs="Arial"/>
          <w:noProof/>
          <w:szCs w:val="20"/>
        </w:rPr>
        <w:t xml:space="preserve"> </w:t>
      </w:r>
      <w:r w:rsidRPr="00037964">
        <w:rPr>
          <w:rFonts w:ascii="Arial" w:eastAsia="Calibri" w:hAnsi="Arial" w:cs="Arial"/>
          <w:noProof/>
          <w:szCs w:val="20"/>
        </w:rPr>
        <w:t xml:space="preserve">flood disaster risk preparedness and recovery. </w:t>
      </w:r>
    </w:p>
    <w:p w14:paraId="17D107A3" w14:textId="77777777" w:rsidR="002F28FA" w:rsidRPr="00037964" w:rsidRDefault="002F28FA" w:rsidP="002F28FA">
      <w:pPr>
        <w:tabs>
          <w:tab w:val="left" w:pos="426"/>
        </w:tabs>
        <w:spacing w:after="0"/>
        <w:ind w:left="425"/>
        <w:contextualSpacing/>
        <w:rPr>
          <w:rFonts w:ascii="Arial" w:eastAsia="Calibri" w:hAnsi="Arial" w:cs="Arial"/>
          <w:noProof/>
          <w:szCs w:val="20"/>
        </w:rPr>
      </w:pPr>
    </w:p>
    <w:p w14:paraId="491EB98D" w14:textId="77777777" w:rsidR="00037964" w:rsidRPr="002F28FA" w:rsidRDefault="00037964" w:rsidP="00037964">
      <w:pPr>
        <w:numPr>
          <w:ilvl w:val="0"/>
          <w:numId w:val="46"/>
        </w:numPr>
        <w:tabs>
          <w:tab w:val="left" w:pos="426"/>
        </w:tabs>
        <w:spacing w:after="0"/>
        <w:ind w:left="425" w:hanging="425"/>
        <w:contextualSpacing/>
        <w:rPr>
          <w:rFonts w:ascii="Arial" w:eastAsia="Times New Roman" w:hAnsi="Arial" w:cs="Arial"/>
          <w:noProof/>
          <w:szCs w:val="20"/>
        </w:rPr>
      </w:pPr>
      <w:r w:rsidRPr="00DA2740">
        <w:rPr>
          <w:rFonts w:ascii="Arial" w:eastAsia="Calibri" w:hAnsi="Arial" w:cs="Arial"/>
          <w:i/>
          <w:noProof/>
          <w:szCs w:val="20"/>
        </w:rPr>
        <w:t>Limited skills and resources of planning authorities at local level</w:t>
      </w:r>
      <w:r w:rsidRPr="00037964">
        <w:rPr>
          <w:rFonts w:ascii="Arial" w:eastAsia="Calibri" w:hAnsi="Arial" w:cs="Arial"/>
          <w:noProof/>
          <w:szCs w:val="20"/>
        </w:rPr>
        <w:t xml:space="preserve"> (municipalities and villages) to efficiently carry out responsibilities pertaining to flood risk management. An integrated approach to climate change adaptation is dependent on: i) the availability of data; ii) locally-appropriate methodologies; and iii) technical expertise to assess the potential physical and economic impacts of climate change and associated flooding in the country. The quality and availability of such data and expertise within Mali’s local authorities is insufficient to develop </w:t>
      </w:r>
      <w:r w:rsidRPr="00037964" w:rsidDel="007D153D">
        <w:rPr>
          <w:rFonts w:ascii="Arial" w:eastAsia="Calibri" w:hAnsi="Arial" w:cs="Arial"/>
          <w:noProof/>
          <w:szCs w:val="20"/>
        </w:rPr>
        <w:t xml:space="preserve">detailed </w:t>
      </w:r>
      <w:r w:rsidRPr="00037964">
        <w:rPr>
          <w:rFonts w:ascii="Arial" w:eastAsia="Calibri" w:hAnsi="Arial" w:cs="Arial"/>
          <w:noProof/>
          <w:szCs w:val="20"/>
        </w:rPr>
        <w:t>and locally-appropriate climate change adaptation strategies. Furthermore, there is minimal technical and financial support to local authorities to develop and implement flood adaptation interventions. In Mali, the ongoing processes of land use planning and urban planning are generally undertaken with limited consideration of factors related to climate change, including predictions of future vulnerability to climate-related hazards such as floods</w:t>
      </w:r>
      <w:r w:rsidRPr="00037964">
        <w:rPr>
          <w:rFonts w:ascii="Arial" w:eastAsia="Calibri" w:hAnsi="Arial" w:cs="Arial"/>
          <w:noProof/>
          <w:szCs w:val="20"/>
          <w:vertAlign w:val="superscript"/>
        </w:rPr>
        <w:footnoteReference w:id="22"/>
      </w:r>
      <w:r w:rsidRPr="00037964">
        <w:rPr>
          <w:rFonts w:ascii="Arial" w:eastAsia="Calibri" w:hAnsi="Arial" w:cs="Arial"/>
          <w:noProof/>
          <w:szCs w:val="20"/>
        </w:rPr>
        <w:t>. For example, the design of Bamako’s urban drainage systems did not include adequate consideration of the likely volume of annual floodwaters. Consequently, past flood events have been characterised by widespread sanitation problems and damage resulting from floodwaters of up to four metres</w:t>
      </w:r>
      <w:r w:rsidRPr="00037964">
        <w:rPr>
          <w:rFonts w:ascii="Arial" w:eastAsia="Calibri" w:hAnsi="Arial" w:cs="Arial"/>
          <w:noProof/>
          <w:szCs w:val="20"/>
          <w:vertAlign w:val="superscript"/>
        </w:rPr>
        <w:footnoteReference w:id="23"/>
      </w:r>
      <w:r w:rsidRPr="00037964">
        <w:rPr>
          <w:rFonts w:ascii="Arial" w:eastAsia="Calibri" w:hAnsi="Arial" w:cs="Arial"/>
          <w:noProof/>
          <w:szCs w:val="20"/>
        </w:rPr>
        <w:t xml:space="preserve">. </w:t>
      </w:r>
    </w:p>
    <w:p w14:paraId="3AC13F0C" w14:textId="77777777" w:rsidR="002F28FA" w:rsidRPr="00037964" w:rsidRDefault="002F28FA" w:rsidP="002F28FA">
      <w:pPr>
        <w:tabs>
          <w:tab w:val="left" w:pos="426"/>
        </w:tabs>
        <w:spacing w:after="0"/>
        <w:contextualSpacing/>
        <w:rPr>
          <w:rFonts w:ascii="Arial" w:eastAsia="Times New Roman" w:hAnsi="Arial" w:cs="Arial"/>
          <w:noProof/>
          <w:szCs w:val="20"/>
        </w:rPr>
      </w:pPr>
    </w:p>
    <w:p w14:paraId="229C8D9F" w14:textId="77777777" w:rsidR="00037964" w:rsidRPr="00037964" w:rsidRDefault="00037964" w:rsidP="00037964">
      <w:pPr>
        <w:numPr>
          <w:ilvl w:val="0"/>
          <w:numId w:val="46"/>
        </w:numPr>
        <w:tabs>
          <w:tab w:val="left" w:pos="426"/>
        </w:tabs>
        <w:spacing w:after="0"/>
        <w:ind w:left="425" w:hanging="425"/>
        <w:contextualSpacing/>
        <w:rPr>
          <w:rFonts w:ascii="Arial" w:eastAsia="Calibri" w:hAnsi="Arial" w:cs="Arial"/>
          <w:noProof/>
          <w:szCs w:val="20"/>
        </w:rPr>
      </w:pPr>
      <w:r w:rsidRPr="00037964">
        <w:rPr>
          <w:rFonts w:ascii="Arial" w:eastAsia="Calibri" w:hAnsi="Arial" w:cs="Arial"/>
          <w:i/>
          <w:noProof/>
          <w:szCs w:val="20"/>
        </w:rPr>
        <w:lastRenderedPageBreak/>
        <w:t>Limited transmission of information and warning to the relevant local communities</w:t>
      </w:r>
      <w:r w:rsidRPr="00037964">
        <w:rPr>
          <w:rFonts w:ascii="Arial" w:eastAsia="Calibri" w:hAnsi="Arial" w:cs="Arial"/>
          <w:noProof/>
          <w:szCs w:val="20"/>
        </w:rPr>
        <w:t>. The existing EWS was developed to cater for the Niger delta in Mali</w:t>
      </w:r>
      <w:r w:rsidRPr="00037964">
        <w:rPr>
          <w:rFonts w:ascii="Arial" w:eastAsia="Calibri" w:hAnsi="Arial" w:cs="Arial"/>
          <w:noProof/>
          <w:szCs w:val="20"/>
          <w:vertAlign w:val="superscript"/>
        </w:rPr>
        <w:footnoteReference w:id="24"/>
      </w:r>
      <w:r w:rsidRPr="00037964">
        <w:rPr>
          <w:rFonts w:ascii="Arial" w:eastAsia="Calibri" w:hAnsi="Arial" w:cs="Arial"/>
          <w:noProof/>
          <w:szCs w:val="20"/>
        </w:rPr>
        <w:t xml:space="preserve"> and warns communities by means of: i) radio; ii) internet</w:t>
      </w:r>
      <w:r w:rsidRPr="00037964">
        <w:rPr>
          <w:rFonts w:ascii="Arial" w:eastAsia="Calibri" w:hAnsi="Arial" w:cs="Arial"/>
          <w:noProof/>
          <w:szCs w:val="20"/>
          <w:vertAlign w:val="superscript"/>
        </w:rPr>
        <w:footnoteReference w:id="25"/>
      </w:r>
      <w:r w:rsidRPr="00037964">
        <w:rPr>
          <w:rFonts w:ascii="Arial" w:eastAsia="Calibri" w:hAnsi="Arial" w:cs="Arial"/>
          <w:noProof/>
          <w:szCs w:val="20"/>
        </w:rPr>
        <w:t>; iii) phone calls to local key stakeholderss to reach villages; and iv) weekly news bulletins. However, such warnings are provided for large seasonal flooding events but exclude flash floods</w:t>
      </w:r>
      <w:r w:rsidRPr="00037964">
        <w:rPr>
          <w:rFonts w:ascii="Arial" w:eastAsia="Calibri" w:hAnsi="Arial" w:cs="Arial"/>
          <w:noProof/>
          <w:szCs w:val="20"/>
          <w:vertAlign w:val="superscript"/>
        </w:rPr>
        <w:footnoteReference w:id="26"/>
      </w:r>
      <w:r w:rsidRPr="00037964">
        <w:rPr>
          <w:rFonts w:ascii="Arial" w:eastAsia="Calibri" w:hAnsi="Arial" w:cs="Arial"/>
          <w:noProof/>
          <w:szCs w:val="20"/>
        </w:rPr>
        <w:t xml:space="preserve">. Moreover, the majority of the population – particularly the rural population of Mali – are unable to access these warnings. </w:t>
      </w:r>
    </w:p>
    <w:p w14:paraId="6AF1D391" w14:textId="77777777" w:rsidR="00037964" w:rsidRPr="00037964" w:rsidRDefault="00037964" w:rsidP="003D4D1F">
      <w:pPr>
        <w:tabs>
          <w:tab w:val="left" w:pos="426"/>
        </w:tabs>
        <w:spacing w:after="0"/>
        <w:ind w:left="425"/>
        <w:contextualSpacing/>
        <w:rPr>
          <w:rFonts w:ascii="Arial" w:eastAsia="Calibri" w:hAnsi="Arial" w:cs="Arial"/>
          <w:noProof/>
          <w:szCs w:val="20"/>
        </w:rPr>
      </w:pPr>
    </w:p>
    <w:p w14:paraId="5A4E5477" w14:textId="77777777" w:rsidR="00037964" w:rsidRPr="00037964" w:rsidRDefault="003D4D1F" w:rsidP="003D4D1F">
      <w:pPr>
        <w:tabs>
          <w:tab w:val="left" w:pos="426"/>
        </w:tabs>
        <w:spacing w:after="0"/>
        <w:contextualSpacing/>
        <w:rPr>
          <w:rFonts w:ascii="Arial" w:eastAsia="Calibri" w:hAnsi="Arial" w:cs="Arial"/>
          <w:noProof/>
          <w:szCs w:val="20"/>
        </w:rPr>
      </w:pPr>
      <w:r>
        <w:rPr>
          <w:rFonts w:ascii="Arial" w:eastAsia="Calibri" w:hAnsi="Arial" w:cs="Arial"/>
          <w:noProof/>
          <w:szCs w:val="20"/>
        </w:rPr>
        <w:t>9.</w:t>
      </w:r>
      <w:r>
        <w:rPr>
          <w:rFonts w:ascii="Arial" w:eastAsia="Calibri" w:hAnsi="Arial" w:cs="Arial"/>
          <w:noProof/>
          <w:szCs w:val="20"/>
        </w:rPr>
        <w:tab/>
      </w:r>
      <w:r w:rsidR="00037964" w:rsidRPr="00037964">
        <w:rPr>
          <w:rFonts w:ascii="Arial" w:eastAsia="Calibri" w:hAnsi="Arial" w:cs="Arial"/>
          <w:noProof/>
          <w:szCs w:val="20"/>
        </w:rPr>
        <w:t xml:space="preserve">Although no single initiative can address all of the barriers mentioned above, the LDCF-financed project will </w:t>
      </w:r>
      <w:r w:rsidR="00037964" w:rsidRPr="00037964" w:rsidDel="007D153D">
        <w:rPr>
          <w:rFonts w:ascii="Arial" w:eastAsia="Calibri" w:hAnsi="Arial" w:cs="Arial"/>
          <w:noProof/>
          <w:szCs w:val="20"/>
        </w:rPr>
        <w:t xml:space="preserve">deliver complementary outcomes to </w:t>
      </w:r>
      <w:r w:rsidR="00037964" w:rsidRPr="00037964">
        <w:rPr>
          <w:rFonts w:ascii="Arial" w:eastAsia="Calibri" w:hAnsi="Arial" w:cs="Arial"/>
          <w:noProof/>
          <w:szCs w:val="20"/>
        </w:rPr>
        <w:t>contribute towards overcoming these barriers. The LDCF-financed project will also support furthering the CSCRP, the National Plan for Multi Risk Preparation and Emergency Disaster Response (PNMRRC), the NAPA, and Sustainable Development Goals</w:t>
      </w:r>
      <w:r w:rsidR="005C2D9B">
        <w:rPr>
          <w:rFonts w:ascii="Arial" w:eastAsia="Calibri" w:hAnsi="Arial" w:cs="Arial"/>
          <w:noProof/>
          <w:szCs w:val="20"/>
        </w:rPr>
        <w:t xml:space="preserve"> (SDGs)</w:t>
      </w:r>
      <w:r w:rsidR="00037964" w:rsidRPr="00037964">
        <w:rPr>
          <w:rFonts w:ascii="Arial" w:eastAsia="Calibri" w:hAnsi="Arial" w:cs="Arial"/>
          <w:noProof/>
          <w:szCs w:val="20"/>
        </w:rPr>
        <w:t xml:space="preserve"> 3, 5, 6, 9, 11 and 13. Please </w:t>
      </w:r>
      <w:r w:rsidR="00037964" w:rsidRPr="003D4D1F">
        <w:rPr>
          <w:rFonts w:ascii="Arial" w:eastAsia="Calibri" w:hAnsi="Arial" w:cs="Arial"/>
          <w:noProof/>
          <w:szCs w:val="20"/>
        </w:rPr>
        <w:t xml:space="preserve">see Appendix </w:t>
      </w:r>
      <w:r w:rsidR="008A2E8A">
        <w:rPr>
          <w:rFonts w:ascii="Arial" w:eastAsia="Calibri" w:hAnsi="Arial" w:cs="Arial"/>
          <w:noProof/>
          <w:szCs w:val="20"/>
        </w:rPr>
        <w:t>8</w:t>
      </w:r>
      <w:r w:rsidR="00037964" w:rsidRPr="00037964">
        <w:rPr>
          <w:rFonts w:ascii="Arial" w:eastAsia="Calibri" w:hAnsi="Arial" w:cs="Arial"/>
          <w:noProof/>
          <w:szCs w:val="20"/>
        </w:rPr>
        <w:t xml:space="preserve"> for</w:t>
      </w:r>
      <w:r>
        <w:rPr>
          <w:rFonts w:ascii="Arial" w:eastAsia="Calibri" w:hAnsi="Arial" w:cs="Arial"/>
          <w:noProof/>
          <w:szCs w:val="20"/>
        </w:rPr>
        <w:t xml:space="preserve"> the align</w:t>
      </w:r>
      <w:r w:rsidR="00037964" w:rsidRPr="00037964">
        <w:rPr>
          <w:rFonts w:ascii="Arial" w:eastAsia="Calibri" w:hAnsi="Arial" w:cs="Arial"/>
          <w:noProof/>
          <w:szCs w:val="20"/>
        </w:rPr>
        <w:t xml:space="preserve">ment of the LDCF-financed project with the national and international priorities contained in these documents. </w:t>
      </w:r>
    </w:p>
    <w:p w14:paraId="0A0B3D90" w14:textId="77777777" w:rsidR="00037964" w:rsidRPr="00037964" w:rsidRDefault="00037964" w:rsidP="00FD3A00">
      <w:pPr>
        <w:tabs>
          <w:tab w:val="left" w:pos="709"/>
        </w:tabs>
        <w:spacing w:after="0"/>
        <w:contextualSpacing/>
        <w:rPr>
          <w:rFonts w:ascii="Arial" w:eastAsia="Calibri" w:hAnsi="Arial" w:cs="Arial"/>
          <w:noProof/>
          <w:szCs w:val="20"/>
        </w:rPr>
      </w:pPr>
    </w:p>
    <w:p w14:paraId="6C45791A" w14:textId="77777777" w:rsidR="00037964" w:rsidRPr="007442C1" w:rsidRDefault="00037964" w:rsidP="00FD3A00">
      <w:pPr>
        <w:keepNext/>
        <w:numPr>
          <w:ilvl w:val="0"/>
          <w:numId w:val="1"/>
        </w:numPr>
        <w:pBdr>
          <w:top w:val="single" w:sz="4" w:space="1" w:color="auto"/>
        </w:pBdr>
        <w:suppressAutoHyphens/>
        <w:spacing w:after="0"/>
        <w:outlineLvl w:val="0"/>
        <w:rPr>
          <w:b/>
          <w:smallCaps/>
          <w:spacing w:val="-2"/>
          <w:sz w:val="28"/>
          <w:szCs w:val="20"/>
        </w:rPr>
      </w:pPr>
      <w:bookmarkStart w:id="5" w:name="_Toc443013609"/>
      <w:bookmarkStart w:id="6" w:name="_Toc446656075"/>
      <w:r w:rsidRPr="007442C1">
        <w:rPr>
          <w:b/>
          <w:smallCaps/>
          <w:spacing w:val="-2"/>
          <w:sz w:val="28"/>
          <w:szCs w:val="20"/>
        </w:rPr>
        <w:t>Strategy</w:t>
      </w:r>
      <w:bookmarkEnd w:id="5"/>
      <w:bookmarkEnd w:id="6"/>
    </w:p>
    <w:p w14:paraId="4043D8B3" w14:textId="77777777" w:rsidR="00FD3A00" w:rsidRPr="00FD3A00" w:rsidRDefault="00FD3A00" w:rsidP="00FD3A00"/>
    <w:bookmarkEnd w:id="4"/>
    <w:p w14:paraId="05DD276B" w14:textId="77777777" w:rsidR="00037964" w:rsidRPr="00037964" w:rsidRDefault="003D4D1F" w:rsidP="00FD3A00">
      <w:pPr>
        <w:tabs>
          <w:tab w:val="left" w:pos="426"/>
        </w:tabs>
        <w:spacing w:after="0"/>
        <w:contextualSpacing/>
        <w:rPr>
          <w:rFonts w:ascii="Arial" w:eastAsia="Calibri" w:hAnsi="Arial" w:cs="Arial"/>
          <w:noProof/>
          <w:szCs w:val="20"/>
          <w:highlight w:val="yellow"/>
        </w:rPr>
      </w:pPr>
      <w:r>
        <w:rPr>
          <w:rFonts w:ascii="Arial" w:eastAsia="Calibri" w:hAnsi="Arial" w:cs="Arial"/>
          <w:noProof/>
          <w:szCs w:val="20"/>
        </w:rPr>
        <w:t>10</w:t>
      </w:r>
      <w:r w:rsidR="00044ECC">
        <w:rPr>
          <w:rFonts w:ascii="Arial" w:eastAsia="Calibri" w:hAnsi="Arial" w:cs="Arial"/>
          <w:noProof/>
          <w:szCs w:val="20"/>
        </w:rPr>
        <w:t>.</w:t>
      </w:r>
      <w:r>
        <w:rPr>
          <w:rFonts w:ascii="Arial" w:eastAsia="Calibri" w:hAnsi="Arial" w:cs="Arial"/>
          <w:noProof/>
          <w:szCs w:val="20"/>
        </w:rPr>
        <w:tab/>
      </w:r>
      <w:r w:rsidR="00037964" w:rsidRPr="00037964">
        <w:rPr>
          <w:rFonts w:ascii="Arial" w:eastAsia="Calibri" w:hAnsi="Arial" w:cs="Arial"/>
          <w:noProof/>
          <w:szCs w:val="20"/>
        </w:rPr>
        <w:t xml:space="preserve">An increasing number of floods </w:t>
      </w:r>
      <w:r w:rsidR="00037964" w:rsidRPr="00037964">
        <w:rPr>
          <w:rFonts w:ascii="Arial" w:eastAsia="Calibri" w:hAnsi="Arial" w:cs="Arial"/>
          <w:szCs w:val="20"/>
        </w:rPr>
        <w:t>has</w:t>
      </w:r>
      <w:r w:rsidR="00037964" w:rsidRPr="00037964">
        <w:rPr>
          <w:rFonts w:ascii="Arial" w:eastAsia="Calibri" w:hAnsi="Arial" w:cs="Arial"/>
          <w:noProof/>
          <w:szCs w:val="20"/>
        </w:rPr>
        <w:t xml:space="preserve"> been experienced in the last 30 years in Mali, which have resulted in human deaths and loss of livelihoods. As previously stated in Section I, floods experienced from 1980-2007 have adversely affected over 3,000,000 Malians</w:t>
      </w:r>
      <w:r w:rsidR="00037964" w:rsidRPr="00037964">
        <w:rPr>
          <w:rFonts w:ascii="Arial" w:eastAsia="Calibri" w:hAnsi="Arial"/>
          <w:noProof/>
          <w:szCs w:val="20"/>
          <w:vertAlign w:val="superscript"/>
        </w:rPr>
        <w:footnoteReference w:id="27"/>
      </w:r>
      <w:r w:rsidR="00037964" w:rsidRPr="00037964">
        <w:rPr>
          <w:rFonts w:ascii="Arial" w:eastAsia="Calibri" w:hAnsi="Arial" w:cs="Arial"/>
          <w:noProof/>
          <w:szCs w:val="20"/>
        </w:rPr>
        <w:t xml:space="preserve"> and are predicted to increase in frequency and severity under conditions of climate change. The LDCF-financed project will contribute towards achieving the long-term solution which is to manage and reduce the negative impacts of floods on communities and infrastructure in Mali. The theory of change adopted for this LDCF-financed project comprises addressing the barriers discussed in Section I while contributing to the preferred solution discussed below through the delivery of Outcomes 1, 2 and 3. The theory of change diagram is at the end of this section. The Problem Tree and Solution Tree leading to the development of the theory of change are attached </w:t>
      </w:r>
      <w:r w:rsidR="00037964" w:rsidRPr="003D4D1F">
        <w:rPr>
          <w:rFonts w:ascii="Arial" w:eastAsia="Calibri" w:hAnsi="Arial" w:cs="Arial"/>
          <w:noProof/>
          <w:szCs w:val="20"/>
        </w:rPr>
        <w:t xml:space="preserve">as Appendix </w:t>
      </w:r>
      <w:r w:rsidR="008A2E8A">
        <w:rPr>
          <w:rFonts w:ascii="Arial" w:eastAsia="Calibri" w:hAnsi="Arial" w:cs="Arial"/>
          <w:noProof/>
          <w:szCs w:val="20"/>
        </w:rPr>
        <w:t>9</w:t>
      </w:r>
      <w:r w:rsidR="00037964" w:rsidRPr="00037964">
        <w:rPr>
          <w:rFonts w:ascii="Arial" w:eastAsia="Calibri" w:hAnsi="Arial" w:cs="Arial"/>
          <w:noProof/>
          <w:szCs w:val="20"/>
        </w:rPr>
        <w:t xml:space="preserve">. The preferred solution pertains to increasing the resilience of local communities to floods in Mali and comprises the following: </w:t>
      </w:r>
    </w:p>
    <w:p w14:paraId="103DE5ED" w14:textId="77777777" w:rsidR="00037964" w:rsidRPr="008D5FDE" w:rsidRDefault="00037964" w:rsidP="00037964">
      <w:pPr>
        <w:numPr>
          <w:ilvl w:val="0"/>
          <w:numId w:val="46"/>
        </w:numPr>
        <w:tabs>
          <w:tab w:val="left" w:pos="426"/>
        </w:tabs>
        <w:spacing w:after="0"/>
        <w:ind w:left="425" w:hanging="425"/>
        <w:contextualSpacing/>
        <w:rPr>
          <w:rFonts w:ascii="Arial" w:eastAsia="Times New Roman" w:hAnsi="Arial" w:cs="Arial"/>
          <w:noProof/>
          <w:szCs w:val="20"/>
        </w:rPr>
      </w:pPr>
      <w:r w:rsidRPr="00037964">
        <w:rPr>
          <w:rFonts w:ascii="Arial" w:eastAsia="Calibri" w:hAnsi="Arial" w:cs="Arial"/>
          <w:i/>
          <w:noProof/>
          <w:szCs w:val="20"/>
        </w:rPr>
        <w:t>Increased knowledge of risks associated with flooding</w:t>
      </w:r>
      <w:r w:rsidR="008D5FDE">
        <w:rPr>
          <w:rFonts w:ascii="Arial" w:eastAsia="Calibri" w:hAnsi="Arial" w:cs="Arial"/>
          <w:i/>
          <w:noProof/>
          <w:szCs w:val="20"/>
        </w:rPr>
        <w:t xml:space="preserve"> to support the development of locally-appropriate plans and approaches</w:t>
      </w:r>
      <w:r w:rsidRPr="00037964">
        <w:rPr>
          <w:rFonts w:ascii="Arial" w:eastAsia="Calibri" w:hAnsi="Arial" w:cs="Arial"/>
          <w:noProof/>
          <w:szCs w:val="20"/>
        </w:rPr>
        <w:t xml:space="preserve">. The preferred solution would include strengthening the capacity of the relevant authorities in Mali – such as Mali-Météo, the DNH and the General Directorate for Civil Protection (DGPC) – to identify which regions are the most vulnerable to flooding under the predicted conditions of climate change. Through strengthening government capacity, the capability for using Geographic Information System (GIS) to map flood risks would be enhanced. In so doing, variables such as population density, land value, asset types and land use would be taken into account. Based on the mapping, locally-appropriate plans would be developed by municipal- and village-level authorities to reduce the risks related to floods. These plans would consider and include: i) modern techniques for flood risk reduction including </w:t>
      </w:r>
      <w:r w:rsidRPr="00037964">
        <w:rPr>
          <w:rFonts w:ascii="Arial" w:eastAsia="Calibri" w:hAnsi="Arial" w:cs="Arial"/>
          <w:i/>
          <w:noProof/>
          <w:szCs w:val="20"/>
        </w:rPr>
        <w:t>inter alia</w:t>
      </w:r>
      <w:r w:rsidRPr="00037964">
        <w:rPr>
          <w:rFonts w:ascii="Arial" w:eastAsia="Calibri" w:hAnsi="Arial" w:cs="Arial"/>
          <w:noProof/>
          <w:szCs w:val="20"/>
        </w:rPr>
        <w:t xml:space="preserve"> the use of geospatial analyses and modelled climate change predictions to identify flood-vulnerable sites; and ii) traditional flood management measures used by communities, such as the construction of levees. In addition, technical staff from national and local government authorities, including </w:t>
      </w:r>
      <w:r w:rsidRPr="00037964">
        <w:rPr>
          <w:rFonts w:ascii="Arial" w:eastAsia="Calibri" w:hAnsi="Arial" w:cs="Arial"/>
          <w:i/>
          <w:noProof/>
          <w:szCs w:val="20"/>
        </w:rPr>
        <w:t>inter alia</w:t>
      </w:r>
      <w:r w:rsidRPr="00037964">
        <w:rPr>
          <w:rFonts w:ascii="Arial" w:eastAsia="Calibri" w:hAnsi="Arial" w:cs="Arial"/>
          <w:noProof/>
          <w:szCs w:val="20"/>
        </w:rPr>
        <w:t xml:space="preserve"> Mali-Météo, DNH, DGPC and municipalities, will </w:t>
      </w:r>
      <w:r w:rsidRPr="00037964">
        <w:rPr>
          <w:rFonts w:ascii="Arial" w:eastAsia="Calibri" w:hAnsi="Arial" w:cs="Arial"/>
          <w:szCs w:val="20"/>
        </w:rPr>
        <w:t xml:space="preserve">receive training </w:t>
      </w:r>
      <w:r w:rsidRPr="00037964">
        <w:rPr>
          <w:rFonts w:ascii="Arial" w:eastAsia="Calibri" w:hAnsi="Arial" w:cs="Arial"/>
          <w:noProof/>
          <w:szCs w:val="20"/>
        </w:rPr>
        <w:t>on a wide range of approaches to flood protection such as the establishment of dykes and vegetative buffers</w:t>
      </w:r>
      <w:r w:rsidRPr="00037964">
        <w:rPr>
          <w:rFonts w:ascii="Arial" w:eastAsia="Calibri" w:hAnsi="Arial" w:cs="Arial"/>
          <w:szCs w:val="20"/>
        </w:rPr>
        <w:t xml:space="preserve"> thereby increasing their technical capacity to use these approaches. Furthermore, the above-mentioned</w:t>
      </w:r>
      <w:r w:rsidRPr="00037964">
        <w:rPr>
          <w:rFonts w:ascii="Arial" w:eastAsia="Calibri" w:hAnsi="Arial" w:cs="Arial"/>
          <w:noProof/>
          <w:szCs w:val="20"/>
        </w:rPr>
        <w:t xml:space="preserve"> increased availability of information and technical capacity of the government authorities to respond to flood risks would support the adoption of a flexible approach to the management of floods according to the best available evidence at a particular point in time. This approach would be regularly updated in accordance with emerging information. </w:t>
      </w:r>
    </w:p>
    <w:p w14:paraId="31AA7576" w14:textId="77777777" w:rsidR="008D5FDE" w:rsidRPr="00037964" w:rsidRDefault="008D5FDE" w:rsidP="008D5FDE">
      <w:pPr>
        <w:tabs>
          <w:tab w:val="left" w:pos="426"/>
        </w:tabs>
        <w:spacing w:after="0"/>
        <w:contextualSpacing/>
        <w:rPr>
          <w:rFonts w:ascii="Arial" w:eastAsia="Times New Roman" w:hAnsi="Arial" w:cs="Arial"/>
          <w:noProof/>
          <w:szCs w:val="20"/>
        </w:rPr>
      </w:pPr>
    </w:p>
    <w:p w14:paraId="73690AD4" w14:textId="77777777" w:rsidR="00037964" w:rsidRDefault="00037964" w:rsidP="00037964">
      <w:pPr>
        <w:numPr>
          <w:ilvl w:val="0"/>
          <w:numId w:val="46"/>
        </w:numPr>
        <w:tabs>
          <w:tab w:val="left" w:pos="426"/>
        </w:tabs>
        <w:spacing w:after="0"/>
        <w:ind w:left="425" w:hanging="425"/>
        <w:contextualSpacing/>
        <w:rPr>
          <w:rFonts w:ascii="Arial" w:eastAsia="Calibri" w:hAnsi="Arial" w:cs="Arial"/>
          <w:noProof/>
          <w:szCs w:val="20"/>
        </w:rPr>
      </w:pPr>
      <w:r w:rsidRPr="00037964">
        <w:rPr>
          <w:rFonts w:ascii="Arial" w:eastAsia="Calibri" w:hAnsi="Arial" w:cs="Arial"/>
          <w:i/>
          <w:noProof/>
          <w:szCs w:val="20"/>
        </w:rPr>
        <w:lastRenderedPageBreak/>
        <w:t>Implementation of flood management measures</w:t>
      </w:r>
      <w:r w:rsidRPr="00037964">
        <w:rPr>
          <w:rFonts w:ascii="Arial" w:eastAsia="Calibri" w:hAnsi="Arial" w:cs="Arial"/>
          <w:i/>
          <w:szCs w:val="20"/>
        </w:rPr>
        <w:t>.</w:t>
      </w:r>
      <w:r w:rsidRPr="00037964">
        <w:rPr>
          <w:rFonts w:ascii="Arial" w:eastAsia="Calibri" w:hAnsi="Arial" w:cs="Arial"/>
          <w:noProof/>
          <w:szCs w:val="20"/>
        </w:rPr>
        <w:t xml:space="preserve"> The preferred solution would include the identification and establishment of locally-appropriate flood management measures at sites that are identified as being at risk of flooding, both in the short-</w:t>
      </w:r>
      <w:r w:rsidRPr="00037964">
        <w:rPr>
          <w:rFonts w:ascii="Arial" w:eastAsia="Calibri" w:hAnsi="Arial" w:cs="Arial"/>
          <w:szCs w:val="20"/>
        </w:rPr>
        <w:t xml:space="preserve"> </w:t>
      </w:r>
      <w:r w:rsidRPr="00037964">
        <w:rPr>
          <w:rFonts w:ascii="Arial" w:eastAsia="Calibri" w:hAnsi="Arial" w:cs="Arial"/>
          <w:noProof/>
          <w:szCs w:val="20"/>
        </w:rPr>
        <w:t>and the long-term as a result of predicted climate change impacts.</w:t>
      </w:r>
      <w:r w:rsidRPr="00037964" w:rsidDel="000A2EA6">
        <w:rPr>
          <w:rFonts w:ascii="Arial" w:eastAsia="Calibri" w:hAnsi="Arial" w:cs="Arial"/>
          <w:noProof/>
          <w:szCs w:val="20"/>
        </w:rPr>
        <w:t xml:space="preserve"> </w:t>
      </w:r>
      <w:r w:rsidRPr="00037964">
        <w:rPr>
          <w:rFonts w:ascii="Arial" w:eastAsia="Calibri" w:hAnsi="Arial" w:cs="Arial"/>
          <w:noProof/>
          <w:szCs w:val="20"/>
        </w:rPr>
        <w:t>Flood management measures would be complemented by the enhanced capacity of authorities – such as the DGPC, MEADD and Environment and Sustainable Development Agency (AEDD) – to integrate considerations related to flood risks into urban planning and infrastructural development. For example, existing building and settlement codes would be updated and revised to ensure that future infrastructural development includes consideration of flood risks in a meaningful manner. The revision of building codes</w:t>
      </w:r>
      <w:r w:rsidRPr="00037964" w:rsidDel="00097CEA">
        <w:rPr>
          <w:rFonts w:ascii="Arial" w:eastAsia="Calibri" w:hAnsi="Arial" w:cs="Arial"/>
          <w:noProof/>
          <w:szCs w:val="20"/>
        </w:rPr>
        <w:t xml:space="preserve"> </w:t>
      </w:r>
      <w:r w:rsidRPr="00037964">
        <w:rPr>
          <w:rFonts w:ascii="Arial" w:eastAsia="Calibri" w:hAnsi="Arial" w:cs="Arial"/>
          <w:noProof/>
          <w:szCs w:val="20"/>
        </w:rPr>
        <w:t>would also incorporate measures to ensure that future drainage systems are designed to</w:t>
      </w:r>
      <w:r w:rsidRPr="00037964" w:rsidDel="00097CEA">
        <w:rPr>
          <w:rFonts w:ascii="Arial" w:eastAsia="Calibri" w:hAnsi="Arial" w:cs="Arial"/>
          <w:noProof/>
          <w:szCs w:val="20"/>
        </w:rPr>
        <w:t xml:space="preserve"> </w:t>
      </w:r>
      <w:r w:rsidRPr="00037964">
        <w:rPr>
          <w:rFonts w:ascii="Arial" w:eastAsia="Calibri" w:hAnsi="Arial" w:cs="Arial"/>
          <w:noProof/>
          <w:szCs w:val="20"/>
        </w:rPr>
        <w:t xml:space="preserve">take the predicted frequency and severity of future flood risks into account. Such designs would be based on measured historical extremes of flood water levels and projected climate-related flood risks. Furthermore, the revision of building and settlement codes would include measures to ensure that infrastructural development incorporates adequate consideration of future needs and risks related to public sanitation. In so doing, the risks of </w:t>
      </w:r>
      <w:r w:rsidRPr="00037964">
        <w:rPr>
          <w:rFonts w:ascii="Arial" w:eastAsia="Calibri" w:hAnsi="Arial" w:cs="Arial"/>
          <w:szCs w:val="20"/>
        </w:rPr>
        <w:t xml:space="preserve">outbreak of </w:t>
      </w:r>
      <w:r w:rsidRPr="00037964">
        <w:rPr>
          <w:rFonts w:ascii="Arial" w:eastAsia="Calibri" w:hAnsi="Arial" w:cs="Arial"/>
          <w:noProof/>
          <w:szCs w:val="20"/>
        </w:rPr>
        <w:t xml:space="preserve">water-borne diseases associated with flooding – in both urban and rural areas – would be </w:t>
      </w:r>
      <w:r w:rsidRPr="00037964">
        <w:rPr>
          <w:rFonts w:ascii="Arial" w:eastAsia="Calibri" w:hAnsi="Arial" w:cs="Arial"/>
          <w:szCs w:val="20"/>
        </w:rPr>
        <w:t>reduced.</w:t>
      </w:r>
      <w:r w:rsidRPr="00037964">
        <w:rPr>
          <w:rFonts w:ascii="Arial" w:eastAsia="Calibri" w:hAnsi="Arial" w:cs="Arial"/>
          <w:noProof/>
          <w:szCs w:val="20"/>
        </w:rPr>
        <w:t xml:space="preserve"> The implementation of these improved codes to include flood risks in infrastructural development would enhance the effectiveness of the physical flood management measures applied.</w:t>
      </w:r>
    </w:p>
    <w:p w14:paraId="1FD1547D" w14:textId="77777777" w:rsidR="00E3240E" w:rsidRPr="00037964" w:rsidRDefault="00E3240E" w:rsidP="00E3240E">
      <w:pPr>
        <w:tabs>
          <w:tab w:val="left" w:pos="426"/>
        </w:tabs>
        <w:spacing w:after="0"/>
        <w:contextualSpacing/>
        <w:rPr>
          <w:rFonts w:ascii="Arial" w:eastAsia="Calibri" w:hAnsi="Arial" w:cs="Arial"/>
          <w:noProof/>
          <w:szCs w:val="20"/>
        </w:rPr>
      </w:pPr>
    </w:p>
    <w:p w14:paraId="3CA3016C" w14:textId="77777777" w:rsidR="00037964" w:rsidRDefault="00037964" w:rsidP="00037964">
      <w:pPr>
        <w:numPr>
          <w:ilvl w:val="0"/>
          <w:numId w:val="46"/>
        </w:numPr>
        <w:tabs>
          <w:tab w:val="left" w:pos="426"/>
        </w:tabs>
        <w:spacing w:after="0"/>
        <w:ind w:left="425" w:hanging="425"/>
        <w:contextualSpacing/>
        <w:rPr>
          <w:rFonts w:ascii="Arial" w:eastAsia="Calibri" w:hAnsi="Arial" w:cs="Arial"/>
          <w:noProof/>
          <w:szCs w:val="20"/>
        </w:rPr>
      </w:pPr>
      <w:r w:rsidRPr="00037964">
        <w:rPr>
          <w:rFonts w:ascii="Arial" w:eastAsia="Calibri" w:hAnsi="Arial" w:cs="Arial"/>
          <w:i/>
          <w:noProof/>
          <w:szCs w:val="20"/>
        </w:rPr>
        <w:t>Increased flood preparedness</w:t>
      </w:r>
      <w:r w:rsidRPr="00037964">
        <w:rPr>
          <w:rFonts w:ascii="Arial" w:eastAsia="Calibri" w:hAnsi="Arial" w:cs="Arial"/>
          <w:noProof/>
          <w:szCs w:val="20"/>
        </w:rPr>
        <w:t>. The preferred solution would increase capacity at both the national –</w:t>
      </w:r>
      <w:r w:rsidRPr="00037964" w:rsidDel="001B1FC3">
        <w:rPr>
          <w:rFonts w:ascii="Arial" w:eastAsia="Calibri" w:hAnsi="Arial" w:cs="Arial"/>
          <w:noProof/>
          <w:szCs w:val="20"/>
        </w:rPr>
        <w:t xml:space="preserve"> </w:t>
      </w:r>
      <w:r w:rsidRPr="00037964">
        <w:rPr>
          <w:rFonts w:ascii="Arial" w:eastAsia="Calibri" w:hAnsi="Arial" w:cs="Arial"/>
          <w:noProof/>
          <w:szCs w:val="20"/>
        </w:rPr>
        <w:t>DGPC, MEADD, AEDD – and municipal level to respond timely to climate-related hazards, particularly floods. National disaster preparedness would be enhanced by establishing reliable early warning and monitoring systems. For hazards such as floods, Early Warning Systems (EWSs) based on modern technologies that are cost effective to maintain would be continuously operational – staffed 24 hours a day – and would allow for the timely and reliable dissemination of warnings to both urban and rural communities using media such as mobile phone platforms. To ensure the availability of sufficient public funds for disaster response measures, actions to increase the national preparedness for climate-related hazards would include the development of financial strategies to increase the allocation of funds to local government authorities within communes and villages to develop locally-appropriate strategies to decrease their vulnerability to floods</w:t>
      </w:r>
      <w:r w:rsidRPr="00037964">
        <w:rPr>
          <w:rFonts w:ascii="Arial" w:eastAsia="Calibri" w:hAnsi="Arial" w:cs="Arial"/>
          <w:szCs w:val="20"/>
        </w:rPr>
        <w:t>. T</w:t>
      </w:r>
      <w:r w:rsidRPr="00037964">
        <w:rPr>
          <w:rFonts w:ascii="Arial" w:eastAsia="Calibri" w:hAnsi="Arial" w:cs="Arial"/>
          <w:noProof/>
          <w:szCs w:val="20"/>
        </w:rPr>
        <w:t xml:space="preserve">hese financial strategies will cover: i) an emergency response; ii) the reconstruction of public assets and infrastructure; and iii) targeted financial assistance to those adversely affected by floods. </w:t>
      </w:r>
    </w:p>
    <w:p w14:paraId="547A670C" w14:textId="77777777" w:rsidR="00E3240E" w:rsidRPr="00037964" w:rsidRDefault="00E3240E" w:rsidP="00E3240E">
      <w:pPr>
        <w:tabs>
          <w:tab w:val="left" w:pos="426"/>
        </w:tabs>
        <w:spacing w:after="0"/>
        <w:contextualSpacing/>
        <w:rPr>
          <w:rFonts w:ascii="Arial" w:eastAsia="Calibri" w:hAnsi="Arial" w:cs="Arial"/>
          <w:noProof/>
          <w:szCs w:val="20"/>
        </w:rPr>
      </w:pPr>
    </w:p>
    <w:p w14:paraId="76D016E4" w14:textId="77777777" w:rsidR="00037964" w:rsidRPr="00037964" w:rsidRDefault="00037964" w:rsidP="00037964">
      <w:pPr>
        <w:numPr>
          <w:ilvl w:val="0"/>
          <w:numId w:val="46"/>
        </w:numPr>
        <w:tabs>
          <w:tab w:val="left" w:pos="426"/>
        </w:tabs>
        <w:spacing w:after="0"/>
        <w:ind w:left="425" w:hanging="425"/>
        <w:contextualSpacing/>
        <w:rPr>
          <w:rFonts w:ascii="Arial" w:eastAsia="Calibri" w:hAnsi="Arial" w:cs="Arial"/>
          <w:noProof/>
          <w:szCs w:val="20"/>
        </w:rPr>
      </w:pPr>
      <w:r w:rsidRPr="00037964">
        <w:rPr>
          <w:rFonts w:ascii="Arial" w:eastAsia="Calibri" w:hAnsi="Arial" w:cs="Arial"/>
          <w:i/>
          <w:noProof/>
          <w:szCs w:val="20"/>
        </w:rPr>
        <w:t>Increased awareness of floods and associated risks</w:t>
      </w:r>
      <w:r w:rsidRPr="00037964">
        <w:rPr>
          <w:rFonts w:ascii="Arial" w:eastAsia="Calibri" w:hAnsi="Arial" w:cs="Arial"/>
          <w:noProof/>
          <w:szCs w:val="20"/>
        </w:rPr>
        <w:t>. The preferred solution would incorporate an increased level of awareness of the risks of floods within both urban and rural communities. Capacity-building activities would include the provision of training to both national and local authorities on flood risks and management, as well as potential flood reduction methods – including management and prevention. To educate the public and increase their knowledge on climate change and associated flood risks, various forms of media would be used, including posters and radio broadcasts. In addition, education programmes would be implemented for school children, which would ensure increased long-term public awareness of flood risks and the adoption of appropriate responses during times of crisis.</w:t>
      </w:r>
    </w:p>
    <w:p w14:paraId="280B195F" w14:textId="77777777" w:rsidR="00037964" w:rsidRPr="00037964" w:rsidRDefault="00037964" w:rsidP="00037964">
      <w:pPr>
        <w:tabs>
          <w:tab w:val="left" w:pos="709"/>
        </w:tabs>
        <w:spacing w:after="0"/>
        <w:contextualSpacing/>
        <w:rPr>
          <w:rFonts w:ascii="Arial" w:eastAsia="Calibri" w:hAnsi="Arial" w:cs="Arial"/>
          <w:noProof/>
          <w:szCs w:val="20"/>
        </w:rPr>
      </w:pPr>
    </w:p>
    <w:p w14:paraId="4CD924C2" w14:textId="77777777" w:rsidR="00037964" w:rsidRPr="00037964" w:rsidRDefault="003D4D1F" w:rsidP="003D4D1F">
      <w:pPr>
        <w:tabs>
          <w:tab w:val="left" w:pos="426"/>
        </w:tabs>
        <w:spacing w:after="0"/>
        <w:contextualSpacing/>
        <w:rPr>
          <w:rFonts w:ascii="Arial" w:eastAsia="Calibri" w:hAnsi="Arial" w:cs="Arial"/>
          <w:noProof/>
          <w:sz w:val="22"/>
          <w:szCs w:val="22"/>
        </w:rPr>
      </w:pPr>
      <w:r>
        <w:rPr>
          <w:rFonts w:ascii="Arial" w:eastAsia="Calibri" w:hAnsi="Arial" w:cs="Arial"/>
          <w:noProof/>
          <w:szCs w:val="20"/>
        </w:rPr>
        <w:t>11.</w:t>
      </w:r>
      <w:r>
        <w:rPr>
          <w:rFonts w:ascii="Arial" w:eastAsia="Calibri" w:hAnsi="Arial" w:cs="Arial"/>
          <w:noProof/>
          <w:szCs w:val="20"/>
        </w:rPr>
        <w:tab/>
      </w:r>
      <w:r w:rsidR="00037964" w:rsidRPr="00037964">
        <w:rPr>
          <w:rFonts w:ascii="Arial" w:eastAsia="Calibri" w:hAnsi="Arial" w:cs="Arial"/>
          <w:noProof/>
          <w:szCs w:val="20"/>
        </w:rPr>
        <w:t xml:space="preserve">LDCF finances will therefore be used to increase the capacity of the GoM, especially local government structures, to manage the risks of climate-related hazards such as floods. The LDCF-financed project has been designed to respond to Mali’s national priorities and will support the implementation of national </w:t>
      </w:r>
      <w:r w:rsidR="00037964" w:rsidRPr="003D4D1F">
        <w:rPr>
          <w:rFonts w:ascii="Arial" w:eastAsia="Calibri" w:hAnsi="Arial" w:cs="Arial"/>
          <w:noProof/>
          <w:szCs w:val="20"/>
        </w:rPr>
        <w:t xml:space="preserve">policies, strategies and plans. The national priorities targeted by the LDCF-financed project are detailed in Appendix </w:t>
      </w:r>
      <w:r w:rsidR="008A2E8A">
        <w:rPr>
          <w:rFonts w:ascii="Arial" w:eastAsia="Calibri" w:hAnsi="Arial" w:cs="Arial"/>
          <w:noProof/>
          <w:szCs w:val="20"/>
        </w:rPr>
        <w:t>8</w:t>
      </w:r>
      <w:r w:rsidR="00037964" w:rsidRPr="003D4D1F">
        <w:rPr>
          <w:rFonts w:ascii="Arial" w:eastAsia="Calibri" w:hAnsi="Arial" w:cs="Arial"/>
          <w:noProof/>
          <w:szCs w:val="20"/>
        </w:rPr>
        <w:t xml:space="preserve">. The institutional and policy context of this LDCF-financed project is attached as Appendix </w:t>
      </w:r>
      <w:r w:rsidR="008A2E8A">
        <w:rPr>
          <w:rFonts w:ascii="Arial" w:eastAsia="Calibri" w:hAnsi="Arial" w:cs="Arial"/>
          <w:noProof/>
          <w:szCs w:val="20"/>
        </w:rPr>
        <w:t>10</w:t>
      </w:r>
      <w:r w:rsidR="00037964" w:rsidRPr="003D4D1F">
        <w:rPr>
          <w:rFonts w:ascii="Arial" w:eastAsia="Calibri" w:hAnsi="Arial" w:cs="Arial"/>
          <w:noProof/>
          <w:szCs w:val="20"/>
        </w:rPr>
        <w:t>.</w:t>
      </w:r>
    </w:p>
    <w:p w14:paraId="4163F8C0" w14:textId="77777777" w:rsidR="00037964" w:rsidRPr="00037964" w:rsidRDefault="00037964" w:rsidP="00037964">
      <w:pPr>
        <w:tabs>
          <w:tab w:val="left" w:pos="1204"/>
        </w:tabs>
        <w:spacing w:after="0"/>
        <w:contextualSpacing/>
        <w:rPr>
          <w:rFonts w:ascii="Arial" w:eastAsia="Calibri" w:hAnsi="Arial" w:cs="Arial"/>
          <w:sz w:val="22"/>
          <w:szCs w:val="22"/>
        </w:rPr>
      </w:pPr>
    </w:p>
    <w:p w14:paraId="334AA229" w14:textId="77777777" w:rsidR="00037964" w:rsidRPr="00037964" w:rsidRDefault="00037964" w:rsidP="00037964">
      <w:pPr>
        <w:tabs>
          <w:tab w:val="left" w:pos="9360"/>
        </w:tabs>
        <w:spacing w:after="0"/>
        <w:rPr>
          <w:rFonts w:ascii="Arial" w:hAnsi="Arial" w:cs="Arial"/>
          <w:i/>
          <w:szCs w:val="22"/>
        </w:rPr>
      </w:pPr>
      <w:r w:rsidRPr="00037964">
        <w:rPr>
          <w:rFonts w:ascii="Arial" w:eastAsia="Arial" w:hAnsi="Arial" w:cs="Arial"/>
          <w:i/>
          <w:iCs/>
        </w:rPr>
        <w:t>National and local benefits</w:t>
      </w:r>
    </w:p>
    <w:p w14:paraId="513BD284" w14:textId="77777777" w:rsidR="00037964" w:rsidRPr="00037964" w:rsidRDefault="00037964" w:rsidP="00037964">
      <w:pPr>
        <w:tabs>
          <w:tab w:val="left" w:pos="9360"/>
        </w:tabs>
        <w:spacing w:after="0"/>
        <w:rPr>
          <w:rFonts w:cs="Arial"/>
          <w:i/>
          <w:szCs w:val="22"/>
        </w:rPr>
      </w:pPr>
    </w:p>
    <w:p w14:paraId="7F07E0B3" w14:textId="77777777" w:rsidR="00037964" w:rsidRPr="00037964" w:rsidDel="00C93960" w:rsidRDefault="003D4D1F" w:rsidP="003D4D1F">
      <w:pPr>
        <w:tabs>
          <w:tab w:val="left" w:pos="426"/>
        </w:tabs>
        <w:spacing w:after="0"/>
        <w:contextualSpacing/>
        <w:rPr>
          <w:rFonts w:ascii="Arial" w:eastAsia="Calibri" w:hAnsi="Arial" w:cs="Arial"/>
          <w:noProof/>
          <w:szCs w:val="20"/>
        </w:rPr>
      </w:pPr>
      <w:r>
        <w:rPr>
          <w:rFonts w:ascii="Arial" w:eastAsia="Calibri" w:hAnsi="Arial" w:cs="Arial"/>
          <w:i/>
          <w:iCs/>
          <w:noProof/>
          <w:szCs w:val="20"/>
        </w:rPr>
        <w:t>12.</w:t>
      </w:r>
      <w:r>
        <w:rPr>
          <w:rFonts w:ascii="Arial" w:eastAsia="Calibri" w:hAnsi="Arial" w:cs="Arial"/>
          <w:i/>
          <w:iCs/>
          <w:noProof/>
          <w:szCs w:val="20"/>
        </w:rPr>
        <w:tab/>
      </w:r>
      <w:r w:rsidR="00037964" w:rsidRPr="00037964">
        <w:rPr>
          <w:rFonts w:ascii="Arial" w:eastAsia="Calibri" w:hAnsi="Arial" w:cs="Arial"/>
          <w:i/>
          <w:iCs/>
          <w:noProof/>
          <w:szCs w:val="20"/>
        </w:rPr>
        <w:t>National benefits</w:t>
      </w:r>
      <w:r w:rsidR="00037964" w:rsidRPr="00037964">
        <w:rPr>
          <w:rFonts w:ascii="Arial" w:eastAsia="Calibri" w:hAnsi="Arial" w:cs="Arial"/>
          <w:noProof/>
          <w:szCs w:val="20"/>
        </w:rPr>
        <w:t xml:space="preserve">: At the national level, the adaptation benefits generated by the LDCF-financed project will include building the overall capacity of the GoM to plan for and respond to floods. This will be achieved through training and capacity-building of government officials within Mali-Météo, DNH and DGPC at the national, district and commune levels. Targeted beneficiaries of the project’s capacity-building activities will, at a minimum, include: i) 50 national-level representatives; ii) 50 district-level representatives (in each of three targeted districts); and iii) 100 commune-level representatives (in each of the seven targeted communes). </w:t>
      </w:r>
    </w:p>
    <w:p w14:paraId="6C442F8E" w14:textId="77777777" w:rsidR="00037964" w:rsidRPr="00037964" w:rsidRDefault="00037964" w:rsidP="00037964">
      <w:pPr>
        <w:tabs>
          <w:tab w:val="left" w:pos="709"/>
        </w:tabs>
        <w:spacing w:after="0"/>
        <w:contextualSpacing/>
        <w:rPr>
          <w:rFonts w:ascii="Arial" w:eastAsia="Calibri" w:hAnsi="Arial" w:cs="Arial"/>
          <w:noProof/>
          <w:szCs w:val="20"/>
        </w:rPr>
      </w:pPr>
    </w:p>
    <w:p w14:paraId="0EE15698" w14:textId="77777777" w:rsidR="00037964" w:rsidRPr="00037964" w:rsidRDefault="003D4D1F" w:rsidP="003D4D1F">
      <w:pPr>
        <w:tabs>
          <w:tab w:val="left" w:pos="426"/>
        </w:tabs>
        <w:spacing w:after="0"/>
        <w:contextualSpacing/>
        <w:rPr>
          <w:rFonts w:ascii="Arial" w:eastAsia="Calibri" w:hAnsi="Arial" w:cs="Arial"/>
          <w:noProof/>
          <w:szCs w:val="20"/>
        </w:rPr>
      </w:pPr>
      <w:r>
        <w:rPr>
          <w:rFonts w:ascii="Arial" w:eastAsia="Calibri" w:hAnsi="Arial" w:cs="Arial"/>
          <w:noProof/>
          <w:szCs w:val="20"/>
        </w:rPr>
        <w:t>13</w:t>
      </w:r>
      <w:r>
        <w:rPr>
          <w:rFonts w:ascii="Arial" w:eastAsia="Calibri" w:hAnsi="Arial" w:cs="Arial"/>
          <w:noProof/>
          <w:szCs w:val="20"/>
        </w:rPr>
        <w:tab/>
      </w:r>
      <w:r w:rsidR="00037964" w:rsidRPr="00037964">
        <w:rPr>
          <w:rFonts w:ascii="Arial" w:eastAsia="Calibri" w:hAnsi="Arial" w:cs="Arial"/>
          <w:noProof/>
          <w:szCs w:val="20"/>
        </w:rPr>
        <w:t>These stakeholders will benefit directly from capacity-building activities to improve the planning, design and implementation of GoM’s activities to respond to climate-related hazards, particularly floods. In addition, the benefits of the LDCF-financed project will include</w:t>
      </w:r>
      <w:r w:rsidR="00037964" w:rsidRPr="00037964">
        <w:rPr>
          <w:rFonts w:ascii="Arial" w:eastAsia="Calibri" w:hAnsi="Arial" w:cs="Arial"/>
          <w:szCs w:val="20"/>
        </w:rPr>
        <w:t>: i)</w:t>
      </w:r>
      <w:r w:rsidR="00037964" w:rsidRPr="00037964">
        <w:rPr>
          <w:rFonts w:ascii="Arial" w:eastAsia="Calibri" w:hAnsi="Arial" w:cs="Arial"/>
          <w:noProof/>
          <w:szCs w:val="20"/>
        </w:rPr>
        <w:t xml:space="preserve"> an increase in the total geospatial coverage of the national hydrological and meteorological monitoring (hydromet) network by at least 10%</w:t>
      </w:r>
      <w:r w:rsidR="00037964" w:rsidRPr="00037964">
        <w:rPr>
          <w:rFonts w:ascii="Arial" w:eastAsia="Calibri" w:hAnsi="Arial" w:cs="Arial"/>
          <w:szCs w:val="20"/>
        </w:rPr>
        <w:t xml:space="preserve">; and ii) </w:t>
      </w:r>
      <w:r w:rsidR="00037964" w:rsidRPr="00037964">
        <w:rPr>
          <w:rFonts w:ascii="Arial" w:eastAsia="Calibri" w:hAnsi="Arial" w:cs="Arial"/>
          <w:noProof/>
          <w:szCs w:val="20"/>
        </w:rPr>
        <w:t>the development of an enhanced EWS for monitoring and issuing flood warnings to vulnerable communities in Bamako, Kayes and Mopti. The total size of the population to be reached by the proposed EWS – designed specifically for floods – will include at least 20% of the population.</w:t>
      </w:r>
    </w:p>
    <w:p w14:paraId="75C3D05E" w14:textId="77777777" w:rsidR="00037964" w:rsidRPr="00037964" w:rsidRDefault="00037964" w:rsidP="00037964">
      <w:pPr>
        <w:tabs>
          <w:tab w:val="left" w:pos="9360"/>
        </w:tabs>
        <w:spacing w:after="0"/>
      </w:pPr>
    </w:p>
    <w:p w14:paraId="741DAD77" w14:textId="77777777" w:rsidR="00037964" w:rsidRPr="00037964" w:rsidRDefault="003D4D1F" w:rsidP="003D4D1F">
      <w:pPr>
        <w:tabs>
          <w:tab w:val="left" w:pos="426"/>
        </w:tabs>
        <w:spacing w:after="0"/>
        <w:contextualSpacing/>
        <w:rPr>
          <w:rFonts w:ascii="Arial" w:eastAsia="Calibri" w:hAnsi="Arial" w:cs="Arial"/>
          <w:noProof/>
          <w:szCs w:val="20"/>
        </w:rPr>
      </w:pPr>
      <w:r>
        <w:rPr>
          <w:rFonts w:ascii="Arial" w:eastAsia="Calibri" w:hAnsi="Arial" w:cs="Arial"/>
          <w:i/>
          <w:iCs/>
          <w:noProof/>
          <w:szCs w:val="20"/>
        </w:rPr>
        <w:t>14.</w:t>
      </w:r>
      <w:r>
        <w:rPr>
          <w:rFonts w:ascii="Arial" w:eastAsia="Calibri" w:hAnsi="Arial" w:cs="Arial"/>
          <w:i/>
          <w:iCs/>
          <w:noProof/>
          <w:szCs w:val="20"/>
        </w:rPr>
        <w:tab/>
      </w:r>
      <w:r w:rsidR="00037964" w:rsidRPr="00037964">
        <w:rPr>
          <w:rFonts w:ascii="Arial" w:eastAsia="Calibri" w:hAnsi="Arial" w:cs="Arial"/>
          <w:i/>
          <w:iCs/>
          <w:noProof/>
          <w:szCs w:val="20"/>
        </w:rPr>
        <w:t>Local benefits</w:t>
      </w:r>
      <w:r w:rsidR="00037964" w:rsidRPr="00037964">
        <w:rPr>
          <w:rFonts w:ascii="Arial" w:eastAsia="Calibri" w:hAnsi="Arial" w:cs="Arial"/>
          <w:noProof/>
          <w:szCs w:val="20"/>
        </w:rPr>
        <w:t xml:space="preserve">: At the local level, the LDCF-financed project activities will deliver targeted adaptation benefits to 51 vulnerable local communities in the districts of Bamako, Kayes and Mopti, resulting in direct benefits for at least 1,200,000 people which amounts to 120,000 households. Within these target intervention sites, the project will introduce multiple measures to reduce vulnerability to flood risks, including both measures to increase resilience as well as decrease exposure to floods. Vulnerable local communities will benefit directly from the establishment of physical measures for flood protection including </w:t>
      </w:r>
      <w:r w:rsidR="00037964" w:rsidRPr="00037964">
        <w:rPr>
          <w:rFonts w:ascii="Arial" w:eastAsia="Calibri" w:hAnsi="Arial" w:cs="Arial"/>
          <w:i/>
          <w:iCs/>
          <w:noProof/>
          <w:szCs w:val="20"/>
        </w:rPr>
        <w:t>inter alia</w:t>
      </w:r>
      <w:r w:rsidR="00037964" w:rsidRPr="00037964">
        <w:rPr>
          <w:rFonts w:ascii="Arial" w:eastAsia="Calibri" w:hAnsi="Arial" w:cs="Arial"/>
          <w:noProof/>
          <w:szCs w:val="20"/>
        </w:rPr>
        <w:t xml:space="preserve"> permeable rock dams and stormwater drains for water evacuation at priority flood-prone areas. In addition to providing physical flood protection, the project will implement awareness-raising activities on the management of floods to at least 500,000 people within communes I, IV and VI in Bamako, as well as Tomora in Kayes. The project’s awareness-raising activities will also include campaigns to increase the knowledge of municipal and village officials on the management of public risks related to floods. </w:t>
      </w:r>
    </w:p>
    <w:p w14:paraId="3194B03B" w14:textId="77777777" w:rsidR="00037964" w:rsidRPr="00037964" w:rsidRDefault="00037964" w:rsidP="00037964">
      <w:pPr>
        <w:tabs>
          <w:tab w:val="left" w:pos="709"/>
        </w:tabs>
        <w:spacing w:after="0"/>
        <w:contextualSpacing/>
        <w:rPr>
          <w:rFonts w:ascii="Arial" w:eastAsia="Calibri" w:hAnsi="Arial" w:cs="Arial"/>
          <w:noProof/>
          <w:szCs w:val="20"/>
        </w:rPr>
      </w:pPr>
    </w:p>
    <w:p w14:paraId="3039A6F8" w14:textId="77777777" w:rsidR="00037964" w:rsidRPr="00037964" w:rsidRDefault="003D4D1F" w:rsidP="003D4D1F">
      <w:pPr>
        <w:tabs>
          <w:tab w:val="left" w:pos="426"/>
        </w:tabs>
        <w:spacing w:after="0"/>
        <w:contextualSpacing/>
        <w:rPr>
          <w:rFonts w:ascii="Arial" w:eastAsia="Calibri" w:hAnsi="Arial" w:cs="Arial"/>
          <w:noProof/>
          <w:szCs w:val="20"/>
        </w:rPr>
      </w:pPr>
      <w:r>
        <w:rPr>
          <w:rFonts w:ascii="Arial" w:eastAsia="Calibri" w:hAnsi="Arial" w:cs="Arial"/>
          <w:noProof/>
          <w:szCs w:val="20"/>
        </w:rPr>
        <w:t>15.</w:t>
      </w:r>
      <w:r>
        <w:rPr>
          <w:rFonts w:ascii="Arial" w:eastAsia="Calibri" w:hAnsi="Arial" w:cs="Arial"/>
          <w:noProof/>
          <w:szCs w:val="20"/>
        </w:rPr>
        <w:tab/>
      </w:r>
      <w:r w:rsidR="00037964" w:rsidRPr="00037964">
        <w:rPr>
          <w:rFonts w:ascii="Arial" w:eastAsia="Calibri" w:hAnsi="Arial" w:cs="Arial"/>
          <w:noProof/>
          <w:szCs w:val="20"/>
        </w:rPr>
        <w:t xml:space="preserve">At the local level, the vulnerability of project beneficiaries to floods will be reduced through several measures including </w:t>
      </w:r>
      <w:r w:rsidR="00037964" w:rsidRPr="00037964">
        <w:rPr>
          <w:rFonts w:ascii="Arial" w:eastAsia="Calibri" w:hAnsi="Arial" w:cs="Arial"/>
          <w:i/>
          <w:noProof/>
          <w:szCs w:val="20"/>
        </w:rPr>
        <w:t>inter alia</w:t>
      </w:r>
      <w:r w:rsidR="00037964" w:rsidRPr="00037964">
        <w:rPr>
          <w:rFonts w:ascii="Arial" w:eastAsia="Calibri" w:hAnsi="Arial" w:cs="Arial"/>
          <w:noProof/>
          <w:szCs w:val="20"/>
        </w:rPr>
        <w:t xml:space="preserve">: i) dissemination of early warnings; ii) long-term resilience to floods as a result of the mainstreaming of flood risks in governing document such as the PDESC; </w:t>
      </w:r>
      <w:r w:rsidR="00037964" w:rsidRPr="00037964">
        <w:rPr>
          <w:rFonts w:ascii="Arial" w:eastAsia="Calibri" w:hAnsi="Arial" w:cs="Arial"/>
          <w:szCs w:val="20"/>
        </w:rPr>
        <w:t xml:space="preserve">and </w:t>
      </w:r>
      <w:r w:rsidR="00037964" w:rsidRPr="00037964">
        <w:rPr>
          <w:rFonts w:ascii="Arial" w:eastAsia="Calibri" w:hAnsi="Arial" w:cs="Arial"/>
          <w:noProof/>
          <w:szCs w:val="20"/>
        </w:rPr>
        <w:t>iii) improved capacity of stormwater drainage systems, through maintenance and extension of existing drainage systems in communes I, IV and VI of Bamako</w:t>
      </w:r>
      <w:r w:rsidR="00037964" w:rsidRPr="00037964">
        <w:rPr>
          <w:rFonts w:ascii="Arial" w:eastAsia="Calibri" w:hAnsi="Arial" w:cs="Arial"/>
          <w:szCs w:val="20"/>
        </w:rPr>
        <w:t xml:space="preserve"> (please</w:t>
      </w:r>
      <w:r w:rsidR="00037964" w:rsidRPr="00037964">
        <w:rPr>
          <w:rFonts w:ascii="Arial" w:eastAsia="Calibri" w:hAnsi="Arial" w:cs="Arial"/>
          <w:noProof/>
          <w:szCs w:val="20"/>
        </w:rPr>
        <w:t xml:space="preserve"> see Section III for the list of the activities selected to be implemented per site under the LDCF-financed project</w:t>
      </w:r>
      <w:r w:rsidR="00037964" w:rsidRPr="00037964">
        <w:rPr>
          <w:rFonts w:ascii="Arial" w:eastAsia="Calibri" w:hAnsi="Arial" w:cs="Arial"/>
          <w:szCs w:val="20"/>
        </w:rPr>
        <w:t>).</w:t>
      </w:r>
      <w:r w:rsidR="00037964" w:rsidRPr="00037964">
        <w:rPr>
          <w:rFonts w:ascii="Arial" w:eastAsia="Calibri" w:hAnsi="Arial" w:cs="Arial"/>
          <w:noProof/>
          <w:szCs w:val="20"/>
        </w:rPr>
        <w:t xml:space="preserve"> </w:t>
      </w:r>
    </w:p>
    <w:p w14:paraId="2EC74246" w14:textId="77777777" w:rsidR="00037964" w:rsidRPr="00037964" w:rsidRDefault="00037964" w:rsidP="00037964">
      <w:pPr>
        <w:tabs>
          <w:tab w:val="left" w:pos="709"/>
        </w:tabs>
        <w:spacing w:after="0"/>
        <w:contextualSpacing/>
        <w:rPr>
          <w:rFonts w:ascii="Arial" w:eastAsia="Calibri" w:hAnsi="Arial" w:cs="Arial"/>
          <w:noProof/>
          <w:szCs w:val="20"/>
        </w:rPr>
      </w:pPr>
    </w:p>
    <w:p w14:paraId="2D464A87" w14:textId="77777777" w:rsidR="00037964" w:rsidRPr="00037964" w:rsidRDefault="003D4D1F" w:rsidP="003D4D1F">
      <w:pPr>
        <w:tabs>
          <w:tab w:val="left" w:pos="426"/>
        </w:tabs>
        <w:spacing w:after="0"/>
        <w:contextualSpacing/>
        <w:rPr>
          <w:rFonts w:ascii="Arial" w:eastAsia="Calibri" w:hAnsi="Arial" w:cs="Arial"/>
          <w:noProof/>
          <w:szCs w:val="20"/>
        </w:rPr>
      </w:pPr>
      <w:r>
        <w:rPr>
          <w:rFonts w:ascii="Arial" w:eastAsia="Calibri" w:hAnsi="Arial" w:cs="Arial"/>
          <w:noProof/>
          <w:szCs w:val="20"/>
        </w:rPr>
        <w:t>16.</w:t>
      </w:r>
      <w:r>
        <w:rPr>
          <w:rFonts w:ascii="Arial" w:eastAsia="Calibri" w:hAnsi="Arial" w:cs="Arial"/>
          <w:noProof/>
          <w:szCs w:val="20"/>
        </w:rPr>
        <w:tab/>
      </w:r>
      <w:r w:rsidR="00037964" w:rsidRPr="00037964">
        <w:rPr>
          <w:rFonts w:ascii="Arial" w:eastAsia="Calibri" w:hAnsi="Arial" w:cs="Arial"/>
          <w:noProof/>
          <w:szCs w:val="20"/>
        </w:rPr>
        <w:t xml:space="preserve">Municipal and village authorities in the seven communes that have been selected for LDCF-financed interventions will benefit from capacity-building activities. As a result, the communes’ institutional, technical and financial </w:t>
      </w:r>
      <w:r w:rsidR="00037964" w:rsidRPr="00037964">
        <w:rPr>
          <w:rFonts w:ascii="Arial" w:eastAsia="Calibri" w:hAnsi="Arial" w:cs="Arial"/>
          <w:szCs w:val="20"/>
        </w:rPr>
        <w:t xml:space="preserve">capacity </w:t>
      </w:r>
      <w:r w:rsidR="00037964" w:rsidRPr="00037964">
        <w:rPr>
          <w:rFonts w:ascii="Arial" w:eastAsia="Calibri" w:hAnsi="Arial" w:cs="Arial"/>
          <w:noProof/>
          <w:szCs w:val="20"/>
        </w:rPr>
        <w:t xml:space="preserve">to develop and implement site-specific adaptation interventions will be strengthened. </w:t>
      </w:r>
      <w:r w:rsidR="00037964" w:rsidRPr="00037964">
        <w:rPr>
          <w:rFonts w:ascii="Arial" w:eastAsia="Calibri" w:hAnsi="Arial" w:cs="Arial"/>
          <w:szCs w:val="20"/>
        </w:rPr>
        <w:t>This</w:t>
      </w:r>
      <w:r w:rsidR="00037964" w:rsidRPr="00037964">
        <w:rPr>
          <w:rFonts w:ascii="Arial" w:eastAsia="Calibri" w:hAnsi="Arial" w:cs="Arial"/>
          <w:noProof/>
          <w:szCs w:val="20"/>
        </w:rPr>
        <w:t xml:space="preserve"> will improve the management of flood risks and hazards </w:t>
      </w:r>
      <w:r w:rsidR="00037964" w:rsidRPr="00037964">
        <w:rPr>
          <w:rFonts w:ascii="Arial" w:eastAsia="Calibri" w:hAnsi="Arial" w:cs="Arial"/>
          <w:szCs w:val="20"/>
        </w:rPr>
        <w:t xml:space="preserve">thereby decreasing </w:t>
      </w:r>
      <w:r w:rsidR="00037964" w:rsidRPr="00037964">
        <w:rPr>
          <w:rFonts w:ascii="Arial" w:eastAsia="Calibri" w:hAnsi="Arial" w:cs="Arial"/>
          <w:noProof/>
          <w:szCs w:val="20"/>
        </w:rPr>
        <w:t>the vulnerability of local communities</w:t>
      </w:r>
      <w:r w:rsidR="00037964" w:rsidRPr="00037964">
        <w:rPr>
          <w:rFonts w:ascii="Arial" w:eastAsia="Calibri" w:hAnsi="Arial" w:cs="Arial"/>
          <w:szCs w:val="20"/>
        </w:rPr>
        <w:t xml:space="preserve"> to these disasters.</w:t>
      </w:r>
      <w:r w:rsidR="00037964" w:rsidRPr="00037964">
        <w:rPr>
          <w:rFonts w:ascii="Arial" w:eastAsia="Calibri" w:hAnsi="Arial" w:cs="Arial"/>
          <w:noProof/>
          <w:szCs w:val="20"/>
        </w:rPr>
        <w:t xml:space="preserve"> To promote a gender-sensitive approach in the development of the LDCF-financed project, representatives of CAFO</w:t>
      </w:r>
      <w:r w:rsidR="00037964" w:rsidRPr="00037964">
        <w:rPr>
          <w:rFonts w:ascii="Arial" w:eastAsia="Calibri" w:hAnsi="Arial"/>
          <w:noProof/>
          <w:sz w:val="18"/>
          <w:szCs w:val="20"/>
          <w:vertAlign w:val="superscript"/>
        </w:rPr>
        <w:footnoteReference w:id="28"/>
      </w:r>
      <w:r w:rsidR="00037964" w:rsidRPr="00037964">
        <w:rPr>
          <w:rFonts w:ascii="Arial" w:eastAsia="Calibri" w:hAnsi="Arial" w:cs="Arial"/>
          <w:noProof/>
          <w:szCs w:val="20"/>
        </w:rPr>
        <w:t xml:space="preserve"> – an association of women’s NGO groups in Mali – participated in several of the regional and local workshops in Bamako, Kayes and Mopti. The participation of CAFO ensures that a gender-sensitive approach recognising that floods affect men and women differently has been considered in the design of the LDCF-financed project. This project will also consider the effect of floods on other vulnerable groups such as children and the elderly. In so doing, the project will increase the adaptive capacity of the most vulnerable groups of Mali’s society to floods. </w:t>
      </w:r>
    </w:p>
    <w:p w14:paraId="7CA5E160" w14:textId="77777777" w:rsidR="00037964" w:rsidRPr="00037964" w:rsidRDefault="00037964" w:rsidP="00037964">
      <w:pPr>
        <w:tabs>
          <w:tab w:val="left" w:pos="709"/>
        </w:tabs>
        <w:spacing w:after="0"/>
        <w:contextualSpacing/>
        <w:rPr>
          <w:rFonts w:ascii="Arial" w:eastAsia="Calibri" w:hAnsi="Arial" w:cs="Arial"/>
          <w:szCs w:val="20"/>
        </w:rPr>
      </w:pPr>
    </w:p>
    <w:p w14:paraId="02C412E5" w14:textId="77777777" w:rsidR="00037964" w:rsidRPr="00037964" w:rsidRDefault="00037964" w:rsidP="00037964">
      <w:pPr>
        <w:spacing w:after="0"/>
        <w:rPr>
          <w:rFonts w:ascii="Arial" w:hAnsi="Arial" w:cs="Arial"/>
          <w:i/>
          <w:szCs w:val="20"/>
        </w:rPr>
      </w:pPr>
      <w:r w:rsidRPr="00037964">
        <w:rPr>
          <w:rFonts w:ascii="Arial" w:hAnsi="Arial" w:cs="Arial"/>
          <w:i/>
          <w:szCs w:val="20"/>
        </w:rPr>
        <w:t>Gender considerations</w:t>
      </w:r>
    </w:p>
    <w:p w14:paraId="371587C6" w14:textId="77777777" w:rsidR="00037964" w:rsidRPr="00037964" w:rsidRDefault="00037964" w:rsidP="00037964">
      <w:pPr>
        <w:spacing w:after="0"/>
        <w:rPr>
          <w:rFonts w:ascii="Arial" w:hAnsi="Arial" w:cs="Arial"/>
          <w:szCs w:val="20"/>
        </w:rPr>
      </w:pPr>
    </w:p>
    <w:p w14:paraId="500693B1" w14:textId="77777777" w:rsidR="00037964" w:rsidRPr="00037964" w:rsidRDefault="003D4D1F" w:rsidP="003D4D1F">
      <w:pPr>
        <w:tabs>
          <w:tab w:val="left" w:pos="426"/>
        </w:tabs>
        <w:spacing w:after="0"/>
        <w:rPr>
          <w:rFonts w:ascii="Arial" w:hAnsi="Arial" w:cs="Arial"/>
          <w:szCs w:val="20"/>
        </w:rPr>
      </w:pPr>
      <w:r>
        <w:rPr>
          <w:rFonts w:ascii="Arial" w:hAnsi="Arial" w:cs="Arial"/>
          <w:szCs w:val="20"/>
        </w:rPr>
        <w:t>17.</w:t>
      </w:r>
      <w:r>
        <w:rPr>
          <w:rFonts w:ascii="Arial" w:hAnsi="Arial" w:cs="Arial"/>
          <w:szCs w:val="20"/>
        </w:rPr>
        <w:tab/>
      </w:r>
      <w:r w:rsidR="00037964" w:rsidRPr="00037964">
        <w:rPr>
          <w:rFonts w:ascii="Arial" w:hAnsi="Arial" w:cs="Arial"/>
          <w:szCs w:val="20"/>
        </w:rPr>
        <w:t>In 2014, Mali was ranked as a country with a “very high level of discrimination” in the Social Institutions and Gender Index developed by the Organisation for Economic Co-operation Development Centre</w:t>
      </w:r>
      <w:r w:rsidR="00037964" w:rsidRPr="00037964">
        <w:rPr>
          <w:rFonts w:ascii="Arial" w:hAnsi="Arial" w:cs="Arial"/>
          <w:szCs w:val="20"/>
          <w:vertAlign w:val="superscript"/>
        </w:rPr>
        <w:footnoteReference w:id="29"/>
      </w:r>
      <w:r w:rsidR="00037964" w:rsidRPr="00037964">
        <w:rPr>
          <w:rFonts w:ascii="Arial" w:hAnsi="Arial" w:cs="Arial"/>
          <w:szCs w:val="20"/>
        </w:rPr>
        <w:t>. Although the National Gender Policy of Mali was adopted in 2010, customary practices in the country support gender inequalities and disparities</w:t>
      </w:r>
      <w:r w:rsidR="00037964" w:rsidRPr="00037964">
        <w:rPr>
          <w:rFonts w:ascii="Arial" w:hAnsi="Arial" w:cs="Arial"/>
          <w:szCs w:val="20"/>
          <w:vertAlign w:val="superscript"/>
        </w:rPr>
        <w:footnoteReference w:id="30"/>
      </w:r>
      <w:r w:rsidR="00037964" w:rsidRPr="00037964">
        <w:rPr>
          <w:rFonts w:ascii="Arial" w:hAnsi="Arial" w:cs="Arial"/>
          <w:szCs w:val="20"/>
        </w:rPr>
        <w:t xml:space="preserve">. Women in Mali have different access to income-generating </w:t>
      </w:r>
      <w:r w:rsidR="00037964" w:rsidRPr="00037964">
        <w:rPr>
          <w:rFonts w:ascii="Arial" w:hAnsi="Arial" w:cs="Arial"/>
          <w:szCs w:val="20"/>
        </w:rPr>
        <w:lastRenderedPageBreak/>
        <w:t>activities than men. Indeed, women’s roles are predominantly related to childcare and domestic life including raising children, water collection and wood harvesting</w:t>
      </w:r>
      <w:r w:rsidR="00037964" w:rsidRPr="00037964">
        <w:rPr>
          <w:rFonts w:ascii="Arial" w:hAnsi="Arial" w:cs="Arial"/>
          <w:szCs w:val="20"/>
          <w:vertAlign w:val="superscript"/>
        </w:rPr>
        <w:footnoteReference w:id="31"/>
      </w:r>
      <w:r w:rsidR="00037964" w:rsidRPr="00037964">
        <w:rPr>
          <w:rFonts w:ascii="Arial" w:hAnsi="Arial" w:cs="Arial"/>
          <w:szCs w:val="20"/>
        </w:rPr>
        <w:t xml:space="preserve">. Furthermore, as a result of unequal access to education and the labour market, women are more vulnerable to climate-related hazards. </w:t>
      </w:r>
    </w:p>
    <w:p w14:paraId="275CD933" w14:textId="77777777" w:rsidR="00037964" w:rsidRPr="00037964" w:rsidRDefault="00037964" w:rsidP="00037964">
      <w:pPr>
        <w:spacing w:after="0"/>
        <w:rPr>
          <w:rFonts w:ascii="Arial" w:hAnsi="Arial" w:cs="Arial"/>
          <w:szCs w:val="20"/>
        </w:rPr>
      </w:pPr>
    </w:p>
    <w:p w14:paraId="30054295" w14:textId="77777777" w:rsidR="00037964" w:rsidRPr="00037964" w:rsidRDefault="003D4D1F" w:rsidP="00037964">
      <w:pPr>
        <w:spacing w:after="0"/>
        <w:rPr>
          <w:rFonts w:ascii="Arial" w:hAnsi="Arial" w:cs="Arial"/>
          <w:szCs w:val="20"/>
        </w:rPr>
      </w:pPr>
      <w:r>
        <w:rPr>
          <w:rFonts w:ascii="Arial" w:hAnsi="Arial" w:cs="Arial"/>
          <w:szCs w:val="20"/>
        </w:rPr>
        <w:t>18.</w:t>
      </w:r>
      <w:r>
        <w:rPr>
          <w:rFonts w:ascii="Arial" w:hAnsi="Arial" w:cs="Arial"/>
          <w:szCs w:val="20"/>
        </w:rPr>
        <w:tab/>
      </w:r>
      <w:r w:rsidR="00037964" w:rsidRPr="00037964">
        <w:rPr>
          <w:rFonts w:ascii="Arial" w:hAnsi="Arial" w:cs="Arial"/>
          <w:szCs w:val="20"/>
        </w:rPr>
        <w:t xml:space="preserve">The LDCF-financed project will take gender consideration into account and encourage as much as possible women participation to and benefits from the project interventions. Therefore, particular attention will be given to addressing the vulnerability and limited adaptive capacity to floods of both men and women. For example, women will be supported to participate to the monitoring and management committees to be established under Output 1.2. As a result of women participation, decision-making processes regarding the implementation of a strategy to decrease community vulnerability to climate-related hazards will take into consideration men and women livelihoods, expectations and priorities. In addition, to support gender-sensitive interventions, the collaboration initiated with CAFO at PPG phase will continue throughout the implementation phase. </w:t>
      </w:r>
    </w:p>
    <w:p w14:paraId="54D82BCA" w14:textId="77777777" w:rsidR="00037964" w:rsidRPr="00037964" w:rsidRDefault="00037964" w:rsidP="00037964">
      <w:pPr>
        <w:spacing w:after="0"/>
        <w:rPr>
          <w:rFonts w:ascii="Arial" w:hAnsi="Arial" w:cs="Arial"/>
          <w:szCs w:val="20"/>
        </w:rPr>
      </w:pPr>
    </w:p>
    <w:p w14:paraId="0414C02D" w14:textId="77777777" w:rsidR="00037964" w:rsidRPr="00037964" w:rsidRDefault="003D4D1F" w:rsidP="00037964">
      <w:pPr>
        <w:spacing w:after="0"/>
        <w:rPr>
          <w:rFonts w:ascii="Arial" w:hAnsi="Arial" w:cs="Arial"/>
          <w:szCs w:val="20"/>
        </w:rPr>
      </w:pPr>
      <w:r>
        <w:rPr>
          <w:rFonts w:ascii="Arial" w:hAnsi="Arial" w:cs="Arial"/>
          <w:szCs w:val="20"/>
        </w:rPr>
        <w:t>19.</w:t>
      </w:r>
      <w:r>
        <w:rPr>
          <w:rFonts w:ascii="Arial" w:hAnsi="Arial" w:cs="Arial"/>
          <w:szCs w:val="20"/>
        </w:rPr>
        <w:tab/>
      </w:r>
      <w:r w:rsidR="00037964" w:rsidRPr="00037964">
        <w:rPr>
          <w:rFonts w:ascii="Arial" w:hAnsi="Arial" w:cs="Arial"/>
          <w:szCs w:val="20"/>
        </w:rPr>
        <w:t>As women’s domestic life in Mali relate largely to raising children, water collection and wood harvesting, they become relatively more burdened than men in the event of floods. During floods, potable water sources – surface- and groundwater – become susceptible to contamination by microorganisms such as bacteria, sewage, agricultural or industrial waste, chemicals and other substances that can cause serious illnesses. Consequently, women have to walk relatively longer distances to collect water from areas that are not affected by floods to access safe potable water. In addition, water- and vector-borne diseases, such as cholera and malaria</w:t>
      </w:r>
      <w:r w:rsidR="00037964" w:rsidRPr="00037964">
        <w:rPr>
          <w:rFonts w:ascii="Arial" w:hAnsi="Arial"/>
          <w:sz w:val="18"/>
          <w:szCs w:val="20"/>
          <w:vertAlign w:val="superscript"/>
        </w:rPr>
        <w:footnoteReference w:id="32"/>
      </w:r>
      <w:r w:rsidR="00037964" w:rsidRPr="00037964">
        <w:rPr>
          <w:rFonts w:ascii="Arial" w:hAnsi="Arial" w:cs="Arial"/>
          <w:szCs w:val="20"/>
        </w:rPr>
        <w:t xml:space="preserve"> respectively, spread rapidly after floods which affect children more than other population groups. As it is largely women’s role to raise children, they are further burdened by floods as they have to attend to sick children. In light of the above, this LDCF-financed project has adopted a gender-sensitive approach by reducing and managing the impacts of floods in the country. The LDCF-financed project is therefore intrinsically gender-sensitive and will improve the quality of life of the women in the intervention sites. The needs and priorities of women have therefore been considered and integrated in the design of this project. </w:t>
      </w:r>
    </w:p>
    <w:p w14:paraId="2B1D1F05" w14:textId="77777777" w:rsidR="00037964" w:rsidRPr="00037964" w:rsidRDefault="00037964" w:rsidP="00037964">
      <w:pPr>
        <w:spacing w:after="0"/>
        <w:rPr>
          <w:rFonts w:ascii="Arial" w:hAnsi="Arial" w:cs="Arial"/>
          <w:szCs w:val="20"/>
        </w:rPr>
      </w:pPr>
    </w:p>
    <w:p w14:paraId="173BBDCA" w14:textId="77777777" w:rsidR="00037964" w:rsidRPr="00037964" w:rsidRDefault="003D4D1F" w:rsidP="00037964">
      <w:pPr>
        <w:spacing w:after="0"/>
        <w:rPr>
          <w:rFonts w:ascii="Arial" w:hAnsi="Arial" w:cs="Arial"/>
          <w:szCs w:val="20"/>
        </w:rPr>
      </w:pPr>
      <w:r>
        <w:rPr>
          <w:rFonts w:ascii="Arial" w:hAnsi="Arial" w:cs="Arial"/>
          <w:szCs w:val="20"/>
        </w:rPr>
        <w:t>20</w:t>
      </w:r>
      <w:r w:rsidR="003B4C20">
        <w:rPr>
          <w:rFonts w:ascii="Arial" w:hAnsi="Arial" w:cs="Arial"/>
          <w:szCs w:val="20"/>
        </w:rPr>
        <w:t>.</w:t>
      </w:r>
      <w:r>
        <w:rPr>
          <w:rFonts w:ascii="Arial" w:hAnsi="Arial" w:cs="Arial"/>
          <w:szCs w:val="20"/>
        </w:rPr>
        <w:tab/>
      </w:r>
      <w:r w:rsidR="00037964" w:rsidRPr="00037964">
        <w:rPr>
          <w:rFonts w:ascii="Arial" w:hAnsi="Arial" w:cs="Arial"/>
          <w:szCs w:val="20"/>
        </w:rPr>
        <w:t>A gender specialist will be appointed under Activity 1.2.2 to support the use of a gender-sensitive and gender-responsive approach in developing the flood risk communication strategy. The scope of the works of the gender specialist will not be limited to Activity 1.2.2 alone but will undertake an evaluation of the LDCF-financed activities and provide a roadmap for promoting a gender-responsive approach throughout the project. The project team will report to the project board on how these recommendations have been included in the subsequent implementation of the LDCF-financed interventions. The gender specialist will develop additional gender-sensitive indicators for the relevant activities which will be monitored by the appointed M&amp;E specialist in the Project Management Unit (PMU). Based on a</w:t>
      </w:r>
      <w:r w:rsidR="006D6A2F">
        <w:rPr>
          <w:rFonts w:ascii="Arial" w:hAnsi="Arial" w:cs="Arial"/>
          <w:szCs w:val="20"/>
        </w:rPr>
        <w:t>n</w:t>
      </w:r>
      <w:r w:rsidR="00037964" w:rsidRPr="00037964">
        <w:rPr>
          <w:rFonts w:ascii="Arial" w:hAnsi="Arial" w:cs="Arial"/>
          <w:szCs w:val="20"/>
        </w:rPr>
        <w:t xml:space="preserve"> assessment of the gender-responsiveness of the LDCF-financed activities, gender equality in accessing project’s resources and the meaningful participation of women in the implementation phase, corrective interventions will be recommended. Moreover, the gender specialist will develop detailed indicators for the activities undertaken under Outputs 1.3 and 2.1 which pertain to </w:t>
      </w:r>
      <w:r w:rsidR="004F655E">
        <w:rPr>
          <w:rFonts w:ascii="Arial" w:eastAsia="Calibri" w:hAnsi="Arial" w:cs="Arial"/>
          <w:szCs w:val="20"/>
        </w:rPr>
        <w:t>flood risk</w:t>
      </w:r>
      <w:r w:rsidR="00037964" w:rsidRPr="00037964">
        <w:rPr>
          <w:rFonts w:ascii="Arial" w:hAnsi="Arial" w:cs="Arial"/>
          <w:szCs w:val="20"/>
        </w:rPr>
        <w:t xml:space="preserve"> mapping and the development of flood risk reduction plans, respectively. The flood risk mapping exercise will determine the flood risk reduction interventions to be prioritised and implemented by local government authorities. It is therefore crucial that the socio-economic information collected under Output 1.3 is gender-sensitive as it will enable the development of gender-sensitive and gender-responsive flood risk reduction plans to decrease the vulnerability of women to floods in the future. </w:t>
      </w:r>
    </w:p>
    <w:p w14:paraId="69EC9FFC" w14:textId="77777777" w:rsidR="00037964" w:rsidRPr="00037964" w:rsidRDefault="00037964" w:rsidP="00037964">
      <w:pPr>
        <w:spacing w:after="0"/>
        <w:rPr>
          <w:rFonts w:ascii="Arial" w:hAnsi="Arial" w:cs="Arial"/>
          <w:szCs w:val="20"/>
        </w:rPr>
      </w:pPr>
    </w:p>
    <w:p w14:paraId="35C269D4" w14:textId="77777777" w:rsidR="00037964" w:rsidRPr="00037964" w:rsidRDefault="003D4D1F" w:rsidP="00037964">
      <w:pPr>
        <w:spacing w:after="0"/>
        <w:rPr>
          <w:rFonts w:ascii="Arial" w:hAnsi="Arial" w:cs="Arial"/>
          <w:szCs w:val="20"/>
        </w:rPr>
      </w:pPr>
      <w:r>
        <w:rPr>
          <w:rFonts w:ascii="Arial" w:hAnsi="Arial" w:cs="Arial"/>
          <w:szCs w:val="20"/>
        </w:rPr>
        <w:t>21.</w:t>
      </w:r>
      <w:r>
        <w:rPr>
          <w:rFonts w:ascii="Arial" w:hAnsi="Arial" w:cs="Arial"/>
          <w:szCs w:val="20"/>
        </w:rPr>
        <w:tab/>
      </w:r>
      <w:r w:rsidR="00037964" w:rsidRPr="00037964">
        <w:rPr>
          <w:rFonts w:ascii="Arial" w:hAnsi="Arial" w:cs="Arial"/>
          <w:szCs w:val="20"/>
        </w:rPr>
        <w:t xml:space="preserve">In addition to the </w:t>
      </w:r>
      <w:r w:rsidR="004F655E">
        <w:rPr>
          <w:rFonts w:ascii="Arial" w:eastAsia="Calibri" w:hAnsi="Arial" w:cs="Arial"/>
          <w:szCs w:val="20"/>
        </w:rPr>
        <w:t>flood risk</w:t>
      </w:r>
      <w:r w:rsidR="00037964" w:rsidRPr="00037964">
        <w:rPr>
          <w:rFonts w:ascii="Arial" w:hAnsi="Arial" w:cs="Arial"/>
          <w:szCs w:val="20"/>
        </w:rPr>
        <w:t xml:space="preserve"> maps and flood risk reduction plans, gender-responsive campaigns to raise awareness on building resilience to floods and adopting adequate solid waste disposal practices under Activities 1.4.2 and 2.1.5 will be undertaken. As their role pertain largely to raising children, women in Mali are likely to instil their increased knowledge on floods – including the underlying causes of floods and adaptation options – to their children. For example, as women adopt the adequate solid waste disposal practices following awareness-raising campaigns, their children – exposed to such practices – are likely to embrace them in the future. </w:t>
      </w:r>
    </w:p>
    <w:p w14:paraId="7E62B757" w14:textId="77777777" w:rsidR="00037964" w:rsidRPr="00037964" w:rsidRDefault="00037964" w:rsidP="00037964">
      <w:pPr>
        <w:spacing w:after="0"/>
        <w:rPr>
          <w:rFonts w:ascii="Arial" w:hAnsi="Arial" w:cs="Arial"/>
          <w:szCs w:val="20"/>
        </w:rPr>
      </w:pPr>
    </w:p>
    <w:p w14:paraId="2C206FD4" w14:textId="77777777" w:rsidR="00037964" w:rsidRPr="00037964" w:rsidRDefault="003D4D1F" w:rsidP="003D4D1F">
      <w:pPr>
        <w:tabs>
          <w:tab w:val="left" w:pos="426"/>
        </w:tabs>
        <w:spacing w:after="0"/>
        <w:rPr>
          <w:rFonts w:ascii="Arial" w:hAnsi="Arial" w:cs="Arial"/>
          <w:szCs w:val="20"/>
        </w:rPr>
      </w:pPr>
      <w:r>
        <w:rPr>
          <w:rFonts w:ascii="Arial" w:hAnsi="Arial" w:cs="Arial"/>
          <w:szCs w:val="20"/>
        </w:rPr>
        <w:t>22.</w:t>
      </w:r>
      <w:r>
        <w:rPr>
          <w:rFonts w:ascii="Arial" w:hAnsi="Arial" w:cs="Arial"/>
          <w:szCs w:val="20"/>
        </w:rPr>
        <w:tab/>
      </w:r>
      <w:r w:rsidR="00037964" w:rsidRPr="00037964">
        <w:rPr>
          <w:rFonts w:ascii="Arial" w:hAnsi="Arial" w:cs="Arial"/>
          <w:szCs w:val="20"/>
        </w:rPr>
        <w:t>Gender-sensitive indicators and targets have been developed to monitor the progress of the LDCF-financed project and will be refined by the baseline study. Gender-disaggregated data will be collected during project implementation to inform and update the project indicators. Furthermore, up to 50% participation of women (to be determined by the baseline study) will be targeted for each training activity as a prerequisite to hold the event. Trainers appointed by this project will be required to have the required skills and experience to plan and facilitate gender-sensitive training. The set of communication tools under Output 1.4 will also be selected in order to reach men and women similarly. Lastly, awareness raising on gender equity in the context of climate change will be incorporated into the training of government officials to encourage the implementation of gender-sensitive initiatives beyond the project lifespan.</w:t>
      </w:r>
    </w:p>
    <w:p w14:paraId="736EEF28" w14:textId="77777777" w:rsidR="00037964" w:rsidRPr="00037964" w:rsidRDefault="00037964" w:rsidP="00037964">
      <w:pPr>
        <w:tabs>
          <w:tab w:val="left" w:pos="709"/>
        </w:tabs>
        <w:spacing w:after="0"/>
        <w:contextualSpacing/>
        <w:rPr>
          <w:rFonts w:ascii="Arial" w:eastAsia="Calibri" w:hAnsi="Arial" w:cs="Arial"/>
          <w:sz w:val="22"/>
          <w:szCs w:val="22"/>
        </w:rPr>
      </w:pPr>
    </w:p>
    <w:p w14:paraId="01D9B4E4" w14:textId="77777777" w:rsidR="00037964" w:rsidRPr="00037964" w:rsidRDefault="00037964" w:rsidP="00037964">
      <w:pPr>
        <w:tabs>
          <w:tab w:val="left" w:pos="709"/>
        </w:tabs>
        <w:spacing w:after="0"/>
        <w:contextualSpacing/>
        <w:rPr>
          <w:rFonts w:ascii="Arial" w:eastAsia="Calibri" w:hAnsi="Arial" w:cs="Arial"/>
          <w:szCs w:val="22"/>
        </w:rPr>
      </w:pPr>
      <w:r w:rsidRPr="00037964">
        <w:rPr>
          <w:rFonts w:ascii="Arial" w:eastAsia="Calibri" w:hAnsi="Arial" w:cs="Arial"/>
          <w:szCs w:val="22"/>
        </w:rPr>
        <w:t>Ongoing country interventions</w:t>
      </w:r>
    </w:p>
    <w:p w14:paraId="17FD3CE9" w14:textId="77777777" w:rsidR="00037964" w:rsidRPr="00037964" w:rsidRDefault="00037964" w:rsidP="00037964">
      <w:pPr>
        <w:tabs>
          <w:tab w:val="left" w:pos="709"/>
        </w:tabs>
        <w:spacing w:after="0"/>
        <w:contextualSpacing/>
        <w:rPr>
          <w:rFonts w:ascii="Arial" w:eastAsia="Calibri" w:hAnsi="Arial" w:cs="Arial"/>
          <w:sz w:val="22"/>
          <w:szCs w:val="22"/>
        </w:rPr>
      </w:pPr>
    </w:p>
    <w:p w14:paraId="69168552" w14:textId="77777777" w:rsidR="00037964" w:rsidRPr="00037964" w:rsidRDefault="003D4D1F" w:rsidP="00037964">
      <w:pPr>
        <w:spacing w:after="0"/>
        <w:rPr>
          <w:rFonts w:ascii="Arial" w:hAnsi="Arial" w:cs="Arial"/>
          <w:szCs w:val="20"/>
        </w:rPr>
      </w:pPr>
      <w:r>
        <w:rPr>
          <w:rFonts w:ascii="Arial" w:hAnsi="Arial" w:cs="Arial"/>
          <w:szCs w:val="20"/>
        </w:rPr>
        <w:t>23.</w:t>
      </w:r>
      <w:r>
        <w:rPr>
          <w:rFonts w:ascii="Arial" w:hAnsi="Arial" w:cs="Arial"/>
          <w:szCs w:val="20"/>
        </w:rPr>
        <w:tab/>
      </w:r>
      <w:r w:rsidR="00037964" w:rsidRPr="00037964">
        <w:rPr>
          <w:rFonts w:ascii="Arial" w:hAnsi="Arial" w:cs="Arial"/>
          <w:szCs w:val="20"/>
        </w:rPr>
        <w:t xml:space="preserve">Several GEF and non-GEF projects on adapting to climate change and managing climate risks and hazards are currently being implemented in Mali. Previous projects and programmes have largely focused on droughts and food security as a result of their frequency and severity – for example, five major droughts occurred from 1980 to 2007. Despite not being primarily focused on building resilience to floods, the ongoing initiatives in the country provide opportunities for knowledge exchange and synergies with the LDCF-financed project. These ongoing initiatives are described below. </w:t>
      </w:r>
    </w:p>
    <w:p w14:paraId="200580FE" w14:textId="77777777" w:rsidR="00037964" w:rsidRPr="00037964" w:rsidRDefault="00037964" w:rsidP="00037964">
      <w:pPr>
        <w:spacing w:after="0"/>
        <w:rPr>
          <w:rFonts w:ascii="Arial" w:hAnsi="Arial" w:cs="Arial"/>
          <w:szCs w:val="20"/>
        </w:rPr>
      </w:pPr>
    </w:p>
    <w:p w14:paraId="0E3260D3" w14:textId="77777777" w:rsidR="00037964" w:rsidRPr="00037964" w:rsidRDefault="003D4D1F" w:rsidP="00037964">
      <w:pPr>
        <w:spacing w:after="0"/>
        <w:rPr>
          <w:rFonts w:ascii="Arial" w:hAnsi="Arial" w:cs="Arial"/>
          <w:szCs w:val="20"/>
        </w:rPr>
      </w:pPr>
      <w:r>
        <w:rPr>
          <w:rFonts w:ascii="Arial" w:hAnsi="Arial" w:cs="Arial"/>
          <w:szCs w:val="20"/>
        </w:rPr>
        <w:t>24.</w:t>
      </w:r>
      <w:r>
        <w:rPr>
          <w:rFonts w:ascii="Arial" w:hAnsi="Arial" w:cs="Arial"/>
          <w:szCs w:val="20"/>
        </w:rPr>
        <w:tab/>
      </w:r>
      <w:r w:rsidR="00037964" w:rsidRPr="00037964">
        <w:rPr>
          <w:rFonts w:ascii="Arial" w:hAnsi="Arial" w:cs="Arial"/>
          <w:szCs w:val="20"/>
        </w:rPr>
        <w:t>An LDCF-financed project entitled “</w:t>
      </w:r>
      <w:r w:rsidR="00037964" w:rsidRPr="00037964">
        <w:rPr>
          <w:rFonts w:ascii="Arial" w:hAnsi="Arial" w:cs="Arial"/>
          <w:b/>
          <w:szCs w:val="20"/>
        </w:rPr>
        <w:t>Strengthening the resilience of women’s producer groups and vulnerable communities in Mali</w:t>
      </w:r>
      <w:r w:rsidR="00037964" w:rsidRPr="00037964">
        <w:rPr>
          <w:rFonts w:ascii="Arial" w:hAnsi="Arial" w:cs="Arial"/>
          <w:szCs w:val="20"/>
        </w:rPr>
        <w:t xml:space="preserve">” is currently executed by UNDP in the districts of Sikasso, Kayes and Koulikoro. The objective of the project is to build the resilience of women subsistence farmers to the negative effects of climate change by improving access to water, promoting climate-smart agriculture, and diversifying their income. The project activities include </w:t>
      </w:r>
      <w:r w:rsidR="00037964" w:rsidRPr="00037964">
        <w:rPr>
          <w:rFonts w:ascii="Arial" w:hAnsi="Arial" w:cs="Arial"/>
          <w:i/>
          <w:szCs w:val="20"/>
        </w:rPr>
        <w:t>inter alia</w:t>
      </w:r>
      <w:r w:rsidR="00037964" w:rsidRPr="00037964">
        <w:rPr>
          <w:rFonts w:ascii="Arial" w:hAnsi="Arial" w:cs="Arial"/>
          <w:szCs w:val="20"/>
        </w:rPr>
        <w:t xml:space="preserve">: i) increasing the knowledge of women’s subsistence farming groups on adaptation options; ii) restoring communal forests; iii) demonstrating land and water conservation techniques; and iv) developing and increasing access to agro-meteorological information. The implementation period is 2015–2019 with a budget of US$ 5,460,000. Lessons learned on best-practice adaptation options in the Malian context will inform the awareness-raising campaigns for the public and the training to be provided to government officials on reducing and managing the impacts of floods. </w:t>
      </w:r>
    </w:p>
    <w:p w14:paraId="3DB93C3E" w14:textId="77777777" w:rsidR="00037964" w:rsidRPr="00037964" w:rsidRDefault="00037964" w:rsidP="00037964">
      <w:pPr>
        <w:spacing w:after="0"/>
        <w:rPr>
          <w:rFonts w:ascii="Arial" w:hAnsi="Arial" w:cs="Arial"/>
          <w:szCs w:val="20"/>
        </w:rPr>
      </w:pPr>
    </w:p>
    <w:p w14:paraId="0648FC34" w14:textId="77777777" w:rsidR="00037964" w:rsidRPr="00037964" w:rsidRDefault="003D4D1F" w:rsidP="00037964">
      <w:pPr>
        <w:spacing w:after="0"/>
        <w:rPr>
          <w:rFonts w:ascii="Arial" w:hAnsi="Arial" w:cs="Arial"/>
          <w:szCs w:val="20"/>
          <w:highlight w:val="yellow"/>
        </w:rPr>
      </w:pPr>
      <w:r>
        <w:rPr>
          <w:rFonts w:ascii="Arial" w:hAnsi="Arial" w:cs="Arial"/>
          <w:szCs w:val="20"/>
        </w:rPr>
        <w:t>25.</w:t>
      </w:r>
      <w:r>
        <w:rPr>
          <w:rFonts w:ascii="Arial" w:hAnsi="Arial" w:cs="Arial"/>
          <w:szCs w:val="20"/>
        </w:rPr>
        <w:tab/>
      </w:r>
      <w:r w:rsidR="00037964" w:rsidRPr="00037964">
        <w:rPr>
          <w:rFonts w:ascii="Arial" w:hAnsi="Arial" w:cs="Arial"/>
          <w:szCs w:val="20"/>
        </w:rPr>
        <w:t>Additionally to the aforementioned LDCF-financed project, UNDP is one of the executing partners of the project entitled “</w:t>
      </w:r>
      <w:r w:rsidR="00037964" w:rsidRPr="00037964">
        <w:rPr>
          <w:rFonts w:ascii="Arial" w:hAnsi="Arial" w:cs="Arial"/>
          <w:b/>
          <w:szCs w:val="20"/>
        </w:rPr>
        <w:t>Programme for the support of the National Adaptation Strategy to Climate Change in Mali</w:t>
      </w:r>
      <w:r w:rsidR="00037964" w:rsidRPr="00037964">
        <w:rPr>
          <w:rFonts w:ascii="Arial" w:hAnsi="Arial" w:cs="Arial"/>
          <w:szCs w:val="20"/>
        </w:rPr>
        <w:t xml:space="preserve">”, financed by Government of Germany and commissioned by the Federal Ministry for the Environment, Nature Conservation, Building and Nuclear Safety (BMUB). The project has a budget of US$ 5,500,000 for the period 2014–2019. The objective of the project is to increase the resilience of vulnerable communities to climate change using an integrated approach to adaptation including ecosystem restoration and strengthening of production chains for ecosystem-based resources. Activities financed by the project include </w:t>
      </w:r>
      <w:r w:rsidR="00037964" w:rsidRPr="00037964">
        <w:rPr>
          <w:rFonts w:ascii="Arial" w:hAnsi="Arial" w:cs="Arial"/>
          <w:i/>
          <w:szCs w:val="20"/>
        </w:rPr>
        <w:t>inter alia</w:t>
      </w:r>
      <w:r w:rsidR="00037964" w:rsidRPr="00037964">
        <w:rPr>
          <w:rFonts w:ascii="Arial" w:hAnsi="Arial" w:cs="Arial"/>
          <w:szCs w:val="20"/>
        </w:rPr>
        <w:t xml:space="preserve">: i) the mainstreaming of climate change considerations into existing policies as well as planning and monitoring instruments; and ii) the identification of best-practice interventions to effectively manage the negative effects of climate change on local communities in collaboration with municipal authorities. In addition, the project activities include the expansion of the network of weather stations. The LDCF-financed project will build on the work undertaken by the project described above by increasing the network of weather stations to improve the quality and quantity of weather-related information in the country. The lessons learned in the mainstreaming of climate change considerations into existing policies will inform the activities under Component 2 of the LDCF-financed project. </w:t>
      </w:r>
    </w:p>
    <w:p w14:paraId="39001D06" w14:textId="77777777" w:rsidR="00037964" w:rsidRPr="00037964" w:rsidRDefault="00037964" w:rsidP="00037964">
      <w:pPr>
        <w:spacing w:after="0"/>
        <w:rPr>
          <w:rFonts w:ascii="Arial" w:hAnsi="Arial" w:cs="Arial"/>
          <w:szCs w:val="20"/>
          <w:highlight w:val="yellow"/>
        </w:rPr>
      </w:pPr>
    </w:p>
    <w:p w14:paraId="5466499E" w14:textId="77777777" w:rsidR="00037964" w:rsidRPr="00037964" w:rsidRDefault="003D4D1F" w:rsidP="00037964">
      <w:pPr>
        <w:spacing w:after="0"/>
        <w:rPr>
          <w:rFonts w:ascii="Arial" w:hAnsi="Arial" w:cs="Arial"/>
          <w:szCs w:val="20"/>
        </w:rPr>
      </w:pPr>
      <w:r>
        <w:rPr>
          <w:rFonts w:ascii="Arial" w:hAnsi="Arial" w:cs="Arial"/>
          <w:szCs w:val="20"/>
        </w:rPr>
        <w:t>26.</w:t>
      </w:r>
      <w:r>
        <w:rPr>
          <w:rFonts w:ascii="Arial" w:hAnsi="Arial" w:cs="Arial"/>
          <w:szCs w:val="20"/>
        </w:rPr>
        <w:tab/>
      </w:r>
      <w:r w:rsidR="00037964" w:rsidRPr="00037964">
        <w:rPr>
          <w:rFonts w:ascii="Arial" w:hAnsi="Arial" w:cs="Arial"/>
          <w:szCs w:val="20"/>
        </w:rPr>
        <w:t>The project entitled “</w:t>
      </w:r>
      <w:r w:rsidR="00037964" w:rsidRPr="00037964">
        <w:rPr>
          <w:rFonts w:ascii="Arial" w:hAnsi="Arial" w:cs="Arial"/>
          <w:b/>
          <w:szCs w:val="20"/>
        </w:rPr>
        <w:t>Programme support for climate change adaptation in the vulnerable regions of Mopti and Timbuktu</w:t>
      </w:r>
      <w:r w:rsidR="00037964" w:rsidRPr="00037964">
        <w:rPr>
          <w:rFonts w:ascii="Arial" w:hAnsi="Arial" w:cs="Arial"/>
          <w:szCs w:val="20"/>
        </w:rPr>
        <w:t xml:space="preserve">” is financed by the Adaptation Fund – to the value of ~$8,500,000 – and implemented by UNDP over the period 2016–2018. The main objective of the project is to increase the resilience of vulnerable communities in Mopti and Timbuktu, and their adaptive capacity to climate change. In particular, Component 3 seeks to strengthen the capacity of local government institutions and communities on adaptation options. The knowledge gathered on the effectiveness of adaptation options implemented in the project described above will be shared with the LDCF project team and presented to government officials to increase their knowledge on climate change and adaptation options. The lessons </w:t>
      </w:r>
      <w:r w:rsidR="00037964" w:rsidRPr="00037964">
        <w:rPr>
          <w:rFonts w:ascii="Arial" w:hAnsi="Arial" w:cs="Arial"/>
          <w:szCs w:val="20"/>
        </w:rPr>
        <w:lastRenderedPageBreak/>
        <w:t xml:space="preserve">learned in the awareness-raising campaigns undertaken in 20 local communities in Mopti and Timbuktu will inform the campaigns to be undertaken within the LDCF-financed project. </w:t>
      </w:r>
    </w:p>
    <w:p w14:paraId="73231573" w14:textId="77777777" w:rsidR="00037964" w:rsidRPr="00037964" w:rsidRDefault="00037964" w:rsidP="00037964">
      <w:pPr>
        <w:spacing w:after="0"/>
        <w:rPr>
          <w:rFonts w:ascii="Arial" w:hAnsi="Arial" w:cs="Arial"/>
          <w:szCs w:val="20"/>
        </w:rPr>
      </w:pPr>
    </w:p>
    <w:p w14:paraId="23FAE1ED" w14:textId="77777777" w:rsidR="00037964" w:rsidRPr="00037964" w:rsidRDefault="003D4D1F" w:rsidP="00037964">
      <w:pPr>
        <w:spacing w:after="0"/>
        <w:rPr>
          <w:rFonts w:ascii="Arial" w:hAnsi="Arial" w:cs="Arial"/>
          <w:szCs w:val="20"/>
        </w:rPr>
      </w:pPr>
      <w:r>
        <w:rPr>
          <w:rFonts w:ascii="Arial" w:hAnsi="Arial" w:cs="Arial"/>
          <w:szCs w:val="20"/>
        </w:rPr>
        <w:t>27.</w:t>
      </w:r>
      <w:r>
        <w:rPr>
          <w:rFonts w:ascii="Arial" w:hAnsi="Arial" w:cs="Arial"/>
          <w:szCs w:val="20"/>
        </w:rPr>
        <w:tab/>
      </w:r>
      <w:r w:rsidR="00037964" w:rsidRPr="00037964">
        <w:rPr>
          <w:rFonts w:ascii="Arial" w:hAnsi="Arial" w:cs="Arial"/>
          <w:szCs w:val="20"/>
        </w:rPr>
        <w:t>The project entitled “</w:t>
      </w:r>
      <w:r w:rsidR="00037964" w:rsidRPr="00037964">
        <w:rPr>
          <w:rFonts w:ascii="Arial" w:hAnsi="Arial" w:cs="Arial"/>
          <w:b/>
          <w:szCs w:val="20"/>
        </w:rPr>
        <w:t>Enhancing adaptive capacity and resilience to climate change in Mali’s agriculture sector</w:t>
      </w:r>
      <w:r w:rsidR="00037964" w:rsidRPr="00037964">
        <w:rPr>
          <w:rFonts w:ascii="Arial" w:hAnsi="Arial" w:cs="Arial"/>
          <w:szCs w:val="20"/>
        </w:rPr>
        <w:t xml:space="preserve">” is financed by LDCF and Canada UNDP Climate Change Adaptation Facility. It is implemented by the National Directorate of Agriculture (DNA) and UNDP with a budget of $ 2,340,000 over the period 2010-2014. However, the project is still under implementation. The objective of the project is to enhance the adaptive capacities of vulnerable rural populations to the additional risks posed by climate change on agricultural production and food security in the country. The project targets several municipalities in the districts of Kayes, Koulikoro, Sikasso, Ségou, Mopti and Gao to increase their technical and financial capacity to manage the impacts of climate change on agricultural production and food security. Output 1.3 of the project described above pertains to developing adaptation financing strategies which will inform those to be developed under Output 2.3 of the LDCF-financed project. This exchange of </w:t>
      </w:r>
      <w:r w:rsidR="00037964">
        <w:rPr>
          <w:rFonts w:ascii="Arial" w:hAnsi="Arial" w:cs="Arial"/>
          <w:szCs w:val="20"/>
        </w:rPr>
        <w:t>lessons learned</w:t>
      </w:r>
      <w:r w:rsidR="00037964" w:rsidRPr="00037964">
        <w:rPr>
          <w:rFonts w:ascii="Arial" w:hAnsi="Arial" w:cs="Arial"/>
          <w:szCs w:val="20"/>
        </w:rPr>
        <w:t xml:space="preserve"> </w:t>
      </w:r>
      <w:r w:rsidR="00037964">
        <w:rPr>
          <w:rFonts w:ascii="Arial" w:hAnsi="Arial" w:cs="Arial"/>
          <w:szCs w:val="20"/>
        </w:rPr>
        <w:t xml:space="preserve">with the LDCF-financed project </w:t>
      </w:r>
      <w:r w:rsidR="00037964" w:rsidRPr="00037964">
        <w:rPr>
          <w:rFonts w:ascii="Arial" w:hAnsi="Arial" w:cs="Arial"/>
          <w:szCs w:val="20"/>
        </w:rPr>
        <w:t xml:space="preserve">will be valuable in developing effective financial strategies that allow funds to be readily available and accessible by local government authorities to reduce and manage floods impacts in the country. </w:t>
      </w:r>
    </w:p>
    <w:p w14:paraId="6ABA1264" w14:textId="77777777" w:rsidR="00037964" w:rsidRPr="00037964" w:rsidRDefault="00037964" w:rsidP="00037964">
      <w:pPr>
        <w:spacing w:after="0"/>
        <w:rPr>
          <w:rFonts w:ascii="Arial" w:hAnsi="Arial" w:cs="Arial"/>
          <w:szCs w:val="20"/>
        </w:rPr>
      </w:pPr>
    </w:p>
    <w:p w14:paraId="7F608999" w14:textId="77777777" w:rsidR="00037964" w:rsidRPr="00037964" w:rsidRDefault="003D4D1F" w:rsidP="00037964">
      <w:pPr>
        <w:spacing w:after="0"/>
        <w:rPr>
          <w:rFonts w:ascii="Arial" w:hAnsi="Arial" w:cs="Arial"/>
          <w:szCs w:val="20"/>
        </w:rPr>
      </w:pPr>
      <w:r>
        <w:rPr>
          <w:rFonts w:ascii="Arial" w:hAnsi="Arial" w:cs="Arial"/>
          <w:szCs w:val="20"/>
        </w:rPr>
        <w:t>28.</w:t>
      </w:r>
      <w:r>
        <w:rPr>
          <w:rFonts w:ascii="Arial" w:hAnsi="Arial" w:cs="Arial"/>
          <w:szCs w:val="20"/>
        </w:rPr>
        <w:tab/>
      </w:r>
      <w:r w:rsidR="00037964" w:rsidRPr="00037964">
        <w:rPr>
          <w:rFonts w:ascii="Arial" w:hAnsi="Arial" w:cs="Arial"/>
          <w:szCs w:val="20"/>
        </w:rPr>
        <w:t>In 2007, the GoM established a fund entitled “</w:t>
      </w:r>
      <w:r w:rsidR="00037964" w:rsidRPr="00037964">
        <w:rPr>
          <w:rFonts w:ascii="Arial" w:hAnsi="Arial" w:cs="Arial"/>
          <w:b/>
          <w:szCs w:val="20"/>
          <w:lang w:eastAsia="en-ZA"/>
        </w:rPr>
        <w:t>National support fund to local authorities</w:t>
      </w:r>
      <w:r w:rsidR="00037964" w:rsidRPr="00037964">
        <w:rPr>
          <w:rFonts w:ascii="Arial" w:hAnsi="Arial" w:cs="Arial"/>
          <w:szCs w:val="20"/>
        </w:rPr>
        <w:t xml:space="preserve">” which is managed by the ANICT. The establishment of this fund followed the decision to undertake decentralised governance in Mali in 1992. The fund supports the transfer of technical, institutional and financial capacities from the national government to decentralised authorities such as municipalities. It is used to: i) strengthen the capacities of regional, communal and local government authorities to promote socio-economic development in their respective area of jurisdiction; and ii) promote the development of the environment, education, water and health sectors at the regional, communal, and municipal and village scales. The technical and financial capacity of local government authorities will be further strengthened by the LDCF-financed project. </w:t>
      </w:r>
    </w:p>
    <w:p w14:paraId="358BBBC7" w14:textId="77777777" w:rsidR="007D056A" w:rsidRDefault="007D056A" w:rsidP="007C146C">
      <w:pPr>
        <w:tabs>
          <w:tab w:val="left" w:pos="709"/>
        </w:tabs>
        <w:spacing w:after="0"/>
        <w:contextualSpacing/>
        <w:rPr>
          <w:rFonts w:ascii="Arial" w:eastAsia="Calibri" w:hAnsi="Arial" w:cs="Arial"/>
          <w:sz w:val="22"/>
          <w:szCs w:val="22"/>
        </w:rPr>
        <w:sectPr w:rsidR="007D056A" w:rsidSect="000B3D4F">
          <w:footerReference w:type="default" r:id="rId14"/>
          <w:footerReference w:type="first" r:id="rId15"/>
          <w:pgSz w:w="12240" w:h="15840" w:code="1"/>
          <w:pgMar w:top="1440" w:right="1440" w:bottom="1440" w:left="1440" w:header="720" w:footer="432" w:gutter="0"/>
          <w:cols w:space="708"/>
          <w:titlePg/>
          <w:docGrid w:linePitch="360"/>
        </w:sectPr>
      </w:pPr>
    </w:p>
    <w:p w14:paraId="4CAF8B3F" w14:textId="77777777" w:rsidR="007D056A" w:rsidRDefault="000E2C38" w:rsidP="007C146C">
      <w:pPr>
        <w:tabs>
          <w:tab w:val="left" w:pos="709"/>
        </w:tabs>
        <w:spacing w:after="0"/>
        <w:contextualSpacing/>
        <w:rPr>
          <w:rFonts w:ascii="Arial" w:eastAsia="Calibri" w:hAnsi="Arial" w:cs="Arial"/>
          <w:sz w:val="22"/>
          <w:szCs w:val="22"/>
        </w:rPr>
      </w:pPr>
      <w:r w:rsidRPr="007442C1">
        <w:rPr>
          <w:rFonts w:ascii="Arial" w:eastAsia="Calibri" w:hAnsi="Arial" w:cs="Arial"/>
          <w:noProof/>
          <w:sz w:val="22"/>
          <w:szCs w:val="22"/>
          <w:lang w:val="en-US"/>
        </w:rPr>
        <w:lastRenderedPageBreak/>
        <w:drawing>
          <wp:inline distT="0" distB="0" distL="0" distR="0" wp14:anchorId="5FBA0FCA" wp14:editId="7FFCA793">
            <wp:extent cx="8743950" cy="4505325"/>
            <wp:effectExtent l="19050" t="19050" r="19050" b="2857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43950" cy="4505325"/>
                    </a:xfrm>
                    <a:prstGeom prst="rect">
                      <a:avLst/>
                    </a:prstGeom>
                    <a:noFill/>
                    <a:ln w="9525" cmpd="sng">
                      <a:solidFill>
                        <a:srgbClr val="000000"/>
                      </a:solidFill>
                      <a:miter lim="800000"/>
                      <a:headEnd/>
                      <a:tailEnd/>
                    </a:ln>
                    <a:effectLst/>
                  </pic:spPr>
                </pic:pic>
              </a:graphicData>
            </a:graphic>
          </wp:inline>
        </w:drawing>
      </w:r>
    </w:p>
    <w:p w14:paraId="057DD472" w14:textId="77777777" w:rsidR="00563D7C" w:rsidRPr="00563D7C" w:rsidRDefault="00563D7C" w:rsidP="00563D7C">
      <w:pPr>
        <w:pStyle w:val="Caption"/>
        <w:rPr>
          <w:rFonts w:ascii="Arial" w:hAnsi="Arial" w:cs="Arial"/>
          <w:sz w:val="20"/>
          <w:szCs w:val="20"/>
        </w:rPr>
      </w:pPr>
      <w:bookmarkStart w:id="7" w:name="_Toc444847997"/>
      <w:bookmarkStart w:id="8" w:name="_Toc444849351"/>
      <w:r w:rsidRPr="00563D7C">
        <w:rPr>
          <w:rFonts w:ascii="Arial" w:hAnsi="Arial" w:cs="Arial"/>
          <w:sz w:val="20"/>
          <w:szCs w:val="20"/>
        </w:rPr>
        <w:t xml:space="preserve">Figure </w:t>
      </w:r>
      <w:r w:rsidRPr="00563D7C">
        <w:rPr>
          <w:rFonts w:ascii="Arial" w:hAnsi="Arial" w:cs="Arial"/>
          <w:sz w:val="20"/>
          <w:szCs w:val="20"/>
        </w:rPr>
        <w:fldChar w:fldCharType="begin"/>
      </w:r>
      <w:r w:rsidRPr="00563D7C">
        <w:rPr>
          <w:rFonts w:ascii="Arial" w:hAnsi="Arial" w:cs="Arial"/>
          <w:sz w:val="20"/>
          <w:szCs w:val="20"/>
        </w:rPr>
        <w:instrText xml:space="preserve"> SEQ Figure \* ARABIC </w:instrText>
      </w:r>
      <w:r w:rsidRPr="00563D7C">
        <w:rPr>
          <w:rFonts w:ascii="Arial" w:hAnsi="Arial" w:cs="Arial"/>
          <w:sz w:val="20"/>
          <w:szCs w:val="20"/>
        </w:rPr>
        <w:fldChar w:fldCharType="separate"/>
      </w:r>
      <w:r w:rsidR="00BD55FA">
        <w:rPr>
          <w:rFonts w:ascii="Arial" w:hAnsi="Arial" w:cs="Arial"/>
          <w:noProof/>
          <w:sz w:val="20"/>
          <w:szCs w:val="20"/>
        </w:rPr>
        <w:t>1</w:t>
      </w:r>
      <w:r w:rsidRPr="00563D7C">
        <w:rPr>
          <w:rFonts w:ascii="Arial" w:hAnsi="Arial" w:cs="Arial"/>
          <w:sz w:val="20"/>
          <w:szCs w:val="20"/>
        </w:rPr>
        <w:fldChar w:fldCharType="end"/>
      </w:r>
      <w:r w:rsidRPr="00563D7C">
        <w:rPr>
          <w:rFonts w:ascii="Arial" w:hAnsi="Arial" w:cs="Arial"/>
          <w:sz w:val="20"/>
          <w:szCs w:val="20"/>
        </w:rPr>
        <w:t>: Theory of Change</w:t>
      </w:r>
      <w:bookmarkEnd w:id="7"/>
      <w:bookmarkEnd w:id="8"/>
    </w:p>
    <w:p w14:paraId="474BC3C0" w14:textId="77777777" w:rsidR="00563D7C" w:rsidRPr="00563D7C" w:rsidRDefault="00563D7C" w:rsidP="00563D7C">
      <w:pPr>
        <w:sectPr w:rsidR="00563D7C" w:rsidRPr="00563D7C" w:rsidSect="007C146C">
          <w:pgSz w:w="15840" w:h="12240" w:orient="landscape" w:code="1"/>
          <w:pgMar w:top="1440" w:right="1440" w:bottom="1440" w:left="1440" w:header="720" w:footer="432" w:gutter="0"/>
          <w:cols w:space="708"/>
          <w:titlePg/>
          <w:docGrid w:linePitch="360"/>
        </w:sectPr>
      </w:pPr>
    </w:p>
    <w:p w14:paraId="40A16847" w14:textId="77777777" w:rsidR="007D056A" w:rsidRPr="007442C1" w:rsidRDefault="007D056A" w:rsidP="00FD3A00">
      <w:pPr>
        <w:pStyle w:val="Heading1"/>
        <w:spacing w:before="0" w:after="0"/>
        <w:rPr>
          <w:rFonts w:ascii="Calibri" w:hAnsi="Calibri"/>
        </w:rPr>
      </w:pPr>
      <w:bookmarkStart w:id="9" w:name="_Toc446656076"/>
      <w:r w:rsidRPr="007442C1">
        <w:rPr>
          <w:rFonts w:ascii="Calibri" w:hAnsi="Calibri"/>
        </w:rPr>
        <w:lastRenderedPageBreak/>
        <w:t>Results and Partnerships</w:t>
      </w:r>
      <w:bookmarkEnd w:id="9"/>
    </w:p>
    <w:p w14:paraId="0B2A493B" w14:textId="77777777" w:rsidR="006B0E94" w:rsidRDefault="006B0E94" w:rsidP="00FD3A00">
      <w:pPr>
        <w:tabs>
          <w:tab w:val="left" w:pos="709"/>
        </w:tabs>
        <w:spacing w:after="0"/>
        <w:contextualSpacing/>
        <w:rPr>
          <w:rFonts w:ascii="Arial" w:eastAsia="Calibri" w:hAnsi="Arial" w:cs="Arial"/>
          <w:szCs w:val="20"/>
        </w:rPr>
      </w:pPr>
    </w:p>
    <w:p w14:paraId="70482350" w14:textId="77777777" w:rsidR="006B0E94" w:rsidRPr="006B0E94" w:rsidRDefault="00563D7C" w:rsidP="00FD3A00">
      <w:pPr>
        <w:tabs>
          <w:tab w:val="left" w:pos="426"/>
        </w:tabs>
        <w:spacing w:after="0"/>
        <w:contextualSpacing/>
        <w:rPr>
          <w:rFonts w:ascii="Arial" w:eastAsia="Calibri" w:hAnsi="Arial" w:cs="Arial"/>
          <w:szCs w:val="20"/>
        </w:rPr>
      </w:pPr>
      <w:r>
        <w:rPr>
          <w:rFonts w:ascii="Arial" w:eastAsia="Calibri" w:hAnsi="Arial" w:cs="Arial"/>
          <w:szCs w:val="20"/>
        </w:rPr>
        <w:t>29.</w:t>
      </w:r>
      <w:r>
        <w:rPr>
          <w:rFonts w:ascii="Arial" w:eastAsia="Calibri" w:hAnsi="Arial" w:cs="Arial"/>
          <w:szCs w:val="20"/>
        </w:rPr>
        <w:tab/>
      </w:r>
      <w:r w:rsidR="006B0E94" w:rsidRPr="006B0E94">
        <w:rPr>
          <w:rFonts w:ascii="Arial" w:eastAsia="Calibri" w:hAnsi="Arial" w:cs="Arial"/>
          <w:szCs w:val="20"/>
        </w:rPr>
        <w:t xml:space="preserve">The objective of the LDCF-financed project is to strengthen the capacity of national and local government authorities to effectively manage and reduce the negative impacts of floods on local communities and infrastructure in Mali. To achieve this objective, the project will support improved planning and decision-making within government authorities to respond to flood risks and hazards. This enhanced capacity of national and local government authorities to plan and implement locally-appropriate flood mitigation strategies will reduce the vulnerability of local communities to the negative effects of floods. The government authorities targeted by the project include </w:t>
      </w:r>
      <w:r w:rsidR="006B0E94" w:rsidRPr="006B0E94">
        <w:rPr>
          <w:rFonts w:ascii="Arial" w:eastAsia="Calibri" w:hAnsi="Arial" w:cs="Arial"/>
          <w:i/>
          <w:iCs/>
          <w:szCs w:val="20"/>
        </w:rPr>
        <w:t>inter alia</w:t>
      </w:r>
      <w:r w:rsidR="006B0E94" w:rsidRPr="006B0E94">
        <w:rPr>
          <w:rFonts w:ascii="Arial" w:eastAsia="Calibri" w:hAnsi="Arial" w:cs="Arial"/>
          <w:szCs w:val="20"/>
        </w:rPr>
        <w:t xml:space="preserve"> the </w:t>
      </w:r>
      <w:r w:rsidR="006B0E94" w:rsidRPr="006B0E94">
        <w:rPr>
          <w:rFonts w:ascii="Arial" w:eastAsia="Arial" w:hAnsi="Arial" w:cs="Arial"/>
          <w:szCs w:val="20"/>
        </w:rPr>
        <w:t xml:space="preserve">DNH, AEDD, Mali-Météo, DGPC, Directorate General of Territorial Collectivities (DGCT), National Directorate of Agriculture (DNA), National Directorate of Forestry and Water (DNEF), DNACPN, National Directorate of Planning and Development (DNPD), Bureau of Radio and Television of Mali (ORTM), </w:t>
      </w:r>
      <w:r w:rsidR="006B0E94" w:rsidRPr="006B0E94">
        <w:rPr>
          <w:rFonts w:ascii="Arial" w:eastAsia="Calibri" w:hAnsi="Arial" w:cs="Arial"/>
          <w:color w:val="000000"/>
          <w:szCs w:val="20"/>
        </w:rPr>
        <w:t>National Directorate of Rural Engineering (</w:t>
      </w:r>
      <w:r w:rsidR="006B0E94" w:rsidRPr="006B0E94">
        <w:rPr>
          <w:rFonts w:ascii="Arial" w:eastAsia="Arial" w:hAnsi="Arial" w:cs="Arial"/>
          <w:szCs w:val="20"/>
        </w:rPr>
        <w:t xml:space="preserve">DNGR), DRC, DNAT as well as municipal and village advisors. In total, </w:t>
      </w:r>
      <w:r w:rsidR="006B0E94" w:rsidRPr="006B0E94">
        <w:rPr>
          <w:rFonts w:ascii="Arial" w:eastAsia="Calibri" w:hAnsi="Arial" w:cs="Arial"/>
          <w:szCs w:val="20"/>
        </w:rPr>
        <w:t xml:space="preserve">51 local communities spread across seven communes in the districts of Bamako, Kayes and Mopti will also benefit directly from LDCF interventions. </w:t>
      </w:r>
    </w:p>
    <w:p w14:paraId="1A7FADD3" w14:textId="77777777" w:rsidR="006B0E94" w:rsidRPr="006B0E94" w:rsidRDefault="006B0E94" w:rsidP="006B0E94">
      <w:pPr>
        <w:tabs>
          <w:tab w:val="left" w:pos="709"/>
        </w:tabs>
        <w:spacing w:after="0"/>
        <w:contextualSpacing/>
        <w:rPr>
          <w:rFonts w:ascii="Arial" w:eastAsia="Calibri" w:hAnsi="Arial" w:cs="Arial"/>
          <w:szCs w:val="20"/>
        </w:rPr>
      </w:pPr>
    </w:p>
    <w:p w14:paraId="2F3C3193" w14:textId="77777777" w:rsidR="006B0E94" w:rsidRPr="006B0E94"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30</w:t>
      </w:r>
      <w:r w:rsidR="00624455">
        <w:rPr>
          <w:rFonts w:ascii="Arial" w:eastAsia="Calibri" w:hAnsi="Arial" w:cs="Arial"/>
          <w:szCs w:val="20"/>
        </w:rPr>
        <w:t>.</w:t>
      </w:r>
      <w:r>
        <w:rPr>
          <w:rFonts w:ascii="Arial" w:eastAsia="Calibri" w:hAnsi="Arial" w:cs="Arial"/>
          <w:szCs w:val="20"/>
        </w:rPr>
        <w:tab/>
      </w:r>
      <w:r w:rsidR="006B0E94" w:rsidRPr="006B0E94">
        <w:rPr>
          <w:rFonts w:ascii="Arial" w:eastAsia="Calibri" w:hAnsi="Arial" w:cs="Arial"/>
          <w:szCs w:val="20"/>
        </w:rPr>
        <w:t xml:space="preserve">The objective of the LDCF-financed project will be achieved through the delivery of three complementary outcomes. Outcome 1 will increase the availability of data and information to guide the management of flood risks in municipalities and villages selected for LDCF interventions in the districts of Bamako, Kayes and Mopti. Outcome 2 will integrate flood risk management into relevant development planning policies and budgetary processes, thereby increasing the effectiveness of local DRM, DRR and response plans to flood hazards. Outcome 3 will invest in the demonstration of multiple flood reduction measures, including the establishment of infrastructure for flood protection and flood management, to benefit 51 local communities that are vulnerable to flood risks. </w:t>
      </w:r>
    </w:p>
    <w:p w14:paraId="3346978A" w14:textId="77777777" w:rsidR="006B0E94" w:rsidRPr="006B0E94" w:rsidRDefault="006B0E94" w:rsidP="006B0E94">
      <w:pPr>
        <w:tabs>
          <w:tab w:val="left" w:pos="709"/>
        </w:tabs>
        <w:spacing w:after="0"/>
        <w:contextualSpacing/>
        <w:rPr>
          <w:rFonts w:ascii="Arial" w:eastAsia="Calibri" w:hAnsi="Arial" w:cs="Arial"/>
          <w:szCs w:val="20"/>
        </w:rPr>
      </w:pPr>
    </w:p>
    <w:p w14:paraId="36305962" w14:textId="77777777" w:rsidR="006B0E94" w:rsidRPr="006B0E94" w:rsidRDefault="00563D7C" w:rsidP="00563D7C">
      <w:pPr>
        <w:spacing w:after="0"/>
        <w:contextualSpacing/>
        <w:rPr>
          <w:rFonts w:ascii="Arial" w:eastAsia="Calibri" w:hAnsi="Arial" w:cs="Arial"/>
          <w:szCs w:val="20"/>
        </w:rPr>
      </w:pPr>
      <w:r>
        <w:rPr>
          <w:rFonts w:ascii="Arial" w:eastAsia="Calibri" w:hAnsi="Arial" w:cs="Arial"/>
          <w:szCs w:val="20"/>
        </w:rPr>
        <w:t>31.</w:t>
      </w:r>
      <w:r>
        <w:rPr>
          <w:rFonts w:ascii="Arial" w:eastAsia="Calibri" w:hAnsi="Arial" w:cs="Arial"/>
          <w:szCs w:val="20"/>
        </w:rPr>
        <w:tab/>
      </w:r>
      <w:r w:rsidR="006B0E94" w:rsidRPr="006B0E94">
        <w:rPr>
          <w:rFonts w:ascii="Arial" w:eastAsia="Calibri" w:hAnsi="Arial" w:cs="Arial"/>
          <w:szCs w:val="20"/>
        </w:rPr>
        <w:t xml:space="preserve">The LDCF-financed project will build on baseline projects to maximise benefits to the recipient local communities. </w:t>
      </w:r>
      <w:r w:rsidR="00760747">
        <w:rPr>
          <w:rFonts w:ascii="Arial" w:eastAsia="Calibri" w:hAnsi="Arial" w:cs="Arial"/>
          <w:szCs w:val="20"/>
        </w:rPr>
        <w:t>F</w:t>
      </w:r>
      <w:r w:rsidR="009324E0">
        <w:rPr>
          <w:rFonts w:ascii="Arial" w:eastAsia="Calibri" w:hAnsi="Arial" w:cs="Arial"/>
          <w:szCs w:val="20"/>
        </w:rPr>
        <w:t>ive</w:t>
      </w:r>
      <w:r w:rsidR="00760747" w:rsidRPr="006B0E94">
        <w:rPr>
          <w:rFonts w:ascii="Arial" w:eastAsia="Calibri" w:hAnsi="Arial" w:cs="Arial"/>
          <w:szCs w:val="20"/>
        </w:rPr>
        <w:t xml:space="preserve"> </w:t>
      </w:r>
      <w:r w:rsidR="006B0E94" w:rsidRPr="006B0E94">
        <w:rPr>
          <w:rFonts w:ascii="Arial" w:eastAsia="Calibri" w:hAnsi="Arial" w:cs="Arial"/>
          <w:szCs w:val="20"/>
        </w:rPr>
        <w:t xml:space="preserve">ongoing baseline projects were identified in the country, namely: i) </w:t>
      </w:r>
      <w:r w:rsidR="006B0E94" w:rsidRPr="006B0E94">
        <w:rPr>
          <w:rFonts w:ascii="Arial" w:eastAsia="Calibri" w:hAnsi="Arial" w:cs="Arial"/>
          <w:b/>
          <w:szCs w:val="20"/>
        </w:rPr>
        <w:t>annual budget of Mali-Météo to cover their operational costs</w:t>
      </w:r>
      <w:r w:rsidR="006B0E94" w:rsidRPr="006B0E94">
        <w:rPr>
          <w:rFonts w:ascii="Arial" w:eastAsia="Calibri" w:hAnsi="Arial" w:cs="Arial"/>
          <w:szCs w:val="20"/>
        </w:rPr>
        <w:t xml:space="preserve"> over the course of the implementation phase (co-financing of US$ 24,690,000); ii) </w:t>
      </w:r>
      <w:r w:rsidR="006B0E94" w:rsidRPr="006B0E94">
        <w:rPr>
          <w:rFonts w:ascii="Arial" w:eastAsia="Calibri" w:hAnsi="Arial" w:cs="Arial"/>
          <w:b/>
          <w:szCs w:val="20"/>
        </w:rPr>
        <w:t>Project for stormwater drainage in Bamako</w:t>
      </w:r>
      <w:r w:rsidR="006B0E94" w:rsidRPr="006B0E94">
        <w:rPr>
          <w:rFonts w:ascii="Arial" w:eastAsia="Calibri" w:hAnsi="Arial" w:cs="Arial"/>
          <w:szCs w:val="20"/>
        </w:rPr>
        <w:t xml:space="preserve"> (co-financing of US$ 12,327,411); iii) </w:t>
      </w:r>
      <w:r w:rsidR="006B0E94" w:rsidRPr="006B0E94">
        <w:rPr>
          <w:rFonts w:ascii="Arial" w:eastAsia="Calibri" w:hAnsi="Arial" w:cs="Arial"/>
          <w:b/>
          <w:szCs w:val="20"/>
        </w:rPr>
        <w:t>Project for the management of grey water and solid waste</w:t>
      </w:r>
      <w:r w:rsidR="006B0E94" w:rsidRPr="006B0E94">
        <w:rPr>
          <w:rFonts w:ascii="Arial" w:eastAsia="Calibri" w:hAnsi="Arial" w:cs="Arial"/>
          <w:szCs w:val="20"/>
        </w:rPr>
        <w:t xml:space="preserve"> (co-financing of US$ 4,929,496); iv) </w:t>
      </w:r>
      <w:r w:rsidR="006B0E94" w:rsidRPr="006B0E94">
        <w:rPr>
          <w:rFonts w:ascii="Arial" w:eastAsia="Calibri" w:hAnsi="Arial" w:cs="Arial"/>
          <w:b/>
          <w:szCs w:val="20"/>
          <w:lang w:val="en-ZA"/>
        </w:rPr>
        <w:t xml:space="preserve">Programme for the support of the National Adaptation Strategy to Climate Change in Mali </w:t>
      </w:r>
      <w:r w:rsidR="006B0E94" w:rsidRPr="006B0E94">
        <w:rPr>
          <w:rFonts w:ascii="Arial" w:eastAsia="Calibri" w:hAnsi="Arial" w:cs="Arial"/>
          <w:szCs w:val="20"/>
        </w:rPr>
        <w:t>(co-financing of US$ 6,000,000)</w:t>
      </w:r>
      <w:r w:rsidR="009324E0">
        <w:rPr>
          <w:rFonts w:ascii="Arial" w:eastAsia="Calibri" w:hAnsi="Arial" w:cs="Arial"/>
          <w:szCs w:val="20"/>
        </w:rPr>
        <w:t xml:space="preserve">; and v) </w:t>
      </w:r>
      <w:r w:rsidR="009324E0" w:rsidRPr="00BD6969">
        <w:rPr>
          <w:rFonts w:ascii="Arial" w:eastAsia="Calibri" w:hAnsi="Arial" w:cs="Arial"/>
          <w:b/>
          <w:szCs w:val="20"/>
        </w:rPr>
        <w:t xml:space="preserve">Support Programme for Environmental Management and the Promotion of Sustainable Development </w:t>
      </w:r>
      <w:r w:rsidR="009324E0">
        <w:rPr>
          <w:rFonts w:ascii="Arial" w:eastAsia="Calibri" w:hAnsi="Arial" w:cs="Arial"/>
          <w:szCs w:val="20"/>
        </w:rPr>
        <w:t xml:space="preserve">(PAGEDD, </w:t>
      </w:r>
      <w:r w:rsidR="002D281A">
        <w:rPr>
          <w:rFonts w:ascii="Arial" w:eastAsia="Calibri" w:hAnsi="Arial" w:cs="Arial"/>
          <w:szCs w:val="20"/>
        </w:rPr>
        <w:t>co-financing of US$ 3,0</w:t>
      </w:r>
      <w:r w:rsidR="009324E0">
        <w:rPr>
          <w:rFonts w:ascii="Arial" w:eastAsia="Calibri" w:hAnsi="Arial" w:cs="Arial"/>
          <w:szCs w:val="20"/>
        </w:rPr>
        <w:t>00,000)</w:t>
      </w:r>
      <w:r w:rsidR="006B0E94" w:rsidRPr="006B0E94">
        <w:rPr>
          <w:rFonts w:ascii="Arial" w:eastAsia="Calibri" w:hAnsi="Arial" w:cs="Arial"/>
          <w:szCs w:val="20"/>
        </w:rPr>
        <w:t xml:space="preserve">. In addition, UNDP will provide a grant in-kind to the value of US$ 800,000 as co-financing for the LDCF-financed project. </w:t>
      </w:r>
    </w:p>
    <w:p w14:paraId="77E1CCAE" w14:textId="77777777" w:rsidR="006B0E94" w:rsidRPr="006B0E94" w:rsidRDefault="006B0E94" w:rsidP="006B0E94">
      <w:pPr>
        <w:tabs>
          <w:tab w:val="left" w:pos="709"/>
        </w:tabs>
        <w:spacing w:after="0"/>
        <w:contextualSpacing/>
        <w:rPr>
          <w:rFonts w:ascii="Arial" w:eastAsia="Calibri" w:hAnsi="Arial" w:cs="Arial"/>
          <w:szCs w:val="20"/>
        </w:rPr>
      </w:pPr>
    </w:p>
    <w:p w14:paraId="2C762560" w14:textId="77777777" w:rsidR="006B0E94" w:rsidRPr="006B0E94" w:rsidRDefault="00563D7C" w:rsidP="00563D7C">
      <w:pPr>
        <w:tabs>
          <w:tab w:val="left" w:pos="397"/>
          <w:tab w:val="left" w:pos="709"/>
        </w:tabs>
        <w:spacing w:after="0"/>
        <w:contextualSpacing/>
        <w:rPr>
          <w:rFonts w:ascii="Arial" w:eastAsia="Calibri" w:hAnsi="Arial" w:cs="Arial"/>
          <w:szCs w:val="20"/>
        </w:rPr>
      </w:pPr>
      <w:r>
        <w:rPr>
          <w:rFonts w:ascii="Arial" w:eastAsia="Calibri" w:hAnsi="Arial" w:cs="Arial"/>
          <w:szCs w:val="20"/>
        </w:rPr>
        <w:t>32.</w:t>
      </w:r>
      <w:r>
        <w:rPr>
          <w:rFonts w:ascii="Arial" w:eastAsia="Calibri" w:hAnsi="Arial" w:cs="Arial"/>
          <w:szCs w:val="20"/>
        </w:rPr>
        <w:tab/>
      </w:r>
      <w:r w:rsidR="006B0E94" w:rsidRPr="006B0E94">
        <w:rPr>
          <w:rFonts w:ascii="Arial" w:eastAsia="Calibri" w:hAnsi="Arial" w:cs="Arial"/>
          <w:szCs w:val="20"/>
        </w:rPr>
        <w:t>As a national meteorological agency, Mali-Météo is responsible for the generation of weather-related information to guide decision-making to protect lives and secure assets in the country. Over the last few years, Mali-Météo has implemented several measures to provide accurate weather-related information in the context of climate change and weather forecasting. The GoM has financially supported the strengthening of the meteorological network and the development of accurate weather forecasts to prevent losses from climate-related hazards. The LDCF-financed project will build on the current initiatives undertaken by Mali-Météo and further reinforce its hydro-meteorological network through the addition of 10 hydrological and meteorological stations, and 150 pluviographs under Out</w:t>
      </w:r>
      <w:r w:rsidR="00255EAB">
        <w:rPr>
          <w:rFonts w:ascii="Arial" w:eastAsia="Calibri" w:hAnsi="Arial" w:cs="Arial"/>
          <w:szCs w:val="20"/>
        </w:rPr>
        <w:t>come</w:t>
      </w:r>
      <w:r w:rsidR="006B0E94" w:rsidRPr="006B0E94">
        <w:rPr>
          <w:rFonts w:ascii="Arial" w:eastAsia="Calibri" w:hAnsi="Arial" w:cs="Arial"/>
          <w:szCs w:val="20"/>
        </w:rPr>
        <w:t xml:space="preserve"> 1. The above-mentioned equipment </w:t>
      </w:r>
      <w:r w:rsidR="0012781B">
        <w:rPr>
          <w:rFonts w:ascii="Arial" w:eastAsia="Calibri" w:hAnsi="Arial" w:cs="Arial"/>
          <w:szCs w:val="20"/>
        </w:rPr>
        <w:t>measure</w:t>
      </w:r>
      <w:r w:rsidR="002242B7">
        <w:rPr>
          <w:rFonts w:ascii="Arial" w:eastAsia="Calibri" w:hAnsi="Arial" w:cs="Arial"/>
          <w:szCs w:val="20"/>
        </w:rPr>
        <w:t>s</w:t>
      </w:r>
      <w:r w:rsidR="0012781B">
        <w:rPr>
          <w:rFonts w:ascii="Arial" w:eastAsia="Calibri" w:hAnsi="Arial" w:cs="Arial"/>
          <w:szCs w:val="20"/>
        </w:rPr>
        <w:t xml:space="preserve"> the intensity of rain and as such they are useful instruments to predict imminent floods. The pluviographs financed by the LDCF </w:t>
      </w:r>
      <w:r w:rsidR="006B0E94" w:rsidRPr="006B0E94">
        <w:rPr>
          <w:rFonts w:ascii="Arial" w:eastAsia="Calibri" w:hAnsi="Arial" w:cs="Arial"/>
          <w:szCs w:val="20"/>
        </w:rPr>
        <w:t xml:space="preserve">will increase the quality and quantity of data produced by Mali-Météo thereby enabling monitoring and predictions of floods. In addition, LDCF resources will be used to develop flood EWSs (a total of three) to disseminate early warnings in the intervention sites of Bamako, Kayes and Mopti. The establishment of these systems will strengthen Mali-Météo’s capacity to deliver early warnings in the event of floods. The LDCF-financed project will deliver interventions to increase the technical capacity of Mali-Météo’s technical staff to monitor weather-related information, analyse and interpret data from climate modelling software to generate accurate downscaled weather forecasts. The </w:t>
      </w:r>
      <w:r w:rsidR="006B0E94" w:rsidRPr="006B0E94">
        <w:rPr>
          <w:rFonts w:ascii="Arial" w:eastAsia="Calibri" w:hAnsi="Arial" w:cs="Arial"/>
          <w:b/>
          <w:szCs w:val="20"/>
        </w:rPr>
        <w:t>annual budget of Mali-Météo to cover their operational costs</w:t>
      </w:r>
      <w:r w:rsidR="006B0E94" w:rsidRPr="006B0E94">
        <w:rPr>
          <w:rFonts w:ascii="Arial" w:eastAsia="Calibri" w:hAnsi="Arial" w:cs="Arial"/>
          <w:szCs w:val="20"/>
        </w:rPr>
        <w:t xml:space="preserve"> of the relevant activities of Mali-Météo to the LDCF-financed project amount to US$ 4,938,000 which adds up to US$ 24,690,000 considered as co-financing for the five years of project implementation. </w:t>
      </w:r>
    </w:p>
    <w:p w14:paraId="4B849895" w14:textId="77777777" w:rsidR="006B0E94" w:rsidRPr="006B0E94" w:rsidRDefault="006B0E94" w:rsidP="006B0E94">
      <w:pPr>
        <w:tabs>
          <w:tab w:val="left" w:pos="709"/>
        </w:tabs>
        <w:spacing w:after="0"/>
        <w:contextualSpacing/>
        <w:rPr>
          <w:rFonts w:ascii="Arial" w:eastAsia="Calibri" w:hAnsi="Arial" w:cs="Arial"/>
          <w:szCs w:val="20"/>
        </w:rPr>
      </w:pPr>
    </w:p>
    <w:p w14:paraId="38DE7B9F" w14:textId="77777777" w:rsidR="006B0E94" w:rsidRPr="006B0E94" w:rsidRDefault="00563D7C" w:rsidP="006B0E94">
      <w:pPr>
        <w:spacing w:after="0"/>
        <w:rPr>
          <w:rFonts w:ascii="Arial" w:eastAsia="Calibri" w:hAnsi="Arial" w:cs="Arial"/>
          <w:szCs w:val="20"/>
        </w:rPr>
      </w:pPr>
      <w:r>
        <w:rPr>
          <w:rFonts w:ascii="Arial" w:eastAsia="Calibri" w:hAnsi="Arial" w:cs="Arial"/>
          <w:szCs w:val="20"/>
        </w:rPr>
        <w:lastRenderedPageBreak/>
        <w:t>33.</w:t>
      </w:r>
      <w:r>
        <w:rPr>
          <w:rFonts w:ascii="Arial" w:eastAsia="Calibri" w:hAnsi="Arial" w:cs="Arial"/>
          <w:szCs w:val="20"/>
        </w:rPr>
        <w:tab/>
      </w:r>
      <w:r w:rsidR="006B0E94" w:rsidRPr="006B0E94">
        <w:rPr>
          <w:rFonts w:ascii="Arial" w:eastAsia="Calibri" w:hAnsi="Arial" w:cs="Arial"/>
          <w:szCs w:val="20"/>
        </w:rPr>
        <w:t xml:space="preserve">The </w:t>
      </w:r>
      <w:r w:rsidR="006B0E94" w:rsidRPr="006B0E94">
        <w:rPr>
          <w:rFonts w:ascii="Arial" w:eastAsia="Calibri" w:hAnsi="Arial" w:cs="Arial"/>
          <w:b/>
          <w:szCs w:val="20"/>
        </w:rPr>
        <w:t>Project for stormwater drainage in Bamako</w:t>
      </w:r>
      <w:r w:rsidR="006B0E94" w:rsidRPr="006B0E94">
        <w:rPr>
          <w:rFonts w:ascii="Arial" w:eastAsia="Calibri" w:hAnsi="Arial" w:cs="Arial"/>
          <w:szCs w:val="20"/>
        </w:rPr>
        <w:t xml:space="preserve"> funded by the GoM/Federal Government of Germany seeks to </w:t>
      </w:r>
      <w:r w:rsidR="006B0E94" w:rsidRPr="00C76294">
        <w:rPr>
          <w:rFonts w:ascii="Arial" w:eastAsia="Calibri" w:hAnsi="Arial" w:cs="Arial"/>
          <w:szCs w:val="20"/>
        </w:rPr>
        <w:t xml:space="preserve">reduce flood risks in Bamako. This project is implemented by the MEADD from </w:t>
      </w:r>
      <w:r w:rsidR="003C559F" w:rsidRPr="00C76294">
        <w:rPr>
          <w:rFonts w:ascii="Arial" w:eastAsia="Calibri" w:hAnsi="Arial" w:cs="Arial"/>
          <w:szCs w:val="20"/>
        </w:rPr>
        <w:t>2015</w:t>
      </w:r>
      <w:r w:rsidR="006B0E94" w:rsidRPr="00C76294">
        <w:rPr>
          <w:rFonts w:ascii="Arial" w:eastAsia="Calibri" w:hAnsi="Arial" w:cs="Arial"/>
          <w:szCs w:val="20"/>
        </w:rPr>
        <w:t xml:space="preserve"> to </w:t>
      </w:r>
      <w:r w:rsidR="00C76294" w:rsidRPr="00C76294">
        <w:rPr>
          <w:rFonts w:ascii="Arial" w:eastAsia="Calibri" w:hAnsi="Arial" w:cs="Arial"/>
          <w:szCs w:val="20"/>
        </w:rPr>
        <w:t xml:space="preserve">2020 </w:t>
      </w:r>
      <w:r w:rsidR="006B0E94" w:rsidRPr="00C76294">
        <w:rPr>
          <w:rFonts w:ascii="Arial" w:eastAsia="Calibri" w:hAnsi="Arial" w:cs="Arial"/>
          <w:szCs w:val="20"/>
        </w:rPr>
        <w:t>with the objective</w:t>
      </w:r>
      <w:r w:rsidR="006B0E94" w:rsidRPr="006B0E94">
        <w:rPr>
          <w:rFonts w:ascii="Arial" w:eastAsia="Calibri" w:hAnsi="Arial" w:cs="Arial"/>
          <w:szCs w:val="20"/>
        </w:rPr>
        <w:t xml:space="preserve"> of decreasing the vulnerability of local communities living in flood-prone areas in Bamako. To do so, the rehabilitation interventions for Tienkolé wetland in commune I and Ouéouyankou wetland in commune IV are undertaken as part of this project. The rehabilitation of these flood-prone wetlands aim to reduce flood risks thereby decreasing the vulnerability of the adjacent local communities. The LDCF-financed project will complement these flood risk reduction interventions implemented in Communes I and IV with the construction of permeable rock dams in these same communes.</w:t>
      </w:r>
    </w:p>
    <w:p w14:paraId="4A396764" w14:textId="77777777" w:rsidR="006B0E94" w:rsidRPr="006B0E94" w:rsidRDefault="006B0E94" w:rsidP="006B0E94">
      <w:pPr>
        <w:spacing w:after="0"/>
        <w:rPr>
          <w:rFonts w:ascii="Arial" w:eastAsia="Calibri" w:hAnsi="Arial" w:cs="Arial"/>
          <w:szCs w:val="20"/>
        </w:rPr>
      </w:pPr>
    </w:p>
    <w:p w14:paraId="17403EFF" w14:textId="77777777" w:rsidR="006B0E94" w:rsidRPr="006B0E94" w:rsidRDefault="00563D7C" w:rsidP="006B0E94">
      <w:pPr>
        <w:spacing w:after="0"/>
        <w:rPr>
          <w:rFonts w:ascii="Arial" w:eastAsia="Calibri" w:hAnsi="Arial" w:cs="Arial"/>
          <w:szCs w:val="20"/>
        </w:rPr>
      </w:pPr>
      <w:r>
        <w:rPr>
          <w:rFonts w:ascii="Arial" w:eastAsia="Calibri" w:hAnsi="Arial" w:cs="Arial"/>
          <w:szCs w:val="20"/>
        </w:rPr>
        <w:t>34.</w:t>
      </w:r>
      <w:r>
        <w:rPr>
          <w:rFonts w:ascii="Arial" w:eastAsia="Calibri" w:hAnsi="Arial" w:cs="Arial"/>
          <w:szCs w:val="20"/>
        </w:rPr>
        <w:tab/>
      </w:r>
      <w:r w:rsidR="006B0E94" w:rsidRPr="006B0E94">
        <w:rPr>
          <w:rFonts w:ascii="Arial" w:eastAsia="Calibri" w:hAnsi="Arial" w:cs="Arial"/>
          <w:szCs w:val="20"/>
        </w:rPr>
        <w:t xml:space="preserve">The </w:t>
      </w:r>
      <w:r w:rsidR="006B0E94" w:rsidRPr="006B0E94">
        <w:rPr>
          <w:rFonts w:ascii="Arial" w:eastAsia="Calibri" w:hAnsi="Arial" w:cs="Arial"/>
          <w:b/>
          <w:szCs w:val="20"/>
        </w:rPr>
        <w:t>project for the management of grey water and solid waste</w:t>
      </w:r>
      <w:r w:rsidR="006B0E94" w:rsidRPr="006B0E94">
        <w:rPr>
          <w:rFonts w:ascii="Arial" w:eastAsia="Calibri" w:hAnsi="Arial" w:cs="Arial"/>
          <w:szCs w:val="20"/>
        </w:rPr>
        <w:t xml:space="preserve"> implemented by the DNACPN/AGETIPE/CIRA and financed by the GoM is undertaking a study on the existing systems in 11 cities in Mali including Kayes and Mopti. This study is aligned with the LDCF-financed objectives because the inappropriate disposal of waste leads to blocked waterways which increases the risk of flooding following intense rainfall. The LDCF-financed project will build on the work undertaken by this project by undertaking awareness-raising campaigns with local communities on adopting appropriate waste disposal practices under Ouput 2.1. </w:t>
      </w:r>
    </w:p>
    <w:p w14:paraId="16BD840C" w14:textId="77777777" w:rsidR="006B0E94" w:rsidRPr="006B0E94" w:rsidRDefault="006B0E94" w:rsidP="006B0E94">
      <w:pPr>
        <w:spacing w:after="0"/>
        <w:rPr>
          <w:rFonts w:ascii="Arial" w:eastAsia="Calibri" w:hAnsi="Arial" w:cs="Arial"/>
          <w:szCs w:val="20"/>
        </w:rPr>
      </w:pPr>
    </w:p>
    <w:p w14:paraId="7F7F77CE" w14:textId="77777777" w:rsidR="006B0E94" w:rsidRPr="006B0E94" w:rsidRDefault="00563D7C" w:rsidP="006B0E94">
      <w:pPr>
        <w:spacing w:after="0"/>
        <w:rPr>
          <w:rFonts w:ascii="Arial" w:hAnsi="Arial" w:cs="Arial"/>
          <w:szCs w:val="20"/>
          <w:lang w:val="en-ZA"/>
        </w:rPr>
      </w:pPr>
      <w:r>
        <w:rPr>
          <w:rFonts w:ascii="Arial" w:eastAsia="Calibri" w:hAnsi="Arial" w:cs="Arial"/>
          <w:szCs w:val="20"/>
          <w:lang w:val="en-ZA"/>
        </w:rPr>
        <w:t>35.</w:t>
      </w:r>
      <w:r>
        <w:rPr>
          <w:rFonts w:ascii="Arial" w:eastAsia="Calibri" w:hAnsi="Arial" w:cs="Arial"/>
          <w:szCs w:val="20"/>
          <w:lang w:val="en-ZA"/>
        </w:rPr>
        <w:tab/>
      </w:r>
      <w:r w:rsidR="006B0E94" w:rsidRPr="006B0E94">
        <w:rPr>
          <w:rFonts w:ascii="Arial" w:eastAsia="Calibri" w:hAnsi="Arial" w:cs="Arial"/>
          <w:szCs w:val="20"/>
          <w:lang w:val="en-ZA"/>
        </w:rPr>
        <w:t xml:space="preserve">The UNDP </w:t>
      </w:r>
      <w:r w:rsidR="006B0E94" w:rsidRPr="006B0E94">
        <w:rPr>
          <w:rFonts w:ascii="Arial" w:eastAsia="Calibri" w:hAnsi="Arial" w:cs="Arial"/>
          <w:b/>
          <w:szCs w:val="20"/>
          <w:lang w:val="en-ZA"/>
        </w:rPr>
        <w:t xml:space="preserve">Programme for the support of the National Adaptation Strategy to Climate Change in Mali </w:t>
      </w:r>
      <w:r w:rsidR="006B0E94" w:rsidRPr="006B0E94">
        <w:rPr>
          <w:rFonts w:ascii="Arial" w:eastAsia="Calibri" w:hAnsi="Arial" w:cs="Arial"/>
          <w:szCs w:val="20"/>
          <w:lang w:val="en-ZA"/>
        </w:rPr>
        <w:t xml:space="preserve">focuses on </w:t>
      </w:r>
      <w:r w:rsidR="006B0E94" w:rsidRPr="006B0E94">
        <w:rPr>
          <w:rFonts w:ascii="Arial" w:eastAsia="Calibri" w:hAnsi="Arial" w:cs="Arial"/>
          <w:szCs w:val="20"/>
        </w:rPr>
        <w:t>supporting the GoM to adopt an integrated approach to climate change and to support climate change-resilient development in the country – as stipulated in the National Adaptation Strategy to Climate Change in Mali. It</w:t>
      </w:r>
      <w:r w:rsidR="006B0E94" w:rsidRPr="006B0E94">
        <w:rPr>
          <w:rFonts w:ascii="Arial" w:hAnsi="Arial" w:cs="Arial"/>
          <w:szCs w:val="20"/>
          <w:lang w:val="en-ZA"/>
        </w:rPr>
        <w:t xml:space="preserve"> is financed by the Federal Government of Germany and commissioned by the German Federal Ministry for the Environment, Nature Conservation, Building and Nuclear Safety (BMU). With a budget of US$ 6,000,000 for the period 2014-2019, this project aims to increase the resilience of vulnerable local communities to climate change using an integrated approach to adaptation including ecosystem restoration and strengthening of production chains for ecosystem-based resources. Activities financed by the project include </w:t>
      </w:r>
      <w:r w:rsidR="006B0E94" w:rsidRPr="006B0E94">
        <w:rPr>
          <w:rFonts w:ascii="Arial" w:hAnsi="Arial" w:cs="Arial"/>
          <w:i/>
          <w:szCs w:val="20"/>
          <w:lang w:val="en-ZA"/>
        </w:rPr>
        <w:t>inter alia</w:t>
      </w:r>
      <w:r w:rsidR="006B0E94" w:rsidRPr="006B0E94">
        <w:rPr>
          <w:rFonts w:ascii="Arial" w:hAnsi="Arial" w:cs="Arial"/>
          <w:szCs w:val="20"/>
          <w:lang w:val="en-ZA"/>
        </w:rPr>
        <w:t xml:space="preserve">: i) the mainstreaming of climate change considerations into existing policies to inform planning; and ii) the identification of best-practice interventions to effectively manage the negative effects of climate change on local communities in collaboration with municipal authorities. In addition, this UNDP project will contribute to the expansion of the weather monitoring network through purchasing weather stations. </w:t>
      </w:r>
    </w:p>
    <w:p w14:paraId="5824038F" w14:textId="77777777" w:rsidR="006B0E94" w:rsidRPr="006B0E94" w:rsidRDefault="006B0E94" w:rsidP="006B0E94">
      <w:pPr>
        <w:spacing w:after="0"/>
        <w:rPr>
          <w:rFonts w:ascii="Arial" w:hAnsi="Arial" w:cs="Arial"/>
          <w:szCs w:val="20"/>
          <w:lang w:val="en-ZA"/>
        </w:rPr>
      </w:pPr>
    </w:p>
    <w:p w14:paraId="78A96A2D" w14:textId="77777777" w:rsidR="006B0E94" w:rsidRDefault="00563D7C" w:rsidP="006B0E94">
      <w:pPr>
        <w:spacing w:after="0"/>
        <w:rPr>
          <w:rFonts w:ascii="Arial" w:hAnsi="Arial" w:cs="Arial"/>
          <w:szCs w:val="20"/>
          <w:lang w:val="en-ZA"/>
        </w:rPr>
      </w:pPr>
      <w:r>
        <w:rPr>
          <w:rFonts w:ascii="Arial" w:hAnsi="Arial" w:cs="Arial"/>
          <w:szCs w:val="20"/>
          <w:lang w:val="en-ZA"/>
        </w:rPr>
        <w:t>36.</w:t>
      </w:r>
      <w:r>
        <w:rPr>
          <w:rFonts w:ascii="Arial" w:hAnsi="Arial" w:cs="Arial"/>
          <w:szCs w:val="20"/>
          <w:lang w:val="en-ZA"/>
        </w:rPr>
        <w:tab/>
      </w:r>
      <w:r w:rsidR="006B0E94" w:rsidRPr="006B0E94">
        <w:rPr>
          <w:rFonts w:ascii="Arial" w:hAnsi="Arial" w:cs="Arial"/>
          <w:szCs w:val="20"/>
          <w:lang w:val="en-ZA"/>
        </w:rPr>
        <w:t xml:space="preserve">The LDCF-financed project will build on the interventions discussed above by further increasing the network of weather stations (under </w:t>
      </w:r>
      <w:r w:rsidR="00255EAB">
        <w:rPr>
          <w:rFonts w:ascii="Arial" w:hAnsi="Arial" w:cs="Arial"/>
          <w:szCs w:val="20"/>
          <w:lang w:val="en-ZA"/>
        </w:rPr>
        <w:t>Outcome</w:t>
      </w:r>
      <w:r w:rsidR="00255EAB" w:rsidRPr="006B0E94">
        <w:rPr>
          <w:rFonts w:ascii="Arial" w:hAnsi="Arial" w:cs="Arial"/>
          <w:szCs w:val="20"/>
          <w:lang w:val="en-ZA"/>
        </w:rPr>
        <w:t xml:space="preserve"> </w:t>
      </w:r>
      <w:r w:rsidR="006B0E94" w:rsidRPr="006B0E94">
        <w:rPr>
          <w:rFonts w:ascii="Arial" w:hAnsi="Arial" w:cs="Arial"/>
          <w:szCs w:val="20"/>
          <w:lang w:val="en-ZA"/>
        </w:rPr>
        <w:t xml:space="preserve">1) to improve the quality and quantity of weather-related information in the country. In addition, the LDCF-financed project will further the benefits of the </w:t>
      </w:r>
      <w:r w:rsidR="006B0E94" w:rsidRPr="006B0E94">
        <w:rPr>
          <w:rFonts w:ascii="Arial" w:eastAsia="Calibri" w:hAnsi="Arial" w:cs="Arial"/>
          <w:b/>
          <w:szCs w:val="20"/>
          <w:lang w:val="en-ZA"/>
        </w:rPr>
        <w:t>Programme for the support of the National Adaptation Strategy to Climate Change in Mali</w:t>
      </w:r>
      <w:r w:rsidR="006B0E94" w:rsidRPr="006B0E94">
        <w:rPr>
          <w:rFonts w:ascii="Arial" w:hAnsi="Arial" w:cs="Arial"/>
          <w:szCs w:val="20"/>
          <w:lang w:val="en-ZA"/>
        </w:rPr>
        <w:t xml:space="preserve"> by mainstreaming the consideration of short- to medium-term flood risks into the PDESC to inform flood-resilient development planning in the intervention sites(Under Output 2.1.). The LDCF-financed project will build on the work undertaken by the project financed by the GoM/Federal Government of Germany to implement best-practice soft and hard flood risk reduction interventions. These interventions include rehabilitation of wetlands and the construction of permeable rock dams, respectively. </w:t>
      </w:r>
    </w:p>
    <w:p w14:paraId="165B2966" w14:textId="77777777" w:rsidR="009324E0" w:rsidRDefault="009324E0" w:rsidP="006B0E94">
      <w:pPr>
        <w:spacing w:after="0"/>
        <w:rPr>
          <w:rFonts w:ascii="Arial" w:hAnsi="Arial" w:cs="Arial"/>
          <w:szCs w:val="20"/>
          <w:lang w:val="en-ZA"/>
        </w:rPr>
      </w:pPr>
    </w:p>
    <w:p w14:paraId="424FFB02" w14:textId="77777777" w:rsidR="009324E0" w:rsidRPr="006B0E94" w:rsidRDefault="009324E0" w:rsidP="006B0E94">
      <w:pPr>
        <w:spacing w:after="0"/>
        <w:rPr>
          <w:rFonts w:ascii="Arial" w:hAnsi="Arial" w:cs="Arial"/>
          <w:szCs w:val="20"/>
          <w:lang w:val="en-ZA"/>
        </w:rPr>
      </w:pPr>
      <w:r>
        <w:rPr>
          <w:rFonts w:ascii="Arial" w:hAnsi="Arial" w:cs="Arial"/>
          <w:szCs w:val="20"/>
          <w:lang w:val="en-ZA"/>
        </w:rPr>
        <w:t xml:space="preserve">37. The AEDD is responsible for the coordination and the mainstreaming of environmental and climate change considerations in national </w:t>
      </w:r>
      <w:r w:rsidR="00D31952">
        <w:rPr>
          <w:rFonts w:ascii="Arial" w:hAnsi="Arial" w:cs="Arial"/>
          <w:szCs w:val="20"/>
          <w:lang w:val="en-ZA"/>
        </w:rPr>
        <w:t xml:space="preserve">– such as the PNPE – </w:t>
      </w:r>
      <w:r>
        <w:rPr>
          <w:rFonts w:ascii="Arial" w:hAnsi="Arial" w:cs="Arial"/>
          <w:szCs w:val="20"/>
          <w:lang w:val="en-ZA"/>
        </w:rPr>
        <w:t xml:space="preserve">and sectoral policies. </w:t>
      </w:r>
      <w:r w:rsidR="004750C5">
        <w:rPr>
          <w:rFonts w:ascii="Arial" w:hAnsi="Arial" w:cs="Arial"/>
          <w:szCs w:val="20"/>
          <w:lang w:val="en-ZA"/>
        </w:rPr>
        <w:t xml:space="preserve">This agency currently implements the </w:t>
      </w:r>
      <w:r w:rsidRPr="00F6381D">
        <w:rPr>
          <w:rFonts w:ascii="Arial" w:eastAsia="Calibri" w:hAnsi="Arial" w:cs="Arial"/>
          <w:b/>
          <w:szCs w:val="20"/>
        </w:rPr>
        <w:t xml:space="preserve">Support Programme for Environmental Management and the Promotion of Sustainable Development </w:t>
      </w:r>
      <w:r>
        <w:rPr>
          <w:rFonts w:ascii="Arial" w:eastAsia="Calibri" w:hAnsi="Arial" w:cs="Arial"/>
          <w:szCs w:val="20"/>
        </w:rPr>
        <w:t xml:space="preserve">(PAGEDD) </w:t>
      </w:r>
      <w:r w:rsidR="004750C5">
        <w:rPr>
          <w:rFonts w:ascii="Arial" w:eastAsia="Calibri" w:hAnsi="Arial" w:cs="Arial"/>
          <w:szCs w:val="20"/>
        </w:rPr>
        <w:t>to promote sustainable development in the country and to incorporate climate change considerations in development programmes and projects. PAGEDD is implemented on a national scale. The LDCF-financed project will build on the work currently undertaken in Kayes and Mopti to increase the adaptive capacity of local communities. In addition, the work undertaken by PAGEDD in Bamako to improve the manageme</w:t>
      </w:r>
      <w:r w:rsidR="00957CB1">
        <w:rPr>
          <w:rFonts w:ascii="Arial" w:eastAsia="Calibri" w:hAnsi="Arial" w:cs="Arial"/>
          <w:szCs w:val="20"/>
        </w:rPr>
        <w:t xml:space="preserve">nt of </w:t>
      </w:r>
      <w:r w:rsidR="004750C5">
        <w:rPr>
          <w:rFonts w:ascii="Arial" w:eastAsia="Calibri" w:hAnsi="Arial" w:cs="Arial"/>
          <w:szCs w:val="20"/>
        </w:rPr>
        <w:t xml:space="preserve">climate change </w:t>
      </w:r>
      <w:r w:rsidR="00957CB1">
        <w:rPr>
          <w:rFonts w:ascii="Arial" w:eastAsia="Calibri" w:hAnsi="Arial" w:cs="Arial"/>
          <w:szCs w:val="20"/>
        </w:rPr>
        <w:t xml:space="preserve">risks </w:t>
      </w:r>
      <w:r w:rsidR="004750C5">
        <w:rPr>
          <w:rFonts w:ascii="Arial" w:eastAsia="Calibri" w:hAnsi="Arial" w:cs="Arial"/>
          <w:szCs w:val="20"/>
        </w:rPr>
        <w:t xml:space="preserve">will be furthered. </w:t>
      </w:r>
    </w:p>
    <w:p w14:paraId="115D441C" w14:textId="77777777" w:rsidR="006B0E94" w:rsidRPr="006B0E94" w:rsidRDefault="006B0E94" w:rsidP="006B0E94">
      <w:pPr>
        <w:spacing w:after="0"/>
        <w:rPr>
          <w:rFonts w:ascii="Arial" w:hAnsi="Arial" w:cs="Arial"/>
          <w:szCs w:val="20"/>
          <w:lang w:val="en-ZA"/>
        </w:rPr>
      </w:pPr>
    </w:p>
    <w:p w14:paraId="420AAB7B" w14:textId="77777777" w:rsidR="006B0E94" w:rsidRPr="006B0E94" w:rsidRDefault="006B0E94" w:rsidP="006B0E94">
      <w:pPr>
        <w:spacing w:after="0"/>
        <w:rPr>
          <w:rFonts w:ascii="Arial" w:hAnsi="Arial" w:cs="Arial"/>
          <w:szCs w:val="20"/>
          <w:lang w:val="en-ZA"/>
        </w:rPr>
      </w:pPr>
      <w:r w:rsidRPr="006B0E94">
        <w:rPr>
          <w:rFonts w:ascii="Arial" w:hAnsi="Arial" w:cs="Arial"/>
          <w:szCs w:val="20"/>
          <w:lang w:val="en-ZA"/>
        </w:rPr>
        <w:t xml:space="preserve">The three complementary outcomes of the LDCF-financed project are discussed below. </w:t>
      </w:r>
    </w:p>
    <w:p w14:paraId="2E616833" w14:textId="77777777" w:rsidR="005711ED" w:rsidRDefault="005711ED" w:rsidP="005711ED">
      <w:pPr>
        <w:spacing w:after="0"/>
        <w:rPr>
          <w:rFonts w:ascii="Arial" w:eastAsia="Times New Roman" w:hAnsi="Arial" w:cs="Arial"/>
          <w:i/>
          <w:szCs w:val="20"/>
        </w:rPr>
      </w:pPr>
    </w:p>
    <w:p w14:paraId="69E7302F" w14:textId="77777777" w:rsidR="00957CB1" w:rsidRDefault="00957CB1" w:rsidP="005711ED">
      <w:pPr>
        <w:spacing w:after="0"/>
        <w:rPr>
          <w:rFonts w:ascii="Arial" w:eastAsia="Times New Roman" w:hAnsi="Arial" w:cs="Arial"/>
          <w:i/>
          <w:szCs w:val="20"/>
        </w:rPr>
      </w:pPr>
    </w:p>
    <w:p w14:paraId="65307C19" w14:textId="77777777" w:rsidR="00957CB1" w:rsidRDefault="00957CB1" w:rsidP="005711ED">
      <w:pPr>
        <w:spacing w:after="0"/>
        <w:rPr>
          <w:rFonts w:ascii="Arial" w:eastAsia="Times New Roman" w:hAnsi="Arial" w:cs="Arial"/>
          <w:i/>
          <w:szCs w:val="20"/>
        </w:rPr>
      </w:pPr>
    </w:p>
    <w:p w14:paraId="1015C30C" w14:textId="77777777" w:rsidR="00957CB1" w:rsidRDefault="00957CB1" w:rsidP="005711ED">
      <w:pPr>
        <w:spacing w:after="0"/>
        <w:rPr>
          <w:rFonts w:ascii="Arial" w:eastAsia="Times New Roman" w:hAnsi="Arial" w:cs="Arial"/>
          <w:i/>
          <w:szCs w:val="20"/>
        </w:rPr>
      </w:pPr>
    </w:p>
    <w:p w14:paraId="2DE84F6B" w14:textId="77777777" w:rsidR="00957CB1" w:rsidRPr="005711ED" w:rsidRDefault="00957CB1" w:rsidP="005711ED">
      <w:pPr>
        <w:spacing w:after="0"/>
        <w:rPr>
          <w:rFonts w:ascii="Arial" w:eastAsia="Times New Roman" w:hAnsi="Arial" w:cs="Arial"/>
          <w:i/>
          <w:szCs w:val="20"/>
        </w:rPr>
      </w:pPr>
    </w:p>
    <w:p w14:paraId="443B8E38" w14:textId="77777777" w:rsidR="005711ED" w:rsidRPr="005711ED" w:rsidRDefault="005711ED" w:rsidP="005711ED">
      <w:pPr>
        <w:spacing w:after="0"/>
        <w:rPr>
          <w:rFonts w:ascii="Arial" w:eastAsia="Times New Roman" w:hAnsi="Arial" w:cs="Arial"/>
          <w:i/>
          <w:szCs w:val="20"/>
        </w:rPr>
      </w:pPr>
      <w:r w:rsidRPr="005711ED">
        <w:rPr>
          <w:rFonts w:ascii="Arial" w:eastAsia="Times New Roman" w:hAnsi="Arial" w:cs="Arial"/>
          <w:b/>
          <w:i/>
          <w:szCs w:val="20"/>
        </w:rPr>
        <w:lastRenderedPageBreak/>
        <w:t>COMPONENT 1: Strengthened technical capacity of municipal and village authorities to improve flood early warning systems and dissemination of climate-related risk information.</w:t>
      </w:r>
    </w:p>
    <w:p w14:paraId="3BCBC5B9" w14:textId="77777777" w:rsidR="005711ED" w:rsidRPr="005711ED" w:rsidRDefault="005711ED" w:rsidP="005711ED">
      <w:pPr>
        <w:tabs>
          <w:tab w:val="left" w:pos="1641"/>
        </w:tabs>
        <w:spacing w:after="0"/>
        <w:rPr>
          <w:rFonts w:ascii="Arial" w:eastAsia="Times New Roman" w:hAnsi="Arial" w:cs="Arial"/>
          <w:i/>
          <w:szCs w:val="20"/>
          <w:u w:val="single"/>
        </w:rPr>
      </w:pPr>
    </w:p>
    <w:p w14:paraId="136D19B6" w14:textId="77777777" w:rsidR="005711ED" w:rsidRPr="005711ED" w:rsidRDefault="005711ED" w:rsidP="005711ED">
      <w:pPr>
        <w:spacing w:after="0"/>
        <w:rPr>
          <w:rFonts w:ascii="Arial" w:eastAsia="Times New Roman" w:hAnsi="Arial" w:cs="Arial"/>
          <w:b/>
          <w:szCs w:val="20"/>
        </w:rPr>
      </w:pPr>
      <w:r w:rsidRPr="005711ED">
        <w:rPr>
          <w:rFonts w:ascii="Arial" w:eastAsia="Times New Roman" w:hAnsi="Arial" w:cs="Arial"/>
          <w:b/>
          <w:szCs w:val="20"/>
        </w:rPr>
        <w:t>OUTCOME 1: Strengthened technical capacity of municipal and village authorities to improve flood early warning systems and dissemination of climate-related risk information.</w:t>
      </w:r>
    </w:p>
    <w:p w14:paraId="5B8003E0" w14:textId="77777777" w:rsidR="005711ED" w:rsidRPr="005711ED" w:rsidRDefault="005711ED" w:rsidP="005711ED">
      <w:pPr>
        <w:spacing w:after="0"/>
        <w:rPr>
          <w:rFonts w:ascii="Arial" w:eastAsia="Times New Roman" w:hAnsi="Arial" w:cs="Arial"/>
          <w:i/>
          <w:szCs w:val="20"/>
          <w:u w:val="single"/>
        </w:rPr>
      </w:pPr>
    </w:p>
    <w:p w14:paraId="5921A162" w14:textId="77777777" w:rsidR="003C559F" w:rsidRPr="00C405DA" w:rsidRDefault="003C559F" w:rsidP="003C559F">
      <w:pPr>
        <w:spacing w:after="0"/>
        <w:rPr>
          <w:rFonts w:ascii="Arial" w:eastAsia="Times New Roman" w:hAnsi="Arial" w:cs="Arial"/>
          <w:szCs w:val="22"/>
        </w:rPr>
      </w:pPr>
      <w:r w:rsidRPr="00C405DA">
        <w:rPr>
          <w:rFonts w:ascii="Arial" w:eastAsia="Times New Roman" w:hAnsi="Arial" w:cs="Arial"/>
          <w:szCs w:val="22"/>
        </w:rPr>
        <w:t xml:space="preserve">Co-financing amounts for Outcome 1: US$ </w:t>
      </w:r>
      <w:r w:rsidR="000042D9">
        <w:rPr>
          <w:rFonts w:ascii="Arial" w:eastAsia="Times New Roman" w:hAnsi="Arial" w:cs="Arial"/>
          <w:szCs w:val="22"/>
          <w:lang w:val="en-US"/>
        </w:rPr>
        <w:t>20</w:t>
      </w:r>
      <w:r w:rsidR="002844AF" w:rsidRPr="002844AF">
        <w:rPr>
          <w:rFonts w:ascii="Arial" w:eastAsia="Times New Roman" w:hAnsi="Arial" w:cs="Arial"/>
          <w:szCs w:val="22"/>
          <w:lang w:val="en-US"/>
        </w:rPr>
        <w:t>,</w:t>
      </w:r>
      <w:r w:rsidR="000042D9">
        <w:rPr>
          <w:rFonts w:ascii="Arial" w:eastAsia="Times New Roman" w:hAnsi="Arial" w:cs="Arial"/>
          <w:szCs w:val="22"/>
          <w:lang w:val="en-US"/>
        </w:rPr>
        <w:t>178</w:t>
      </w:r>
      <w:r w:rsidR="002844AF" w:rsidRPr="002844AF">
        <w:rPr>
          <w:rFonts w:ascii="Arial" w:eastAsia="Times New Roman" w:hAnsi="Arial" w:cs="Arial"/>
          <w:szCs w:val="22"/>
          <w:lang w:val="en-US"/>
        </w:rPr>
        <w:t>,</w:t>
      </w:r>
      <w:r w:rsidR="000042D9">
        <w:rPr>
          <w:rFonts w:ascii="Arial" w:eastAsia="Times New Roman" w:hAnsi="Arial" w:cs="Arial"/>
          <w:szCs w:val="22"/>
          <w:lang w:val="en-US"/>
        </w:rPr>
        <w:t>763</w:t>
      </w:r>
    </w:p>
    <w:p w14:paraId="7A3913D9" w14:textId="77777777" w:rsidR="003C559F" w:rsidRPr="00C405DA" w:rsidRDefault="003C559F" w:rsidP="003C559F">
      <w:pPr>
        <w:spacing w:after="0"/>
        <w:rPr>
          <w:rFonts w:ascii="Arial" w:eastAsia="Times New Roman" w:hAnsi="Arial" w:cs="Arial"/>
          <w:szCs w:val="22"/>
        </w:rPr>
      </w:pPr>
      <w:r w:rsidRPr="00C405DA">
        <w:rPr>
          <w:rFonts w:ascii="Arial" w:eastAsia="Times New Roman" w:hAnsi="Arial" w:cs="Arial"/>
          <w:szCs w:val="22"/>
        </w:rPr>
        <w:t xml:space="preserve">LDCF project grant requested: US$ </w:t>
      </w:r>
      <w:r w:rsidRPr="00C405DA">
        <w:rPr>
          <w:rFonts w:ascii="Arial" w:eastAsia="Times New Roman" w:hAnsi="Arial" w:cs="Arial"/>
          <w:szCs w:val="22"/>
          <w:lang w:val="en-US"/>
        </w:rPr>
        <w:t>3,135,000</w:t>
      </w:r>
    </w:p>
    <w:p w14:paraId="7ABB7792" w14:textId="77777777" w:rsidR="005711ED" w:rsidRPr="005711ED" w:rsidRDefault="005711ED" w:rsidP="005711ED">
      <w:pPr>
        <w:spacing w:after="0"/>
        <w:rPr>
          <w:rFonts w:ascii="Arial" w:eastAsia="Times New Roman" w:hAnsi="Arial" w:cs="Arial"/>
          <w:i/>
          <w:szCs w:val="20"/>
          <w:u w:val="single"/>
        </w:rPr>
      </w:pPr>
    </w:p>
    <w:p w14:paraId="04E7131B" w14:textId="77777777" w:rsidR="005711ED" w:rsidRPr="005711ED" w:rsidRDefault="005711ED" w:rsidP="005711ED">
      <w:pPr>
        <w:spacing w:after="0"/>
        <w:rPr>
          <w:rFonts w:ascii="Arial" w:eastAsia="Times New Roman" w:hAnsi="Arial" w:cs="Arial"/>
          <w:i/>
          <w:szCs w:val="20"/>
          <w:u w:val="single"/>
        </w:rPr>
      </w:pPr>
      <w:r w:rsidRPr="005711ED">
        <w:rPr>
          <w:rFonts w:ascii="Arial" w:eastAsia="Times New Roman" w:hAnsi="Arial" w:cs="Arial"/>
          <w:i/>
          <w:szCs w:val="20"/>
          <w:u w:val="single"/>
        </w:rPr>
        <w:t xml:space="preserve">Without LDCF Intervention (baseline): </w:t>
      </w:r>
    </w:p>
    <w:p w14:paraId="2FD4980D" w14:textId="77777777" w:rsidR="005711ED" w:rsidRPr="005711ED" w:rsidRDefault="005711ED" w:rsidP="005711ED">
      <w:pPr>
        <w:spacing w:after="0"/>
        <w:rPr>
          <w:rFonts w:ascii="Arial" w:eastAsia="Times New Roman" w:hAnsi="Arial" w:cs="Arial"/>
          <w:szCs w:val="20"/>
        </w:rPr>
      </w:pPr>
    </w:p>
    <w:p w14:paraId="09D9E8C4" w14:textId="77777777" w:rsidR="005711ED" w:rsidRPr="005711ED" w:rsidRDefault="00563D7C" w:rsidP="00563D7C">
      <w:pPr>
        <w:tabs>
          <w:tab w:val="left" w:pos="397"/>
          <w:tab w:val="left" w:pos="709"/>
        </w:tabs>
        <w:spacing w:after="0"/>
        <w:contextualSpacing/>
        <w:rPr>
          <w:rFonts w:ascii="Arial" w:eastAsia="Calibri" w:hAnsi="Arial" w:cs="Arial"/>
          <w:szCs w:val="20"/>
        </w:rPr>
      </w:pPr>
      <w:r>
        <w:rPr>
          <w:rFonts w:ascii="Arial" w:eastAsia="Calibri" w:hAnsi="Arial" w:cs="Arial"/>
          <w:szCs w:val="20"/>
        </w:rPr>
        <w:t>38.</w:t>
      </w:r>
      <w:r>
        <w:rPr>
          <w:rFonts w:ascii="Arial" w:eastAsia="Calibri" w:hAnsi="Arial" w:cs="Arial"/>
          <w:szCs w:val="20"/>
        </w:rPr>
        <w:tab/>
      </w:r>
      <w:r w:rsidR="005711ED" w:rsidRPr="005711ED">
        <w:rPr>
          <w:rFonts w:ascii="Arial" w:eastAsia="Calibri" w:hAnsi="Arial" w:cs="Arial"/>
          <w:szCs w:val="20"/>
        </w:rPr>
        <w:t>Currently, the majority of information and knowledge on the predicted effects of climate change in Mali is generated by regional institutions such as AGRHIMET and ACMAD</w:t>
      </w:r>
      <w:r w:rsidR="005711ED" w:rsidRPr="005711ED">
        <w:rPr>
          <w:rFonts w:ascii="Arial" w:eastAsia="Calibri" w:hAnsi="Arial" w:cs="Arial"/>
          <w:szCs w:val="20"/>
          <w:vertAlign w:val="superscript"/>
        </w:rPr>
        <w:footnoteReference w:id="33"/>
      </w:r>
      <w:r w:rsidR="005711ED" w:rsidRPr="005711ED">
        <w:rPr>
          <w:rFonts w:ascii="Arial" w:eastAsia="Calibri" w:hAnsi="Arial" w:cs="Arial"/>
          <w:szCs w:val="20"/>
        </w:rPr>
        <w:t xml:space="preserve">, while several national government authorities are responsible for monitoring and forecasting Mali’s climate. These government authorities are also responsible for issuing warnings on climate-related hazards and disasters, such as droughts, floods and locust plagues. The specific duties of these government authorities – including </w:t>
      </w:r>
      <w:r w:rsidR="005711ED" w:rsidRPr="005711ED">
        <w:rPr>
          <w:rFonts w:ascii="Arial" w:eastAsia="Arial" w:hAnsi="Arial" w:cs="Arial"/>
          <w:szCs w:val="20"/>
        </w:rPr>
        <w:t>Mali-Météo –</w:t>
      </w:r>
      <w:r w:rsidR="005711ED" w:rsidRPr="005711ED">
        <w:rPr>
          <w:rFonts w:ascii="Arial" w:eastAsia="Calibri" w:hAnsi="Arial" w:cs="Arial"/>
          <w:szCs w:val="20"/>
        </w:rPr>
        <w:t xml:space="preserve"> are described below.</w:t>
      </w:r>
    </w:p>
    <w:p w14:paraId="07C369F8" w14:textId="77777777" w:rsidR="005711ED" w:rsidRPr="005711ED" w:rsidRDefault="005711ED" w:rsidP="005711ED">
      <w:pPr>
        <w:spacing w:after="0"/>
        <w:rPr>
          <w:rFonts w:ascii="Arial" w:eastAsia="Times New Roman" w:hAnsi="Arial" w:cs="Arial"/>
          <w:szCs w:val="20"/>
        </w:rPr>
      </w:pPr>
    </w:p>
    <w:p w14:paraId="6EC4FC7F" w14:textId="77777777" w:rsidR="005711ED" w:rsidRPr="005711ED" w:rsidRDefault="00563D7C" w:rsidP="00563D7C">
      <w:pPr>
        <w:tabs>
          <w:tab w:val="left" w:pos="397"/>
          <w:tab w:val="left" w:pos="709"/>
        </w:tabs>
        <w:spacing w:after="0"/>
        <w:contextualSpacing/>
        <w:rPr>
          <w:rFonts w:ascii="Arial" w:eastAsia="Calibri" w:hAnsi="Arial" w:cs="Arial"/>
          <w:szCs w:val="20"/>
        </w:rPr>
      </w:pPr>
      <w:r>
        <w:rPr>
          <w:rFonts w:ascii="Arial" w:eastAsia="Calibri" w:hAnsi="Arial" w:cs="Arial"/>
          <w:szCs w:val="20"/>
        </w:rPr>
        <w:t>39.</w:t>
      </w:r>
      <w:r>
        <w:rPr>
          <w:rFonts w:ascii="Arial" w:eastAsia="Calibri" w:hAnsi="Arial" w:cs="Arial"/>
          <w:szCs w:val="20"/>
        </w:rPr>
        <w:tab/>
      </w:r>
      <w:r w:rsidR="005711ED" w:rsidRPr="005711ED">
        <w:rPr>
          <w:rFonts w:ascii="Arial" w:eastAsia="Calibri" w:hAnsi="Arial" w:cs="Arial"/>
          <w:szCs w:val="20"/>
        </w:rPr>
        <w:t xml:space="preserve">The duties of </w:t>
      </w:r>
      <w:r w:rsidR="005711ED" w:rsidRPr="005711ED">
        <w:rPr>
          <w:rFonts w:ascii="Arial" w:eastAsia="Arial" w:hAnsi="Arial" w:cs="Arial"/>
          <w:szCs w:val="20"/>
        </w:rPr>
        <w:t>Mali-Météo</w:t>
      </w:r>
      <w:r w:rsidR="005711ED" w:rsidRPr="005711ED">
        <w:rPr>
          <w:rFonts w:ascii="Arial" w:eastAsia="Calibri" w:hAnsi="Arial" w:cs="Arial"/>
          <w:szCs w:val="20"/>
        </w:rPr>
        <w:t xml:space="preserve"> include </w:t>
      </w:r>
      <w:r w:rsidR="005711ED" w:rsidRPr="005711ED">
        <w:rPr>
          <w:rFonts w:ascii="Arial" w:eastAsia="Calibri" w:hAnsi="Arial" w:cs="Arial"/>
          <w:i/>
          <w:iCs/>
          <w:szCs w:val="20"/>
        </w:rPr>
        <w:t>inter alia</w:t>
      </w:r>
      <w:r w:rsidR="005711ED" w:rsidRPr="005711ED">
        <w:rPr>
          <w:rFonts w:ascii="Arial" w:eastAsia="Calibri" w:hAnsi="Arial" w:cs="Arial"/>
          <w:szCs w:val="20"/>
        </w:rPr>
        <w:t>: i) monitoring short- and long-term variables of Mali’s weather and climate, such as rainfall and temperature; ii) issuing seasonal weather forecasts to assist farmers with planting preparation of crops during the wet season</w:t>
      </w:r>
      <w:r w:rsidR="005711ED" w:rsidRPr="005711ED">
        <w:rPr>
          <w:rFonts w:ascii="Arial" w:eastAsia="Calibri" w:hAnsi="Arial" w:cs="Arial"/>
          <w:szCs w:val="20"/>
          <w:vertAlign w:val="superscript"/>
        </w:rPr>
        <w:footnoteReference w:id="34"/>
      </w:r>
      <w:r w:rsidR="005711ED" w:rsidRPr="005711ED">
        <w:rPr>
          <w:rFonts w:ascii="Arial" w:eastAsia="Calibri" w:hAnsi="Arial" w:cs="Arial"/>
          <w:szCs w:val="20"/>
        </w:rPr>
        <w:t xml:space="preserve">; and iii) predicting and issuing warnings for climate-related hazards such as droughts. To fulfil its duties, weather data is collected by </w:t>
      </w:r>
      <w:r w:rsidR="005711ED" w:rsidRPr="005711ED">
        <w:rPr>
          <w:rFonts w:ascii="Arial" w:eastAsia="Arial" w:hAnsi="Arial" w:cs="Arial"/>
          <w:szCs w:val="20"/>
        </w:rPr>
        <w:t xml:space="preserve">Mali-Météo </w:t>
      </w:r>
      <w:r w:rsidR="005711ED" w:rsidRPr="005711ED">
        <w:rPr>
          <w:rFonts w:ascii="Arial" w:eastAsia="Calibri" w:hAnsi="Arial" w:cs="Arial"/>
          <w:szCs w:val="20"/>
        </w:rPr>
        <w:t>from the national meteorological observation network, which comprises</w:t>
      </w:r>
      <w:r w:rsidR="005711ED" w:rsidRPr="005711ED">
        <w:rPr>
          <w:rFonts w:ascii="Arial" w:eastAsia="Times New Roman" w:hAnsi="Arial" w:cs="Arial"/>
          <w:szCs w:val="20"/>
        </w:rPr>
        <w:t xml:space="preserve"> </w:t>
      </w:r>
      <w:r w:rsidR="005711ED" w:rsidRPr="005711ED">
        <w:rPr>
          <w:rFonts w:ascii="Arial" w:eastAsia="Calibri" w:hAnsi="Arial" w:cs="Arial"/>
          <w:szCs w:val="20"/>
        </w:rPr>
        <w:t>190 synoptic stations, 54 climatological and agro-meteorological stations, as well as 214 rainfall observation systems. The observation network also consists of Meteosat receiver stations – established through the support of WHO</w:t>
      </w:r>
      <w:r w:rsidR="005711ED" w:rsidRPr="005711ED">
        <w:rPr>
          <w:rFonts w:ascii="Arial" w:eastAsia="Calibri" w:hAnsi="Arial" w:cs="Arial"/>
          <w:szCs w:val="20"/>
          <w:vertAlign w:val="superscript"/>
        </w:rPr>
        <w:footnoteReference w:id="35"/>
      </w:r>
      <w:r w:rsidR="005711ED" w:rsidRPr="005711ED">
        <w:rPr>
          <w:rFonts w:ascii="Arial" w:eastAsia="Calibri" w:hAnsi="Arial" w:cs="Arial"/>
          <w:szCs w:val="20"/>
        </w:rPr>
        <w:t>, EUMETSAT</w:t>
      </w:r>
      <w:r w:rsidR="005711ED" w:rsidRPr="005711ED">
        <w:rPr>
          <w:rFonts w:ascii="Arial" w:eastAsia="Calibri" w:hAnsi="Arial" w:cs="Arial"/>
          <w:szCs w:val="20"/>
          <w:vertAlign w:val="superscript"/>
        </w:rPr>
        <w:footnoteReference w:id="36"/>
      </w:r>
      <w:r w:rsidR="005711ED" w:rsidRPr="005711ED">
        <w:rPr>
          <w:rFonts w:ascii="Arial" w:eastAsia="Calibri" w:hAnsi="Arial" w:cs="Arial"/>
          <w:szCs w:val="20"/>
        </w:rPr>
        <w:t xml:space="preserve"> and AGRHIMET – two cloud-seeding airplanes and eight Automatic Weather Stations (AWS). The duties of </w:t>
      </w:r>
      <w:r w:rsidR="005711ED" w:rsidRPr="005711ED">
        <w:rPr>
          <w:rFonts w:ascii="Arial" w:eastAsia="Arial" w:hAnsi="Arial" w:cs="Arial"/>
          <w:szCs w:val="20"/>
        </w:rPr>
        <w:t>Mali-Météo</w:t>
      </w:r>
      <w:r w:rsidR="005711ED" w:rsidRPr="005711ED">
        <w:rPr>
          <w:rFonts w:ascii="Arial" w:eastAsia="Calibri" w:hAnsi="Arial" w:cs="Arial"/>
          <w:szCs w:val="20"/>
        </w:rPr>
        <w:t xml:space="preserve"> are complemented by those of the DNH, which is responsible for collecting and disseminating Mali’s hydrological data. The DNH also operates and maintains a network of ~90 water-level observation stations on the Niger and Senegal Rivers. The Hydro-Niger project expanded the hydrological network by equipping 24 stations with telemetry systems, which are partially operational. </w:t>
      </w:r>
    </w:p>
    <w:p w14:paraId="16179730" w14:textId="77777777" w:rsidR="005711ED" w:rsidRPr="005711ED" w:rsidRDefault="005711ED" w:rsidP="005711ED">
      <w:pPr>
        <w:tabs>
          <w:tab w:val="left" w:pos="709"/>
        </w:tabs>
        <w:spacing w:after="0"/>
        <w:contextualSpacing/>
        <w:rPr>
          <w:rFonts w:ascii="Arial" w:eastAsia="Calibri" w:hAnsi="Arial" w:cs="Arial"/>
          <w:szCs w:val="20"/>
        </w:rPr>
      </w:pPr>
    </w:p>
    <w:p w14:paraId="220FDA71"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40.</w:t>
      </w:r>
      <w:r>
        <w:rPr>
          <w:rFonts w:ascii="Arial" w:eastAsia="Calibri" w:hAnsi="Arial" w:cs="Arial"/>
          <w:szCs w:val="20"/>
        </w:rPr>
        <w:tab/>
      </w:r>
      <w:r w:rsidR="005711ED" w:rsidRPr="005711ED">
        <w:rPr>
          <w:rFonts w:ascii="Arial" w:eastAsia="Calibri" w:hAnsi="Arial" w:cs="Arial"/>
          <w:szCs w:val="20"/>
        </w:rPr>
        <w:t>The meteorological and hydrological monitoring networks established by Mali-Météo and the DNH collect data around large settlements and valuable infrastructure, thereby limiting the spatial coverage of these networks. This reduces the capacity of these institutions to develop downscaled weather predictions. In addition, the delay in the transmission of data from hydro-meteorological stations to central offices also constrains the</w:t>
      </w:r>
      <w:r w:rsidR="00997B83">
        <w:rPr>
          <w:rFonts w:ascii="Arial" w:eastAsia="Calibri" w:hAnsi="Arial" w:cs="Arial"/>
          <w:szCs w:val="20"/>
        </w:rPr>
        <w:t xml:space="preserve"> generation of accurate, timely</w:t>
      </w:r>
      <w:r w:rsidR="005711ED" w:rsidRPr="005711ED">
        <w:rPr>
          <w:rFonts w:ascii="Arial" w:eastAsia="Calibri" w:hAnsi="Arial" w:cs="Arial"/>
          <w:szCs w:val="20"/>
        </w:rPr>
        <w:t xml:space="preserve"> early warnings for floods. As a result of these constraints, detailed spatial analyses of flood risks have not been undertaken, and communities in low-lying areas – including in the districts of Bamako, Kayes and Mopti – do not receive flood early warnings.</w:t>
      </w:r>
    </w:p>
    <w:p w14:paraId="553BD7E6" w14:textId="77777777" w:rsidR="005711ED" w:rsidRPr="005711ED" w:rsidRDefault="005711ED" w:rsidP="005711ED">
      <w:pPr>
        <w:tabs>
          <w:tab w:val="left" w:pos="709"/>
        </w:tabs>
        <w:spacing w:after="0"/>
        <w:contextualSpacing/>
        <w:rPr>
          <w:rFonts w:ascii="Arial" w:eastAsia="Calibri" w:hAnsi="Arial" w:cs="Arial"/>
          <w:szCs w:val="20"/>
        </w:rPr>
      </w:pPr>
    </w:p>
    <w:p w14:paraId="73D66AE4" w14:textId="77777777" w:rsidR="005711ED" w:rsidRPr="005711ED" w:rsidDel="00F671D2"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41.</w:t>
      </w:r>
      <w:r>
        <w:rPr>
          <w:rFonts w:ascii="Arial" w:eastAsia="Calibri" w:hAnsi="Arial" w:cs="Arial"/>
          <w:szCs w:val="20"/>
        </w:rPr>
        <w:tab/>
      </w:r>
      <w:r w:rsidR="005711ED" w:rsidRPr="005711ED">
        <w:rPr>
          <w:rFonts w:ascii="Arial" w:eastAsia="Calibri" w:hAnsi="Arial" w:cs="Arial"/>
          <w:szCs w:val="20"/>
        </w:rPr>
        <w:t>While Mali has implemented an early warning system for famine</w:t>
      </w:r>
      <w:r w:rsidR="005711ED" w:rsidRPr="005711ED">
        <w:rPr>
          <w:rFonts w:ascii="Arial" w:eastAsia="Calibri" w:hAnsi="Arial" w:cs="Arial"/>
          <w:szCs w:val="20"/>
          <w:vertAlign w:val="superscript"/>
        </w:rPr>
        <w:footnoteReference w:id="37"/>
      </w:r>
      <w:r w:rsidR="005711ED" w:rsidRPr="005711ED">
        <w:rPr>
          <w:rFonts w:ascii="Arial" w:eastAsia="Calibri" w:hAnsi="Arial" w:cs="Arial"/>
          <w:szCs w:val="20"/>
        </w:rPr>
        <w:t>, no flood EWS has been developed at the national scale in Mali. Instead, t</w:t>
      </w:r>
      <w:r w:rsidR="005711ED" w:rsidRPr="005711ED" w:rsidDel="00F671D2">
        <w:rPr>
          <w:rFonts w:ascii="Arial" w:eastAsia="Calibri" w:hAnsi="Arial" w:cs="Arial"/>
          <w:szCs w:val="20"/>
        </w:rPr>
        <w:t>he GoM’s management approach to</w:t>
      </w:r>
      <w:r w:rsidR="005711ED" w:rsidRPr="005711ED">
        <w:rPr>
          <w:rFonts w:ascii="Arial" w:eastAsia="Calibri" w:hAnsi="Arial" w:cs="Arial"/>
          <w:szCs w:val="20"/>
        </w:rPr>
        <w:t xml:space="preserve"> reduce the negative effects of</w:t>
      </w:r>
      <w:r w:rsidR="005711ED" w:rsidRPr="005711ED" w:rsidDel="00F671D2">
        <w:rPr>
          <w:rFonts w:ascii="Arial" w:eastAsia="Calibri" w:hAnsi="Arial" w:cs="Arial"/>
          <w:szCs w:val="20"/>
        </w:rPr>
        <w:t xml:space="preserve"> </w:t>
      </w:r>
      <w:r w:rsidR="005711ED" w:rsidRPr="005711ED">
        <w:rPr>
          <w:rFonts w:ascii="Arial" w:eastAsia="Calibri" w:hAnsi="Arial" w:cs="Arial"/>
          <w:szCs w:val="20"/>
        </w:rPr>
        <w:t>floods</w:t>
      </w:r>
      <w:r w:rsidR="005711ED" w:rsidRPr="005711ED" w:rsidDel="00F671D2">
        <w:rPr>
          <w:rFonts w:ascii="Arial" w:eastAsia="Calibri" w:hAnsi="Arial" w:cs="Arial"/>
          <w:szCs w:val="20"/>
        </w:rPr>
        <w:t xml:space="preserve"> emphasises community participation in the development and implementation of locally appropriate solutions and strategies. In alignment with this emphasis on community participation, an interdisciplinary </w:t>
      </w:r>
      <w:r w:rsidR="005711ED" w:rsidRPr="005711ED" w:rsidDel="00F671D2">
        <w:rPr>
          <w:rFonts w:ascii="Arial" w:eastAsia="Calibri" w:hAnsi="Arial" w:cs="Arial"/>
          <w:szCs w:val="20"/>
        </w:rPr>
        <w:lastRenderedPageBreak/>
        <w:t>working group was developed to collate and disseminate advice and recommendations on locally appropriate flood reduction measures for farming communit</w:t>
      </w:r>
      <w:r w:rsidR="005711ED" w:rsidRPr="005711ED">
        <w:rPr>
          <w:rFonts w:ascii="Arial" w:eastAsia="Calibri" w:hAnsi="Arial" w:cs="Arial"/>
          <w:szCs w:val="20"/>
        </w:rPr>
        <w:t>ies</w:t>
      </w:r>
      <w:r w:rsidR="005711ED" w:rsidRPr="005711ED" w:rsidDel="00F671D2">
        <w:rPr>
          <w:rFonts w:ascii="Arial" w:eastAsia="Calibri" w:hAnsi="Arial" w:cs="Arial"/>
          <w:szCs w:val="20"/>
        </w:rPr>
        <w:t>. This guidance was well received by the communit</w:t>
      </w:r>
      <w:r w:rsidR="005711ED" w:rsidRPr="005711ED">
        <w:rPr>
          <w:rFonts w:ascii="Arial" w:eastAsia="Calibri" w:hAnsi="Arial" w:cs="Arial"/>
          <w:szCs w:val="20"/>
        </w:rPr>
        <w:t>ies</w:t>
      </w:r>
      <w:r w:rsidR="005711ED" w:rsidRPr="005711ED" w:rsidDel="00F671D2">
        <w:rPr>
          <w:rFonts w:ascii="Arial" w:eastAsia="Calibri" w:hAnsi="Arial" w:cs="Arial"/>
          <w:szCs w:val="20"/>
        </w:rPr>
        <w:t xml:space="preserve"> and the lessons learned by the interdisciplinary group will inform the development of similar projects in the future.</w:t>
      </w:r>
      <w:r w:rsidR="005711ED" w:rsidRPr="005711ED">
        <w:rPr>
          <w:rFonts w:ascii="Arial" w:eastAsia="Calibri" w:hAnsi="Arial" w:cs="Arial"/>
          <w:szCs w:val="20"/>
        </w:rPr>
        <w:t xml:space="preserve"> Since</w:t>
      </w:r>
      <w:r w:rsidR="005711ED" w:rsidRPr="005711ED" w:rsidDel="00F671D2">
        <w:rPr>
          <w:rFonts w:ascii="Arial" w:eastAsia="Calibri" w:hAnsi="Arial" w:cs="Arial"/>
          <w:szCs w:val="20"/>
        </w:rPr>
        <w:t xml:space="preserve"> </w:t>
      </w:r>
      <w:r w:rsidR="005711ED" w:rsidRPr="005711ED">
        <w:rPr>
          <w:rFonts w:ascii="Arial" w:eastAsia="Calibri" w:hAnsi="Arial" w:cs="Arial"/>
          <w:szCs w:val="20"/>
        </w:rPr>
        <w:t xml:space="preserve">this initiative demonstrated the value of </w:t>
      </w:r>
      <w:r w:rsidR="005711ED" w:rsidRPr="005711ED" w:rsidDel="00F671D2">
        <w:rPr>
          <w:rFonts w:ascii="Arial" w:eastAsia="Calibri" w:hAnsi="Arial" w:cs="Arial"/>
          <w:szCs w:val="20"/>
        </w:rPr>
        <w:t xml:space="preserve">community participation in climate-risk management, in 2014 the DGPC undertook a risk identification process in all 703 communes in Mali using a Risk Identification Form/Sheet (FICAR). The purpose of this exercise was to develop a database and map climate risks to inform the development of DRM and DRR interventions. </w:t>
      </w:r>
      <w:r w:rsidR="005711ED" w:rsidRPr="005711ED">
        <w:rPr>
          <w:rFonts w:ascii="Arial" w:eastAsia="Calibri" w:hAnsi="Arial" w:cs="Arial"/>
          <w:szCs w:val="20"/>
        </w:rPr>
        <w:t xml:space="preserve">However, </w:t>
      </w:r>
      <w:r w:rsidR="005711ED" w:rsidRPr="005711ED" w:rsidDel="00F671D2">
        <w:rPr>
          <w:rFonts w:ascii="Arial" w:eastAsia="Calibri" w:hAnsi="Arial" w:cs="Arial"/>
          <w:szCs w:val="20"/>
        </w:rPr>
        <w:t>this information has not been integrated into development planning processes or authorities’ responses to climate-related hazards. Mali’s response to flood risks and hazards therefore remain</w:t>
      </w:r>
      <w:r w:rsidR="005711ED" w:rsidRPr="005711ED">
        <w:rPr>
          <w:rFonts w:ascii="Arial" w:eastAsia="Calibri" w:hAnsi="Arial" w:cs="Arial"/>
          <w:szCs w:val="20"/>
        </w:rPr>
        <w:t>s</w:t>
      </w:r>
      <w:r w:rsidR="005711ED" w:rsidRPr="005711ED" w:rsidDel="00F671D2">
        <w:rPr>
          <w:rFonts w:ascii="Arial" w:eastAsia="Calibri" w:hAnsi="Arial" w:cs="Arial"/>
          <w:szCs w:val="20"/>
        </w:rPr>
        <w:t xml:space="preserve"> uncoordinated, </w:t>
      </w:r>
      <w:r w:rsidR="005711ED" w:rsidRPr="005711ED" w:rsidDel="00F671D2">
        <w:rPr>
          <w:rFonts w:ascii="Arial" w:eastAsia="Calibri" w:hAnsi="Arial" w:cs="Arial"/>
          <w:i/>
          <w:iCs/>
          <w:szCs w:val="20"/>
        </w:rPr>
        <w:t>ad hoc</w:t>
      </w:r>
      <w:r w:rsidR="005711ED" w:rsidRPr="005711ED" w:rsidDel="00F671D2">
        <w:rPr>
          <w:rFonts w:ascii="Arial" w:eastAsia="Calibri" w:hAnsi="Arial" w:cs="Arial"/>
          <w:szCs w:val="20"/>
        </w:rPr>
        <w:t xml:space="preserve"> and without consideration of the predicted effects of climate change. </w:t>
      </w:r>
    </w:p>
    <w:p w14:paraId="03CFB2F4" w14:textId="77777777" w:rsidR="005711ED" w:rsidRPr="005711ED" w:rsidDel="00F671D2" w:rsidRDefault="005711ED" w:rsidP="005711ED">
      <w:pPr>
        <w:spacing w:after="0"/>
        <w:rPr>
          <w:rFonts w:ascii="Arial" w:eastAsia="Times New Roman" w:hAnsi="Arial" w:cs="Arial"/>
          <w:i/>
          <w:szCs w:val="20"/>
          <w:u w:val="single"/>
        </w:rPr>
      </w:pPr>
    </w:p>
    <w:p w14:paraId="5210F383" w14:textId="77777777" w:rsidR="005711ED" w:rsidRPr="005711ED" w:rsidRDefault="005711ED" w:rsidP="005711ED">
      <w:pPr>
        <w:keepNext/>
        <w:spacing w:after="0"/>
        <w:rPr>
          <w:rFonts w:ascii="Arial" w:eastAsia="Times New Roman" w:hAnsi="Arial" w:cs="Arial"/>
          <w:i/>
          <w:szCs w:val="20"/>
          <w:u w:val="single"/>
        </w:rPr>
      </w:pPr>
      <w:r w:rsidRPr="005711ED">
        <w:rPr>
          <w:rFonts w:ascii="Arial" w:eastAsia="Times New Roman" w:hAnsi="Arial" w:cs="Arial"/>
          <w:i/>
          <w:szCs w:val="20"/>
          <w:u w:val="single"/>
        </w:rPr>
        <w:t>With LDCF Intervention (adaptation alternative)</w:t>
      </w:r>
    </w:p>
    <w:p w14:paraId="6F5ABD42" w14:textId="77777777" w:rsidR="005711ED" w:rsidRPr="005711ED" w:rsidRDefault="005711ED" w:rsidP="005711ED">
      <w:pPr>
        <w:spacing w:after="0"/>
        <w:rPr>
          <w:rFonts w:ascii="Arial" w:eastAsia="Times New Roman" w:hAnsi="Arial" w:cs="Arial"/>
          <w:szCs w:val="20"/>
        </w:rPr>
      </w:pPr>
    </w:p>
    <w:p w14:paraId="071B708F" w14:textId="77777777" w:rsidR="005711ED" w:rsidRPr="005711ED" w:rsidRDefault="00563D7C" w:rsidP="005711ED">
      <w:pPr>
        <w:spacing w:after="0"/>
        <w:rPr>
          <w:rFonts w:ascii="Arial" w:eastAsia="Times New Roman" w:hAnsi="Arial" w:cs="Arial"/>
          <w:szCs w:val="20"/>
        </w:rPr>
      </w:pPr>
      <w:r>
        <w:rPr>
          <w:rFonts w:ascii="Arial" w:eastAsia="Times New Roman" w:hAnsi="Arial" w:cs="Arial"/>
          <w:szCs w:val="20"/>
        </w:rPr>
        <w:t>42.</w:t>
      </w:r>
      <w:r>
        <w:rPr>
          <w:rFonts w:ascii="Arial" w:eastAsia="Times New Roman" w:hAnsi="Arial" w:cs="Arial"/>
          <w:szCs w:val="20"/>
        </w:rPr>
        <w:tab/>
      </w:r>
      <w:r w:rsidR="005711ED" w:rsidRPr="005711ED">
        <w:rPr>
          <w:rFonts w:ascii="Arial" w:eastAsia="Times New Roman" w:hAnsi="Arial" w:cs="Arial"/>
          <w:szCs w:val="20"/>
        </w:rPr>
        <w:t>The LDCF-financed project interventions will strengthen the capacity of GoM to generate and disseminate information on floods. In particular, this Component of the project will focus on increasing the capacity of both Mali-Météo and DNH to collect, analyse and interpret climate-related data from a network of enhanced hydro-meteorological observation stations that will be established with LDCF resources.</w:t>
      </w:r>
      <w:r w:rsidR="005711ED" w:rsidRPr="005711ED">
        <w:rPr>
          <w:rFonts w:ascii="Arial" w:eastAsia="Times New Roman" w:hAnsi="Arial" w:cs="Arial"/>
          <w:sz w:val="22"/>
        </w:rPr>
        <w:t xml:space="preserve"> </w:t>
      </w:r>
      <w:r w:rsidR="005711ED" w:rsidRPr="005711ED">
        <w:rPr>
          <w:rFonts w:ascii="Arial" w:eastAsia="Times New Roman" w:hAnsi="Arial" w:cs="Arial"/>
          <w:szCs w:val="20"/>
        </w:rPr>
        <w:t>The interpretation and analysis of the data generated by these stations will supplement existing hazard mapping by providing: i) an updated analysis of the vulnerability of local communities</w:t>
      </w:r>
      <w:r w:rsidR="003116FD">
        <w:rPr>
          <w:rFonts w:ascii="Arial" w:eastAsia="Times New Roman" w:hAnsi="Arial" w:cs="Arial"/>
          <w:szCs w:val="20"/>
        </w:rPr>
        <w:t xml:space="preserve"> – see Table 1 overleaf for the list of local communities receiving </w:t>
      </w:r>
      <w:r w:rsidR="003116FD" w:rsidRPr="005711ED">
        <w:rPr>
          <w:rFonts w:ascii="Arial" w:eastAsia="Times New Roman" w:hAnsi="Arial" w:cs="Arial"/>
          <w:szCs w:val="20"/>
        </w:rPr>
        <w:t>hydro-meteorological stations</w:t>
      </w:r>
      <w:r w:rsidR="003116FD">
        <w:rPr>
          <w:rFonts w:ascii="Arial" w:eastAsia="Times New Roman" w:hAnsi="Arial" w:cs="Arial"/>
          <w:szCs w:val="20"/>
        </w:rPr>
        <w:t xml:space="preserve"> – </w:t>
      </w:r>
      <w:r w:rsidR="005711ED" w:rsidRPr="005711ED">
        <w:rPr>
          <w:rFonts w:ascii="Arial" w:eastAsia="Times New Roman" w:hAnsi="Arial" w:cs="Arial"/>
          <w:szCs w:val="20"/>
        </w:rPr>
        <w:t xml:space="preserve"> to floods under the predicted conditions of climate change in the short- to medium-term; and ii) the location of infrastructure and public assets located within the project’s intervention sites that are at risk of floods. The project will integrate data generated by past initiatives to inform the analyses of localised flood risks. For example, data generated by the DGPC in 2014 through FICAR will be included in the flood risk analyses. Increased availability of quality data and information on site-specific flood risks will inform the development of improved models for predicting vulnerability to floods and for issuing flood early warnings. An EWS for each intervention district – three in total</w:t>
      </w:r>
      <w:r w:rsidR="00BA7B50" w:rsidRPr="005711ED">
        <w:rPr>
          <w:rFonts w:ascii="Arial" w:eastAsia="Times New Roman" w:hAnsi="Arial" w:cs="Arial"/>
          <w:szCs w:val="20"/>
        </w:rPr>
        <w:t>, i.e. Bamako, Kayes and Mopti</w:t>
      </w:r>
      <w:r w:rsidR="005711ED" w:rsidRPr="005711ED">
        <w:rPr>
          <w:rFonts w:ascii="Arial" w:eastAsia="Times New Roman" w:hAnsi="Arial" w:cs="Arial"/>
          <w:szCs w:val="20"/>
        </w:rPr>
        <w:t xml:space="preserve"> – will be implemented and will supplement and strengthen existing systems to decrease the vulnerability of local communities to climate-related hazards. </w:t>
      </w:r>
    </w:p>
    <w:p w14:paraId="42B9E0DC" w14:textId="77777777" w:rsidR="005711ED" w:rsidRPr="005711ED" w:rsidRDefault="005711ED" w:rsidP="005711ED">
      <w:pPr>
        <w:spacing w:after="0"/>
        <w:rPr>
          <w:rFonts w:ascii="Arial" w:eastAsia="Times New Roman" w:hAnsi="Arial" w:cs="Arial"/>
          <w:szCs w:val="20"/>
        </w:rPr>
      </w:pPr>
    </w:p>
    <w:p w14:paraId="6FF439A0" w14:textId="77777777" w:rsidR="005711ED" w:rsidRPr="005711ED" w:rsidRDefault="00563D7C" w:rsidP="005711ED">
      <w:pPr>
        <w:spacing w:after="0"/>
        <w:rPr>
          <w:rFonts w:ascii="Arial" w:eastAsia="Times New Roman" w:hAnsi="Arial" w:cs="Arial"/>
          <w:szCs w:val="20"/>
        </w:rPr>
      </w:pPr>
      <w:r>
        <w:rPr>
          <w:rFonts w:ascii="Arial" w:eastAsia="Times New Roman" w:hAnsi="Arial" w:cs="Arial"/>
          <w:szCs w:val="20"/>
        </w:rPr>
        <w:t>43.</w:t>
      </w:r>
      <w:r>
        <w:rPr>
          <w:rFonts w:ascii="Arial" w:eastAsia="Times New Roman" w:hAnsi="Arial" w:cs="Arial"/>
          <w:szCs w:val="20"/>
        </w:rPr>
        <w:tab/>
      </w:r>
      <w:r w:rsidR="005711ED" w:rsidRPr="005711ED">
        <w:rPr>
          <w:rFonts w:ascii="Arial" w:eastAsia="Times New Roman" w:hAnsi="Arial" w:cs="Arial"/>
          <w:szCs w:val="20"/>
        </w:rPr>
        <w:t>Under Outcome 1, the national hydro-meteorological observation network operated by Mali-Météo and the DNH</w:t>
      </w:r>
      <w:r w:rsidR="005711ED" w:rsidRPr="005711ED">
        <w:rPr>
          <w:rFonts w:ascii="Arial" w:eastAsia="Arial" w:hAnsi="Arial" w:cs="Arial"/>
          <w:szCs w:val="20"/>
        </w:rPr>
        <w:t xml:space="preserve"> will also be extended through the provision of 10 additional meteorological and hydrological stations as well as 150 pluviographs. </w:t>
      </w:r>
      <w:r w:rsidR="005711ED" w:rsidRPr="005711ED">
        <w:rPr>
          <w:rFonts w:ascii="Arial" w:eastAsia="Times New Roman" w:hAnsi="Arial" w:cs="Arial"/>
          <w:szCs w:val="20"/>
        </w:rPr>
        <w:t xml:space="preserve">The selection of the specific types of monitoring equipment was undertaken in consultation with the National Hydrological and Meteorological Services (NHMS) to identify the most appropriate and cost-effective options for Mali’s context. </w:t>
      </w:r>
      <w:r w:rsidR="005711ED" w:rsidRPr="005711ED">
        <w:rPr>
          <w:rFonts w:ascii="Arial" w:eastAsia="Arial" w:hAnsi="Arial" w:cs="Arial"/>
          <w:szCs w:val="20"/>
        </w:rPr>
        <w:t>These hydro-meteorological stations will be established in flood-prone areas of the intervention sites subject to an assessment by a national meteorologist. The increased geospatial coverage of Mali’s hydro-meteorological observation network will support the increased accuracy and timeliness of weather forecasts and flood early warnings.</w:t>
      </w:r>
      <w:r w:rsidR="005711ED" w:rsidRPr="005711ED">
        <w:rPr>
          <w:rFonts w:ascii="Arial" w:eastAsia="Times New Roman" w:hAnsi="Arial" w:cs="Arial"/>
          <w:szCs w:val="20"/>
        </w:rPr>
        <w:t xml:space="preserve"> </w:t>
      </w:r>
    </w:p>
    <w:p w14:paraId="0753A9F0" w14:textId="77777777" w:rsidR="005711ED" w:rsidRPr="005711ED" w:rsidRDefault="005711ED" w:rsidP="005711ED">
      <w:pPr>
        <w:spacing w:after="0"/>
        <w:rPr>
          <w:rFonts w:ascii="Arial" w:eastAsia="Times New Roman" w:hAnsi="Arial" w:cs="Arial"/>
          <w:szCs w:val="20"/>
        </w:rPr>
      </w:pPr>
    </w:p>
    <w:p w14:paraId="2FAB0493" w14:textId="77777777" w:rsidR="005711ED" w:rsidRPr="005711ED" w:rsidRDefault="00563D7C" w:rsidP="005711ED">
      <w:pPr>
        <w:spacing w:after="0"/>
        <w:rPr>
          <w:rFonts w:ascii="Arial" w:eastAsia="Times New Roman" w:hAnsi="Arial" w:cs="Arial"/>
          <w:szCs w:val="20"/>
        </w:rPr>
      </w:pPr>
      <w:r>
        <w:rPr>
          <w:rFonts w:ascii="Arial" w:eastAsia="Times New Roman" w:hAnsi="Arial" w:cs="Arial"/>
          <w:szCs w:val="20"/>
        </w:rPr>
        <w:t>44.</w:t>
      </w:r>
      <w:r>
        <w:rPr>
          <w:rFonts w:ascii="Arial" w:eastAsia="Times New Roman" w:hAnsi="Arial" w:cs="Arial"/>
          <w:szCs w:val="20"/>
        </w:rPr>
        <w:tab/>
      </w:r>
      <w:r w:rsidR="004F655E">
        <w:rPr>
          <w:rFonts w:ascii="Arial" w:eastAsia="Calibri" w:hAnsi="Arial" w:cs="Arial"/>
          <w:szCs w:val="20"/>
        </w:rPr>
        <w:t>Flood risk</w:t>
      </w:r>
      <w:r w:rsidR="005711ED" w:rsidRPr="005711ED">
        <w:rPr>
          <w:rFonts w:ascii="Arial" w:eastAsia="Times New Roman" w:hAnsi="Arial" w:cs="Arial"/>
          <w:szCs w:val="20"/>
        </w:rPr>
        <w:t xml:space="preserve"> mapping of the main assets at risk in each intervention district will be undertaken through the activities of the LDCF-financed project. To determine the impact of floods on built infrastructure, an inventory of flood-vulnerable assets and the likelihood of potential damage during flood events will be developed. The information generated by this </w:t>
      </w:r>
      <w:r w:rsidR="004F655E">
        <w:rPr>
          <w:rFonts w:ascii="Arial" w:eastAsia="Calibri" w:hAnsi="Arial" w:cs="Arial"/>
          <w:szCs w:val="20"/>
        </w:rPr>
        <w:t>flood risk analysis</w:t>
      </w:r>
      <w:r w:rsidR="005711ED" w:rsidRPr="005711ED">
        <w:rPr>
          <w:rFonts w:ascii="Arial" w:eastAsia="Times New Roman" w:hAnsi="Arial" w:cs="Arial"/>
          <w:szCs w:val="20"/>
        </w:rPr>
        <w:t xml:space="preserve"> will inform a study of the potential socio-economic costs of damage and losses resulting from floods according to different flood risk scenarios. </w:t>
      </w:r>
    </w:p>
    <w:p w14:paraId="4EDB5192" w14:textId="77777777" w:rsidR="005711ED" w:rsidRPr="005711ED" w:rsidRDefault="005711ED" w:rsidP="005711ED">
      <w:pPr>
        <w:spacing w:after="0"/>
        <w:rPr>
          <w:rFonts w:ascii="Arial" w:eastAsia="Times New Roman" w:hAnsi="Arial" w:cs="Arial"/>
          <w:szCs w:val="20"/>
        </w:rPr>
      </w:pPr>
    </w:p>
    <w:p w14:paraId="4ED52388" w14:textId="77777777" w:rsidR="005711ED" w:rsidRPr="005711ED" w:rsidRDefault="005711ED" w:rsidP="005711ED">
      <w:pPr>
        <w:spacing w:after="0"/>
        <w:rPr>
          <w:rFonts w:ascii="Arial" w:eastAsia="Times New Roman" w:hAnsi="Arial" w:cs="Arial"/>
          <w:b/>
          <w:i/>
          <w:szCs w:val="20"/>
        </w:rPr>
      </w:pPr>
      <w:r w:rsidRPr="005711ED">
        <w:rPr>
          <w:rFonts w:ascii="Arial" w:eastAsia="Times New Roman" w:hAnsi="Arial" w:cs="Arial"/>
          <w:b/>
          <w:i/>
          <w:szCs w:val="20"/>
        </w:rPr>
        <w:t>Output 1.1.: A sound climate information system comprising devices operating 24 hours a day to monitor and forecast flood risks and hazards is established.</w:t>
      </w:r>
    </w:p>
    <w:p w14:paraId="61C0FBE9" w14:textId="77777777" w:rsidR="005711ED" w:rsidRPr="005711ED" w:rsidRDefault="005711ED" w:rsidP="005711ED">
      <w:pPr>
        <w:spacing w:after="0"/>
        <w:rPr>
          <w:rFonts w:ascii="Arial" w:eastAsia="Times New Roman" w:hAnsi="Arial" w:cs="Arial"/>
          <w:szCs w:val="20"/>
        </w:rPr>
      </w:pPr>
    </w:p>
    <w:p w14:paraId="438CFBE0" w14:textId="77777777" w:rsidR="005711ED" w:rsidRPr="005711ED" w:rsidRDefault="00563D7C" w:rsidP="005711ED">
      <w:pPr>
        <w:spacing w:after="0"/>
        <w:rPr>
          <w:rFonts w:ascii="Arial" w:eastAsia="Times New Roman" w:hAnsi="Arial" w:cs="Arial"/>
          <w:szCs w:val="20"/>
        </w:rPr>
      </w:pPr>
      <w:r>
        <w:rPr>
          <w:rFonts w:ascii="Arial" w:eastAsia="Times New Roman" w:hAnsi="Arial" w:cs="Arial"/>
          <w:szCs w:val="20"/>
        </w:rPr>
        <w:t>45.</w:t>
      </w:r>
      <w:r>
        <w:rPr>
          <w:rFonts w:ascii="Arial" w:eastAsia="Times New Roman" w:hAnsi="Arial" w:cs="Arial"/>
          <w:szCs w:val="20"/>
        </w:rPr>
        <w:tab/>
      </w:r>
      <w:r w:rsidR="005711ED" w:rsidRPr="005711ED">
        <w:rPr>
          <w:rFonts w:ascii="Arial" w:eastAsia="Times New Roman" w:hAnsi="Arial" w:cs="Arial"/>
          <w:szCs w:val="20"/>
        </w:rPr>
        <w:t>Under this output, the LDCF-financed project will increase the capacity of Mali-Météo, the DNH, DGPC, AEDD, as well as municipal and village authorities to monitor climate conditions and issue reliable,</w:t>
      </w:r>
      <w:r w:rsidR="00997B83">
        <w:rPr>
          <w:rFonts w:ascii="Arial" w:eastAsia="Times New Roman" w:hAnsi="Arial" w:cs="Arial"/>
          <w:szCs w:val="20"/>
        </w:rPr>
        <w:t xml:space="preserve"> accurate and timely</w:t>
      </w:r>
      <w:r w:rsidR="005711ED" w:rsidRPr="005711ED">
        <w:rPr>
          <w:rFonts w:ascii="Arial" w:eastAsia="Times New Roman" w:hAnsi="Arial" w:cs="Arial"/>
          <w:szCs w:val="20"/>
        </w:rPr>
        <w:t xml:space="preserve"> flood forecasts. The scientific community of Mali – represented by the Abderhame Baba Touré National Education Institution for Engineers (ENI-ABT) – will also increase their knowledge and expertise on climate monitoring. </w:t>
      </w:r>
    </w:p>
    <w:p w14:paraId="12A79F3D" w14:textId="77777777" w:rsidR="005711ED" w:rsidRPr="005711ED" w:rsidRDefault="005711ED" w:rsidP="005711ED">
      <w:pPr>
        <w:spacing w:after="0"/>
        <w:rPr>
          <w:rFonts w:ascii="Arial" w:eastAsia="Times New Roman" w:hAnsi="Arial" w:cs="Arial"/>
          <w:szCs w:val="20"/>
        </w:rPr>
      </w:pPr>
    </w:p>
    <w:p w14:paraId="439498FD" w14:textId="77777777" w:rsidR="005711ED" w:rsidRPr="005711ED" w:rsidRDefault="00563D7C" w:rsidP="005711ED">
      <w:pPr>
        <w:spacing w:after="0"/>
        <w:rPr>
          <w:rFonts w:ascii="Arial" w:eastAsia="Times New Roman" w:hAnsi="Arial" w:cs="Arial"/>
          <w:szCs w:val="20"/>
        </w:rPr>
      </w:pPr>
      <w:r>
        <w:rPr>
          <w:rFonts w:ascii="Arial" w:eastAsia="Times New Roman" w:hAnsi="Arial" w:cs="Arial"/>
          <w:szCs w:val="20"/>
        </w:rPr>
        <w:t>46.</w:t>
      </w:r>
      <w:r>
        <w:rPr>
          <w:rFonts w:ascii="Arial" w:eastAsia="Times New Roman" w:hAnsi="Arial" w:cs="Arial"/>
          <w:szCs w:val="20"/>
        </w:rPr>
        <w:tab/>
      </w:r>
      <w:r w:rsidR="005711ED" w:rsidRPr="005711ED">
        <w:rPr>
          <w:rFonts w:ascii="Arial" w:eastAsia="Times New Roman" w:hAnsi="Arial" w:cs="Arial"/>
          <w:szCs w:val="20"/>
        </w:rPr>
        <w:t xml:space="preserve">As part of their ongoing operational practices, Mali-Météo undertakes regular assessment of the status of its existing stations and other weather-related equipment. Based on a recent evaluation, Mali-Météo has determined that 10 meteorological and hydrological stations need to extend its network to accurately </w:t>
      </w:r>
      <w:r w:rsidR="005711ED" w:rsidRPr="005711ED">
        <w:rPr>
          <w:rFonts w:ascii="Arial" w:eastAsia="Times New Roman" w:hAnsi="Arial" w:cs="Arial"/>
          <w:szCs w:val="20"/>
        </w:rPr>
        <w:lastRenderedPageBreak/>
        <w:t xml:space="preserve">forecast floods and hazards. Consequently, the strengthening of Mali’s hydro-meteorological monitoring network will include the use of LDCF resources to procure and install monitoring equipment, including </w:t>
      </w:r>
      <w:r w:rsidR="005711ED" w:rsidRPr="005711ED">
        <w:rPr>
          <w:rFonts w:ascii="Arial" w:eastAsia="Times New Roman" w:hAnsi="Arial" w:cs="Arial"/>
          <w:i/>
          <w:szCs w:val="20"/>
        </w:rPr>
        <w:t xml:space="preserve">inter alia </w:t>
      </w:r>
      <w:r w:rsidR="005711ED" w:rsidRPr="005711ED">
        <w:rPr>
          <w:rFonts w:ascii="Arial" w:eastAsia="Times New Roman" w:hAnsi="Arial" w:cs="Arial"/>
          <w:szCs w:val="20"/>
        </w:rPr>
        <w:t xml:space="preserve">10 meteorological and hydrological stations and 150 pluviographs. The meteorological and hydrological stations will measure the increase in water level and rainfall intensity to complement the pluviographs. The information generated by these equipment will determine imminent flood risks in the interventions sites. </w:t>
      </w:r>
    </w:p>
    <w:p w14:paraId="36BDF3BC" w14:textId="77777777" w:rsidR="005711ED" w:rsidRPr="005711ED" w:rsidRDefault="005711ED" w:rsidP="005711ED">
      <w:pPr>
        <w:spacing w:after="0"/>
        <w:rPr>
          <w:rFonts w:ascii="Arial" w:eastAsia="Times New Roman" w:hAnsi="Arial" w:cs="Arial"/>
          <w:szCs w:val="20"/>
        </w:rPr>
      </w:pPr>
    </w:p>
    <w:p w14:paraId="303C3443" w14:textId="77777777" w:rsidR="005711ED" w:rsidRPr="005711ED" w:rsidRDefault="00563D7C" w:rsidP="005711ED">
      <w:pPr>
        <w:spacing w:after="0"/>
        <w:rPr>
          <w:rFonts w:ascii="Arial" w:eastAsia="Times New Roman" w:hAnsi="Arial" w:cs="Arial"/>
          <w:szCs w:val="20"/>
        </w:rPr>
      </w:pPr>
      <w:r>
        <w:rPr>
          <w:rFonts w:ascii="Arial" w:eastAsia="Times New Roman" w:hAnsi="Arial" w:cs="Arial"/>
          <w:szCs w:val="20"/>
        </w:rPr>
        <w:t>47.</w:t>
      </w:r>
      <w:r>
        <w:rPr>
          <w:rFonts w:ascii="Arial" w:eastAsia="Times New Roman" w:hAnsi="Arial" w:cs="Arial"/>
          <w:szCs w:val="20"/>
        </w:rPr>
        <w:tab/>
      </w:r>
      <w:r w:rsidR="005711ED" w:rsidRPr="005711ED">
        <w:rPr>
          <w:rFonts w:ascii="Arial" w:eastAsia="Times New Roman" w:hAnsi="Arial" w:cs="Arial"/>
          <w:szCs w:val="20"/>
        </w:rPr>
        <w:t>A national meteorologist will be appointed to determine the appropriate type of meteorological and hydrological stations required to extend Mali-Météo’s network. New meteorological and hydrological stations</w:t>
      </w:r>
      <w:r w:rsidR="005711ED" w:rsidRPr="005711ED" w:rsidDel="00BE175D">
        <w:rPr>
          <w:rFonts w:ascii="Arial" w:eastAsia="Times New Roman" w:hAnsi="Arial" w:cs="Arial"/>
          <w:szCs w:val="20"/>
        </w:rPr>
        <w:t xml:space="preserve"> </w:t>
      </w:r>
      <w:r w:rsidR="005711ED" w:rsidRPr="005711ED">
        <w:rPr>
          <w:rFonts w:ascii="Arial" w:eastAsia="Times New Roman" w:hAnsi="Arial" w:cs="Arial"/>
          <w:szCs w:val="20"/>
        </w:rPr>
        <w:t xml:space="preserve">will be installed in 10 local communities in the districts of Bamako – see Table 1 below. The exact location of these stations will be determined by the appointed national meteorologist. This meteorologist will also train the relevant stakeholders on the operation and maintenance of these stations, as well as the monitoring and forecasting of climate-related risks. </w:t>
      </w:r>
    </w:p>
    <w:p w14:paraId="10ADB453" w14:textId="77777777" w:rsidR="005711ED" w:rsidRPr="005711ED" w:rsidRDefault="005711ED" w:rsidP="005711ED">
      <w:pPr>
        <w:spacing w:after="0"/>
        <w:rPr>
          <w:rFonts w:ascii="Arial" w:eastAsia="Times New Roman" w:hAnsi="Arial" w:cs="Arial"/>
          <w:szCs w:val="20"/>
        </w:rPr>
      </w:pPr>
    </w:p>
    <w:p w14:paraId="72EBA0A7" w14:textId="77777777" w:rsidR="005711ED" w:rsidRPr="008A2E8A" w:rsidRDefault="008A2E8A" w:rsidP="008A2E8A">
      <w:pPr>
        <w:pStyle w:val="Caption"/>
        <w:rPr>
          <w:rFonts w:ascii="Arial" w:eastAsia="Times New Roman" w:hAnsi="Arial" w:cs="Arial"/>
          <w:b w:val="0"/>
          <w:bCs w:val="0"/>
          <w:sz w:val="20"/>
          <w:szCs w:val="20"/>
        </w:rPr>
      </w:pPr>
      <w:bookmarkStart w:id="10" w:name="_Toc444849298"/>
      <w:r w:rsidRPr="008A2E8A">
        <w:rPr>
          <w:rFonts w:ascii="Arial" w:hAnsi="Arial" w:cs="Arial"/>
          <w:sz w:val="20"/>
          <w:szCs w:val="20"/>
        </w:rPr>
        <w:t xml:space="preserve">Table </w:t>
      </w:r>
      <w:r w:rsidRPr="008A2E8A">
        <w:rPr>
          <w:rFonts w:ascii="Arial" w:hAnsi="Arial" w:cs="Arial"/>
          <w:sz w:val="20"/>
          <w:szCs w:val="20"/>
        </w:rPr>
        <w:fldChar w:fldCharType="begin"/>
      </w:r>
      <w:r w:rsidRPr="008A2E8A">
        <w:rPr>
          <w:rFonts w:ascii="Arial" w:hAnsi="Arial" w:cs="Arial"/>
          <w:sz w:val="20"/>
          <w:szCs w:val="20"/>
        </w:rPr>
        <w:instrText xml:space="preserve"> SEQ Table \* ARABIC </w:instrText>
      </w:r>
      <w:r w:rsidRPr="008A2E8A">
        <w:rPr>
          <w:rFonts w:ascii="Arial" w:hAnsi="Arial" w:cs="Arial"/>
          <w:sz w:val="20"/>
          <w:szCs w:val="20"/>
        </w:rPr>
        <w:fldChar w:fldCharType="separate"/>
      </w:r>
      <w:r w:rsidR="002F7600">
        <w:rPr>
          <w:rFonts w:ascii="Arial" w:hAnsi="Arial" w:cs="Arial"/>
          <w:noProof/>
          <w:sz w:val="20"/>
          <w:szCs w:val="20"/>
        </w:rPr>
        <w:t>1</w:t>
      </w:r>
      <w:r w:rsidRPr="008A2E8A">
        <w:rPr>
          <w:rFonts w:ascii="Arial" w:hAnsi="Arial" w:cs="Arial"/>
          <w:sz w:val="20"/>
          <w:szCs w:val="20"/>
        </w:rPr>
        <w:fldChar w:fldCharType="end"/>
      </w:r>
      <w:r w:rsidRPr="008A2E8A">
        <w:rPr>
          <w:rFonts w:ascii="Arial" w:hAnsi="Arial" w:cs="Arial"/>
          <w:sz w:val="20"/>
          <w:szCs w:val="20"/>
        </w:rPr>
        <w:t>: Number of meteorological and hydrological stations to be installed.</w:t>
      </w:r>
      <w:bookmarkEnd w:id="1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602"/>
        <w:gridCol w:w="2126"/>
        <w:gridCol w:w="2552"/>
      </w:tblGrid>
      <w:tr w:rsidR="00EC49AE" w:rsidRPr="007442C1" w14:paraId="3EDC0BCF" w14:textId="77777777" w:rsidTr="007442C1">
        <w:tc>
          <w:tcPr>
            <w:tcW w:w="0" w:type="auto"/>
            <w:shd w:val="clear" w:color="auto" w:fill="D9D9D9"/>
          </w:tcPr>
          <w:p w14:paraId="547F11F7" w14:textId="77777777" w:rsidR="005711ED" w:rsidRPr="007442C1" w:rsidRDefault="005711ED" w:rsidP="007442C1">
            <w:pPr>
              <w:tabs>
                <w:tab w:val="left" w:pos="9360"/>
              </w:tabs>
              <w:spacing w:after="0"/>
              <w:ind w:left="-221" w:firstLine="221"/>
              <w:rPr>
                <w:rFonts w:ascii="Arial" w:eastAsia="Times New Roman" w:hAnsi="Arial" w:cs="Arial"/>
                <w:b/>
                <w:szCs w:val="20"/>
                <w:lang w:val="fr-FR"/>
              </w:rPr>
            </w:pPr>
            <w:r w:rsidRPr="007442C1">
              <w:rPr>
                <w:rFonts w:ascii="Arial" w:eastAsia="Times New Roman" w:hAnsi="Arial" w:cs="Arial"/>
                <w:b/>
                <w:szCs w:val="20"/>
                <w:lang w:val="fr-FR"/>
              </w:rPr>
              <w:t>District</w:t>
            </w:r>
          </w:p>
        </w:tc>
        <w:tc>
          <w:tcPr>
            <w:tcW w:w="1602" w:type="dxa"/>
            <w:shd w:val="clear" w:color="auto" w:fill="D9D9D9"/>
          </w:tcPr>
          <w:p w14:paraId="29E10EC4" w14:textId="77777777" w:rsidR="005711ED" w:rsidRPr="007442C1" w:rsidRDefault="005711ED" w:rsidP="007442C1">
            <w:pPr>
              <w:tabs>
                <w:tab w:val="left" w:pos="9360"/>
              </w:tabs>
              <w:spacing w:after="0"/>
              <w:rPr>
                <w:rFonts w:ascii="Arial" w:eastAsia="Times New Roman" w:hAnsi="Arial" w:cs="Arial"/>
                <w:b/>
                <w:szCs w:val="20"/>
                <w:lang w:val="fr-FR"/>
              </w:rPr>
            </w:pPr>
            <w:r w:rsidRPr="007442C1">
              <w:rPr>
                <w:rFonts w:ascii="Arial" w:eastAsia="Times New Roman" w:hAnsi="Arial" w:cs="Arial"/>
                <w:b/>
                <w:szCs w:val="20"/>
                <w:lang w:val="fr-FR"/>
              </w:rPr>
              <w:t>Circle</w:t>
            </w:r>
          </w:p>
        </w:tc>
        <w:tc>
          <w:tcPr>
            <w:tcW w:w="2126" w:type="dxa"/>
            <w:shd w:val="clear" w:color="auto" w:fill="D9D9D9"/>
          </w:tcPr>
          <w:p w14:paraId="3A004D78" w14:textId="77777777" w:rsidR="005711ED" w:rsidRPr="007442C1" w:rsidRDefault="005711ED" w:rsidP="007442C1">
            <w:pPr>
              <w:tabs>
                <w:tab w:val="left" w:pos="9360"/>
              </w:tabs>
              <w:spacing w:after="0"/>
              <w:rPr>
                <w:rFonts w:ascii="Arial" w:eastAsia="Times New Roman" w:hAnsi="Arial" w:cs="Arial"/>
                <w:b/>
                <w:szCs w:val="20"/>
                <w:lang w:val="fr-FR"/>
              </w:rPr>
            </w:pPr>
            <w:r w:rsidRPr="007442C1">
              <w:rPr>
                <w:rFonts w:ascii="Arial" w:eastAsia="Times New Roman" w:hAnsi="Arial" w:cs="Arial"/>
                <w:b/>
                <w:szCs w:val="20"/>
                <w:lang w:val="fr-FR"/>
              </w:rPr>
              <w:t>Commune</w:t>
            </w:r>
          </w:p>
        </w:tc>
        <w:tc>
          <w:tcPr>
            <w:tcW w:w="2552" w:type="dxa"/>
            <w:shd w:val="clear" w:color="auto" w:fill="D9D9D9"/>
          </w:tcPr>
          <w:p w14:paraId="38A8CD62" w14:textId="77777777" w:rsidR="005711ED" w:rsidRPr="007442C1" w:rsidRDefault="005711ED" w:rsidP="007442C1">
            <w:pPr>
              <w:tabs>
                <w:tab w:val="left" w:pos="9360"/>
              </w:tabs>
              <w:spacing w:after="0"/>
              <w:rPr>
                <w:rFonts w:ascii="Arial" w:eastAsia="Times New Roman" w:hAnsi="Arial" w:cs="Arial"/>
                <w:b/>
                <w:szCs w:val="20"/>
              </w:rPr>
            </w:pPr>
            <w:r w:rsidRPr="007442C1">
              <w:rPr>
                <w:rFonts w:ascii="Arial" w:eastAsia="Times New Roman" w:hAnsi="Arial" w:cs="Arial"/>
                <w:b/>
                <w:szCs w:val="20"/>
              </w:rPr>
              <w:t>Number of meteorological and hydrological stations to be installed</w:t>
            </w:r>
          </w:p>
        </w:tc>
      </w:tr>
      <w:tr w:rsidR="00EC49AE" w:rsidRPr="007442C1" w14:paraId="5494BECB" w14:textId="77777777" w:rsidTr="007442C1">
        <w:tc>
          <w:tcPr>
            <w:tcW w:w="0" w:type="auto"/>
            <w:vMerge w:val="restart"/>
            <w:shd w:val="clear" w:color="auto" w:fill="auto"/>
          </w:tcPr>
          <w:p w14:paraId="1ABDCA8F" w14:textId="77777777" w:rsidR="005711ED" w:rsidRPr="007442C1" w:rsidRDefault="005711ED" w:rsidP="007442C1">
            <w:pPr>
              <w:tabs>
                <w:tab w:val="left" w:pos="9360"/>
              </w:tabs>
              <w:spacing w:after="0"/>
              <w:rPr>
                <w:rFonts w:ascii="Arial" w:eastAsia="Times New Roman" w:hAnsi="Arial" w:cs="Arial"/>
                <w:b/>
                <w:szCs w:val="20"/>
                <w:lang w:val="fr-FR"/>
              </w:rPr>
            </w:pPr>
            <w:r w:rsidRPr="007442C1">
              <w:rPr>
                <w:rFonts w:ascii="Arial" w:eastAsia="Times New Roman" w:hAnsi="Arial" w:cs="Arial"/>
                <w:szCs w:val="20"/>
                <w:lang w:val="fr-FR"/>
              </w:rPr>
              <w:t>Bamako</w:t>
            </w:r>
          </w:p>
        </w:tc>
        <w:tc>
          <w:tcPr>
            <w:tcW w:w="1602" w:type="dxa"/>
            <w:shd w:val="clear" w:color="auto" w:fill="auto"/>
          </w:tcPr>
          <w:p w14:paraId="7E1098ED"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Bamako</w:t>
            </w:r>
          </w:p>
        </w:tc>
        <w:tc>
          <w:tcPr>
            <w:tcW w:w="2126" w:type="dxa"/>
            <w:shd w:val="clear" w:color="auto" w:fill="auto"/>
          </w:tcPr>
          <w:p w14:paraId="5DC7B927" w14:textId="77777777" w:rsidR="005711ED" w:rsidRPr="007442C1" w:rsidRDefault="005711ED" w:rsidP="007442C1">
            <w:pPr>
              <w:tabs>
                <w:tab w:val="left" w:pos="9360"/>
              </w:tabs>
              <w:spacing w:after="0"/>
              <w:rPr>
                <w:rFonts w:ascii="Arial" w:eastAsia="Times New Roman" w:hAnsi="Arial" w:cs="Arial"/>
                <w:b/>
                <w:szCs w:val="20"/>
                <w:lang w:val="fr-FR"/>
              </w:rPr>
            </w:pPr>
            <w:r w:rsidRPr="007442C1">
              <w:rPr>
                <w:rFonts w:ascii="Arial" w:eastAsia="Times New Roman" w:hAnsi="Arial" w:cs="Arial"/>
                <w:szCs w:val="20"/>
                <w:lang w:val="fr-FR"/>
              </w:rPr>
              <w:t>Commune I</w:t>
            </w:r>
          </w:p>
        </w:tc>
        <w:tc>
          <w:tcPr>
            <w:tcW w:w="2552" w:type="dxa"/>
            <w:shd w:val="clear" w:color="auto" w:fill="auto"/>
          </w:tcPr>
          <w:p w14:paraId="5216ED26"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2</w:t>
            </w:r>
          </w:p>
        </w:tc>
      </w:tr>
      <w:tr w:rsidR="00EC49AE" w:rsidRPr="007442C1" w14:paraId="5470C41B" w14:textId="77777777" w:rsidTr="007442C1">
        <w:tc>
          <w:tcPr>
            <w:tcW w:w="0" w:type="auto"/>
            <w:vMerge/>
            <w:shd w:val="clear" w:color="auto" w:fill="auto"/>
          </w:tcPr>
          <w:p w14:paraId="6968527A" w14:textId="77777777" w:rsidR="005711ED" w:rsidRPr="007442C1" w:rsidRDefault="005711ED" w:rsidP="007442C1">
            <w:pPr>
              <w:tabs>
                <w:tab w:val="left" w:pos="9360"/>
              </w:tabs>
              <w:spacing w:after="0"/>
              <w:rPr>
                <w:rFonts w:ascii="Arial" w:eastAsia="Times New Roman" w:hAnsi="Arial" w:cs="Arial"/>
                <w:b/>
                <w:szCs w:val="20"/>
                <w:lang w:val="fr-FR"/>
              </w:rPr>
            </w:pPr>
          </w:p>
        </w:tc>
        <w:tc>
          <w:tcPr>
            <w:tcW w:w="1602" w:type="dxa"/>
            <w:shd w:val="clear" w:color="auto" w:fill="auto"/>
          </w:tcPr>
          <w:p w14:paraId="6230FF44"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Bamako</w:t>
            </w:r>
          </w:p>
        </w:tc>
        <w:tc>
          <w:tcPr>
            <w:tcW w:w="2126" w:type="dxa"/>
            <w:shd w:val="clear" w:color="auto" w:fill="auto"/>
          </w:tcPr>
          <w:p w14:paraId="0CBDB197" w14:textId="77777777" w:rsidR="005711ED" w:rsidRPr="007442C1" w:rsidRDefault="005711ED" w:rsidP="007442C1">
            <w:pPr>
              <w:tabs>
                <w:tab w:val="left" w:pos="9360"/>
              </w:tabs>
              <w:spacing w:after="0"/>
              <w:rPr>
                <w:rFonts w:ascii="Arial" w:eastAsia="Times New Roman" w:hAnsi="Arial" w:cs="Arial"/>
                <w:b/>
                <w:szCs w:val="20"/>
                <w:lang w:val="fr-FR"/>
              </w:rPr>
            </w:pPr>
            <w:r w:rsidRPr="007442C1">
              <w:rPr>
                <w:rFonts w:ascii="Arial" w:eastAsia="Times New Roman" w:hAnsi="Arial" w:cs="Arial"/>
                <w:szCs w:val="20"/>
                <w:lang w:val="fr-FR"/>
              </w:rPr>
              <w:t>Commune IV</w:t>
            </w:r>
          </w:p>
        </w:tc>
        <w:tc>
          <w:tcPr>
            <w:tcW w:w="2552" w:type="dxa"/>
            <w:shd w:val="clear" w:color="auto" w:fill="auto"/>
          </w:tcPr>
          <w:p w14:paraId="6452B82F"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2</w:t>
            </w:r>
          </w:p>
        </w:tc>
      </w:tr>
      <w:tr w:rsidR="00EC49AE" w:rsidRPr="007442C1" w14:paraId="4BDBC8BB" w14:textId="77777777" w:rsidTr="007442C1">
        <w:tc>
          <w:tcPr>
            <w:tcW w:w="0" w:type="auto"/>
            <w:vMerge/>
            <w:shd w:val="clear" w:color="auto" w:fill="auto"/>
          </w:tcPr>
          <w:p w14:paraId="05202245" w14:textId="77777777" w:rsidR="005711ED" w:rsidRPr="007442C1" w:rsidRDefault="005711ED" w:rsidP="007442C1">
            <w:pPr>
              <w:tabs>
                <w:tab w:val="left" w:pos="9360"/>
              </w:tabs>
              <w:spacing w:after="0"/>
              <w:rPr>
                <w:rFonts w:ascii="Arial" w:eastAsia="Times New Roman" w:hAnsi="Arial" w:cs="Arial"/>
                <w:b/>
                <w:szCs w:val="20"/>
                <w:lang w:val="fr-FR"/>
              </w:rPr>
            </w:pPr>
          </w:p>
        </w:tc>
        <w:tc>
          <w:tcPr>
            <w:tcW w:w="1602" w:type="dxa"/>
            <w:shd w:val="clear" w:color="auto" w:fill="auto"/>
          </w:tcPr>
          <w:p w14:paraId="3CCF581B"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Bamako</w:t>
            </w:r>
          </w:p>
        </w:tc>
        <w:tc>
          <w:tcPr>
            <w:tcW w:w="2126" w:type="dxa"/>
            <w:shd w:val="clear" w:color="auto" w:fill="auto"/>
          </w:tcPr>
          <w:p w14:paraId="7973CFA2" w14:textId="77777777" w:rsidR="005711ED" w:rsidRPr="007442C1" w:rsidRDefault="005711ED" w:rsidP="007442C1">
            <w:pPr>
              <w:tabs>
                <w:tab w:val="left" w:pos="9360"/>
              </w:tabs>
              <w:spacing w:after="0"/>
              <w:rPr>
                <w:rFonts w:ascii="Arial" w:eastAsia="Times New Roman" w:hAnsi="Arial" w:cs="Arial"/>
                <w:b/>
                <w:szCs w:val="20"/>
                <w:lang w:val="fr-FR"/>
              </w:rPr>
            </w:pPr>
            <w:r w:rsidRPr="007442C1">
              <w:rPr>
                <w:rFonts w:ascii="Arial" w:eastAsia="Times New Roman" w:hAnsi="Arial" w:cs="Arial"/>
                <w:szCs w:val="20"/>
                <w:lang w:val="fr-FR"/>
              </w:rPr>
              <w:t>Commune VI</w:t>
            </w:r>
          </w:p>
        </w:tc>
        <w:tc>
          <w:tcPr>
            <w:tcW w:w="2552" w:type="dxa"/>
            <w:shd w:val="clear" w:color="auto" w:fill="auto"/>
          </w:tcPr>
          <w:p w14:paraId="6AF17328"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2</w:t>
            </w:r>
          </w:p>
        </w:tc>
      </w:tr>
      <w:tr w:rsidR="00EC49AE" w:rsidRPr="007442C1" w14:paraId="756B5FAD" w14:textId="77777777" w:rsidTr="007442C1">
        <w:tc>
          <w:tcPr>
            <w:tcW w:w="0" w:type="auto"/>
            <w:vMerge w:val="restart"/>
            <w:shd w:val="clear" w:color="auto" w:fill="auto"/>
          </w:tcPr>
          <w:p w14:paraId="49B089DF"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Kayes</w:t>
            </w:r>
          </w:p>
        </w:tc>
        <w:tc>
          <w:tcPr>
            <w:tcW w:w="1602" w:type="dxa"/>
            <w:shd w:val="clear" w:color="auto" w:fill="auto"/>
          </w:tcPr>
          <w:p w14:paraId="14A604FC"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Bafoulabe</w:t>
            </w:r>
          </w:p>
        </w:tc>
        <w:tc>
          <w:tcPr>
            <w:tcW w:w="2126" w:type="dxa"/>
            <w:shd w:val="clear" w:color="auto" w:fill="auto"/>
          </w:tcPr>
          <w:p w14:paraId="4019EA46"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Tomora</w:t>
            </w:r>
          </w:p>
        </w:tc>
        <w:tc>
          <w:tcPr>
            <w:tcW w:w="2552" w:type="dxa"/>
            <w:shd w:val="clear" w:color="auto" w:fill="auto"/>
          </w:tcPr>
          <w:p w14:paraId="3D3D5825"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1</w:t>
            </w:r>
          </w:p>
        </w:tc>
      </w:tr>
      <w:tr w:rsidR="00EC49AE" w:rsidRPr="007442C1" w14:paraId="2C932E13" w14:textId="77777777" w:rsidTr="007442C1">
        <w:tc>
          <w:tcPr>
            <w:tcW w:w="0" w:type="auto"/>
            <w:vMerge/>
            <w:shd w:val="clear" w:color="auto" w:fill="auto"/>
          </w:tcPr>
          <w:p w14:paraId="334260B1" w14:textId="77777777" w:rsidR="005711ED" w:rsidRPr="007442C1" w:rsidRDefault="005711ED" w:rsidP="007442C1">
            <w:pPr>
              <w:tabs>
                <w:tab w:val="left" w:pos="9360"/>
              </w:tabs>
              <w:spacing w:after="0"/>
              <w:rPr>
                <w:rFonts w:ascii="Arial" w:eastAsia="Times New Roman" w:hAnsi="Arial" w:cs="Arial"/>
                <w:szCs w:val="20"/>
                <w:lang w:val="fr-FR"/>
              </w:rPr>
            </w:pPr>
          </w:p>
        </w:tc>
        <w:tc>
          <w:tcPr>
            <w:tcW w:w="1602" w:type="dxa"/>
            <w:shd w:val="clear" w:color="auto" w:fill="auto"/>
          </w:tcPr>
          <w:p w14:paraId="14842F0F"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Kita</w:t>
            </w:r>
          </w:p>
        </w:tc>
        <w:tc>
          <w:tcPr>
            <w:tcW w:w="2126" w:type="dxa"/>
            <w:shd w:val="clear" w:color="auto" w:fill="auto"/>
          </w:tcPr>
          <w:p w14:paraId="2E0E143D"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Sebekoro</w:t>
            </w:r>
          </w:p>
        </w:tc>
        <w:tc>
          <w:tcPr>
            <w:tcW w:w="2552" w:type="dxa"/>
            <w:shd w:val="clear" w:color="auto" w:fill="auto"/>
          </w:tcPr>
          <w:p w14:paraId="6D2B2E11"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1</w:t>
            </w:r>
          </w:p>
        </w:tc>
      </w:tr>
      <w:tr w:rsidR="00EC49AE" w:rsidRPr="007442C1" w14:paraId="611CD129" w14:textId="77777777" w:rsidTr="007442C1">
        <w:tc>
          <w:tcPr>
            <w:tcW w:w="0" w:type="auto"/>
            <w:vMerge w:val="restart"/>
            <w:shd w:val="clear" w:color="auto" w:fill="auto"/>
          </w:tcPr>
          <w:p w14:paraId="255B57F6"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Mopti</w:t>
            </w:r>
          </w:p>
        </w:tc>
        <w:tc>
          <w:tcPr>
            <w:tcW w:w="1602" w:type="dxa"/>
            <w:shd w:val="clear" w:color="auto" w:fill="auto"/>
          </w:tcPr>
          <w:p w14:paraId="3C4A2FAA"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Bandiagara</w:t>
            </w:r>
          </w:p>
        </w:tc>
        <w:tc>
          <w:tcPr>
            <w:tcW w:w="2126" w:type="dxa"/>
            <w:shd w:val="clear" w:color="auto" w:fill="auto"/>
          </w:tcPr>
          <w:p w14:paraId="0513688D"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Pignari Bana</w:t>
            </w:r>
          </w:p>
        </w:tc>
        <w:tc>
          <w:tcPr>
            <w:tcW w:w="2552" w:type="dxa"/>
            <w:shd w:val="clear" w:color="auto" w:fill="auto"/>
          </w:tcPr>
          <w:p w14:paraId="549E89E4"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1</w:t>
            </w:r>
          </w:p>
        </w:tc>
      </w:tr>
      <w:tr w:rsidR="00EC49AE" w:rsidRPr="007442C1" w14:paraId="2E485EF5" w14:textId="77777777" w:rsidTr="007442C1">
        <w:tc>
          <w:tcPr>
            <w:tcW w:w="0" w:type="auto"/>
            <w:vMerge/>
            <w:shd w:val="clear" w:color="auto" w:fill="auto"/>
          </w:tcPr>
          <w:p w14:paraId="2990E9DD" w14:textId="77777777" w:rsidR="005711ED" w:rsidRPr="007442C1" w:rsidRDefault="005711ED" w:rsidP="007442C1">
            <w:pPr>
              <w:tabs>
                <w:tab w:val="left" w:pos="9360"/>
              </w:tabs>
              <w:spacing w:after="0"/>
              <w:rPr>
                <w:rFonts w:ascii="Arial" w:eastAsia="Times New Roman" w:hAnsi="Arial" w:cs="Arial"/>
                <w:szCs w:val="20"/>
                <w:lang w:val="fr-FR"/>
              </w:rPr>
            </w:pPr>
          </w:p>
        </w:tc>
        <w:tc>
          <w:tcPr>
            <w:tcW w:w="1602" w:type="dxa"/>
            <w:shd w:val="clear" w:color="auto" w:fill="auto"/>
          </w:tcPr>
          <w:p w14:paraId="37688034"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Mopti</w:t>
            </w:r>
          </w:p>
        </w:tc>
        <w:tc>
          <w:tcPr>
            <w:tcW w:w="2126" w:type="dxa"/>
            <w:shd w:val="clear" w:color="auto" w:fill="auto"/>
          </w:tcPr>
          <w:p w14:paraId="3F0B1838" w14:textId="77777777" w:rsidR="005711ED" w:rsidRPr="007442C1" w:rsidRDefault="005711ED" w:rsidP="007442C1">
            <w:pPr>
              <w:tabs>
                <w:tab w:val="left" w:pos="9360"/>
              </w:tabs>
              <w:spacing w:after="0"/>
              <w:rPr>
                <w:rFonts w:ascii="Arial" w:eastAsia="Times New Roman" w:hAnsi="Arial" w:cs="Arial"/>
                <w:szCs w:val="20"/>
                <w:lang w:val="fr-FR"/>
              </w:rPr>
            </w:pPr>
            <w:r w:rsidRPr="007442C1">
              <w:rPr>
                <w:rFonts w:ascii="Arial" w:eastAsia="Times New Roman" w:hAnsi="Arial" w:cs="Arial"/>
                <w:szCs w:val="20"/>
                <w:lang w:val="fr-FR"/>
              </w:rPr>
              <w:t>Fatoma</w:t>
            </w:r>
          </w:p>
        </w:tc>
        <w:tc>
          <w:tcPr>
            <w:tcW w:w="2552" w:type="dxa"/>
            <w:shd w:val="clear" w:color="auto" w:fill="auto"/>
          </w:tcPr>
          <w:p w14:paraId="27ACE134" w14:textId="77777777" w:rsidR="005711ED" w:rsidRPr="007442C1" w:rsidRDefault="005711ED" w:rsidP="007442C1">
            <w:pPr>
              <w:tabs>
                <w:tab w:val="left" w:pos="9360"/>
              </w:tabs>
              <w:spacing w:after="0"/>
              <w:rPr>
                <w:rFonts w:ascii="Arial" w:eastAsia="Times New Roman" w:hAnsi="Arial" w:cs="Arial"/>
                <w:szCs w:val="20"/>
              </w:rPr>
            </w:pPr>
            <w:r w:rsidRPr="007442C1">
              <w:rPr>
                <w:rFonts w:ascii="Arial" w:eastAsia="Times New Roman" w:hAnsi="Arial" w:cs="Arial"/>
                <w:szCs w:val="20"/>
              </w:rPr>
              <w:t>1</w:t>
            </w:r>
          </w:p>
        </w:tc>
      </w:tr>
    </w:tbl>
    <w:p w14:paraId="296FB964" w14:textId="77777777" w:rsidR="005711ED" w:rsidRPr="005711ED" w:rsidRDefault="005711ED" w:rsidP="005711ED">
      <w:pPr>
        <w:spacing w:after="0"/>
        <w:rPr>
          <w:rFonts w:ascii="Arial" w:eastAsia="Times New Roman" w:hAnsi="Arial" w:cs="Arial"/>
          <w:szCs w:val="20"/>
        </w:rPr>
      </w:pPr>
    </w:p>
    <w:p w14:paraId="3E2809BE" w14:textId="77777777" w:rsidR="005711ED" w:rsidRPr="005711ED" w:rsidRDefault="00563D7C" w:rsidP="005711ED">
      <w:pPr>
        <w:spacing w:after="0"/>
        <w:rPr>
          <w:rFonts w:ascii="Arial" w:eastAsia="Times New Roman" w:hAnsi="Arial" w:cs="Arial"/>
          <w:szCs w:val="20"/>
        </w:rPr>
      </w:pPr>
      <w:r>
        <w:rPr>
          <w:rFonts w:ascii="Arial" w:eastAsia="Times New Roman" w:hAnsi="Arial" w:cs="Arial"/>
          <w:szCs w:val="20"/>
        </w:rPr>
        <w:t>48.</w:t>
      </w:r>
      <w:r>
        <w:rPr>
          <w:rFonts w:ascii="Arial" w:eastAsia="Times New Roman" w:hAnsi="Arial" w:cs="Arial"/>
          <w:szCs w:val="20"/>
        </w:rPr>
        <w:tab/>
      </w:r>
      <w:r w:rsidR="005711ED" w:rsidRPr="005711ED">
        <w:rPr>
          <w:rFonts w:ascii="Arial" w:eastAsia="Times New Roman" w:hAnsi="Arial" w:cs="Arial"/>
          <w:szCs w:val="20"/>
        </w:rPr>
        <w:t xml:space="preserve">The suppliers of the meteorological equipment discussed above will train the relevant officials from Mali-Météo, the DNH, DGPC, AEDD, ENI-ABT as well as municipal and village authorities on the operation and daily maintenance of the equipment. In addition, the suppliers will compile simple technical guidelines on the operation and daily maintenance of the equipment to promote their sustainability. There are, however, several cultural and attitudinal barriers within Mali-Météo that restricts the use of modern technology in the weather sector. This is a result of the emphasis within Mali-Météo on conventional technologies, which are difficult to maintain by the relevant authorities. These barriers </w:t>
      </w:r>
      <w:r w:rsidR="002E6761">
        <w:rPr>
          <w:rFonts w:ascii="Arial" w:eastAsia="Times New Roman" w:hAnsi="Arial" w:cs="Arial"/>
          <w:szCs w:val="20"/>
        </w:rPr>
        <w:t xml:space="preserve">have been partially addressed through the participatory approach adopted in the design of the LDCF-financed project. The involvement of Mali-Météo in the development of the project’s interventions </w:t>
      </w:r>
      <w:r w:rsidR="0012781B">
        <w:rPr>
          <w:rFonts w:ascii="Arial" w:eastAsia="Times New Roman" w:hAnsi="Arial" w:cs="Arial"/>
          <w:szCs w:val="20"/>
        </w:rPr>
        <w:t xml:space="preserve">– to ensure that LDCF finances are used to </w:t>
      </w:r>
      <w:r w:rsidR="002E6761">
        <w:rPr>
          <w:rFonts w:ascii="Arial" w:eastAsia="Times New Roman" w:hAnsi="Arial" w:cs="Arial"/>
          <w:szCs w:val="20"/>
        </w:rPr>
        <w:t xml:space="preserve">address their needs </w:t>
      </w:r>
      <w:r w:rsidR="0012781B">
        <w:rPr>
          <w:rFonts w:ascii="Arial" w:eastAsia="Times New Roman" w:hAnsi="Arial" w:cs="Arial"/>
          <w:szCs w:val="20"/>
        </w:rPr>
        <w:t xml:space="preserve">– </w:t>
      </w:r>
      <w:r w:rsidR="002E6761">
        <w:rPr>
          <w:rFonts w:ascii="Arial" w:eastAsia="Times New Roman" w:hAnsi="Arial" w:cs="Arial"/>
          <w:szCs w:val="20"/>
        </w:rPr>
        <w:t xml:space="preserve">promotes their support during implementation phase. </w:t>
      </w:r>
      <w:r w:rsidR="0012781B">
        <w:rPr>
          <w:rFonts w:ascii="Arial" w:eastAsia="Times New Roman" w:hAnsi="Arial" w:cs="Arial"/>
          <w:szCs w:val="20"/>
        </w:rPr>
        <w:t xml:space="preserve">In addition, these barriers will be overcome </w:t>
      </w:r>
      <w:r w:rsidR="005711ED" w:rsidRPr="005711ED">
        <w:rPr>
          <w:rFonts w:ascii="Arial" w:eastAsia="Times New Roman" w:hAnsi="Arial" w:cs="Arial"/>
          <w:szCs w:val="20"/>
        </w:rPr>
        <w:t>through the delivery of training workshops and technical guidelines to explain the benefits of using such technologies to improve the capacity of Mali-Météo’s to monitor weather.</w:t>
      </w:r>
      <w:r w:rsidR="0012781B">
        <w:rPr>
          <w:rFonts w:ascii="Arial" w:eastAsia="Times New Roman" w:hAnsi="Arial" w:cs="Arial"/>
          <w:szCs w:val="20"/>
        </w:rPr>
        <w:t xml:space="preserve"> T</w:t>
      </w:r>
      <w:r w:rsidR="005711ED" w:rsidRPr="005711ED">
        <w:rPr>
          <w:rFonts w:ascii="Arial" w:eastAsia="Times New Roman" w:hAnsi="Arial" w:cs="Arial"/>
          <w:szCs w:val="20"/>
        </w:rPr>
        <w:t xml:space="preserve">he training of the technical staff from Mali-Météo will provide the necessary information on operating and maintaining the meteorological and hydrological stations, thereby enhancing their technical capacity and reducing the prevailing attitudinal barriers. </w:t>
      </w:r>
    </w:p>
    <w:p w14:paraId="210AA4C1" w14:textId="77777777" w:rsidR="005711ED" w:rsidRPr="005711ED" w:rsidRDefault="005711ED" w:rsidP="005711ED">
      <w:pPr>
        <w:spacing w:after="0"/>
        <w:rPr>
          <w:rFonts w:ascii="Arial" w:eastAsia="Times New Roman" w:hAnsi="Arial" w:cs="Arial"/>
          <w:szCs w:val="20"/>
        </w:rPr>
      </w:pPr>
    </w:p>
    <w:p w14:paraId="305F34B7" w14:textId="77777777" w:rsidR="005711ED" w:rsidRPr="005711ED" w:rsidRDefault="00563D7C" w:rsidP="005711ED">
      <w:pPr>
        <w:spacing w:after="0"/>
        <w:rPr>
          <w:rFonts w:ascii="Arial" w:eastAsia="Times New Roman" w:hAnsi="Arial" w:cs="Arial"/>
          <w:szCs w:val="20"/>
        </w:rPr>
      </w:pPr>
      <w:r>
        <w:rPr>
          <w:rFonts w:ascii="Arial" w:eastAsia="Times New Roman" w:hAnsi="Arial" w:cs="Arial"/>
          <w:szCs w:val="20"/>
        </w:rPr>
        <w:t>49.</w:t>
      </w:r>
      <w:r>
        <w:rPr>
          <w:rFonts w:ascii="Arial" w:eastAsia="Times New Roman" w:hAnsi="Arial" w:cs="Arial"/>
          <w:szCs w:val="20"/>
        </w:rPr>
        <w:tab/>
      </w:r>
      <w:r w:rsidR="005711ED" w:rsidRPr="005711ED">
        <w:rPr>
          <w:rFonts w:ascii="Arial" w:eastAsia="Times New Roman" w:hAnsi="Arial" w:cs="Arial"/>
          <w:szCs w:val="20"/>
        </w:rPr>
        <w:t xml:space="preserve">By installing the monitoring equipment mentioned above within the project intervention sites, the project will increase the total geospatial coverage of the national monitoring network. This equipment will also provide the necessary data to generate flood forecasts. Mali Météo and DNH will be responsible for operating and maintaining the improved hydro-meteorological network within their ongoing line responsibilities. In addition, Mali-Météo will ensure the sustainability of the long-term operation and maintenance of the procured equipment during the project’s lifespan and after its closure. A long-term maintenance plan will be compiled and implemented by the appointed national meteorologist to prevent the degradation of the stations. This long-term maintenance plan will be developed in collaboration with Mali-Météo, the DNH, DGPC, AEDD, ENI-ABT as well as municipal and village authorities. </w:t>
      </w:r>
    </w:p>
    <w:p w14:paraId="4F761796" w14:textId="77777777" w:rsidR="005711ED" w:rsidRPr="005711ED" w:rsidRDefault="005711ED" w:rsidP="005711ED">
      <w:pPr>
        <w:spacing w:after="0"/>
        <w:rPr>
          <w:rFonts w:ascii="Arial" w:eastAsia="Times New Roman" w:hAnsi="Arial" w:cs="Arial"/>
          <w:szCs w:val="20"/>
        </w:rPr>
      </w:pPr>
    </w:p>
    <w:p w14:paraId="0073BDCC" w14:textId="77777777" w:rsidR="005711ED" w:rsidRPr="005711ED" w:rsidRDefault="00563D7C" w:rsidP="005711ED">
      <w:pPr>
        <w:spacing w:after="0"/>
        <w:rPr>
          <w:rFonts w:ascii="Arial" w:eastAsia="Times New Roman" w:hAnsi="Arial" w:cs="Arial"/>
          <w:szCs w:val="20"/>
        </w:rPr>
      </w:pPr>
      <w:r>
        <w:rPr>
          <w:rFonts w:ascii="Arial" w:eastAsia="Times New Roman" w:hAnsi="Arial" w:cs="Arial"/>
          <w:szCs w:val="20"/>
        </w:rPr>
        <w:t>50.</w:t>
      </w:r>
      <w:r>
        <w:rPr>
          <w:rFonts w:ascii="Arial" w:eastAsia="Times New Roman" w:hAnsi="Arial" w:cs="Arial"/>
          <w:szCs w:val="20"/>
        </w:rPr>
        <w:tab/>
      </w:r>
      <w:r w:rsidR="005711ED" w:rsidRPr="005711ED">
        <w:rPr>
          <w:rFonts w:ascii="Arial" w:eastAsia="Times New Roman" w:hAnsi="Arial" w:cs="Arial"/>
          <w:szCs w:val="20"/>
        </w:rPr>
        <w:t xml:space="preserve">To improve Mali’s geospatial coverage of the national monitoring network, the </w:t>
      </w:r>
      <w:r w:rsidR="005711ED" w:rsidRPr="005711ED">
        <w:rPr>
          <w:rFonts w:ascii="Arial" w:eastAsia="Times New Roman" w:hAnsi="Arial"/>
          <w:szCs w:val="20"/>
        </w:rPr>
        <w:t xml:space="preserve">existing weather stations in Kita (Kayes), Sotuba (Bamako), Douentza (Mopti) and Bandiagara (Mopti) will be repaired. These stations have been identified for repair following a regular evaluation of the status of Mali-Météo’s stations </w:t>
      </w:r>
      <w:r w:rsidR="005711ED" w:rsidRPr="005711ED">
        <w:rPr>
          <w:rFonts w:ascii="Arial" w:eastAsia="Times New Roman" w:hAnsi="Arial"/>
          <w:szCs w:val="20"/>
        </w:rPr>
        <w:lastRenderedPageBreak/>
        <w:t xml:space="preserve">and equipment. The repair of these stations will improve the quality of weather-related information generated in the country and subsequently communicated to the public. The improved weather monitoring network will therefore increase Mali-Météo’s weather monitoring and forecasting capacity. </w:t>
      </w:r>
    </w:p>
    <w:p w14:paraId="7344E897" w14:textId="77777777" w:rsidR="005711ED" w:rsidRPr="005711ED" w:rsidRDefault="005711ED" w:rsidP="005711ED">
      <w:pPr>
        <w:spacing w:after="0"/>
        <w:rPr>
          <w:rFonts w:ascii="Arial" w:eastAsia="Times New Roman" w:hAnsi="Arial" w:cs="Arial"/>
          <w:szCs w:val="20"/>
        </w:rPr>
      </w:pPr>
    </w:p>
    <w:p w14:paraId="359BCC83" w14:textId="77777777" w:rsidR="005711ED" w:rsidRPr="005711ED" w:rsidRDefault="00563D7C" w:rsidP="005711ED">
      <w:pPr>
        <w:spacing w:after="0"/>
        <w:rPr>
          <w:rFonts w:ascii="Arial" w:eastAsia="Times New Roman" w:hAnsi="Arial" w:cs="Arial"/>
          <w:szCs w:val="20"/>
        </w:rPr>
      </w:pPr>
      <w:r>
        <w:rPr>
          <w:rFonts w:ascii="Arial" w:eastAsia="Times New Roman" w:hAnsi="Arial" w:cs="Arial"/>
          <w:szCs w:val="20"/>
        </w:rPr>
        <w:t>51.</w:t>
      </w:r>
      <w:r>
        <w:rPr>
          <w:rFonts w:ascii="Arial" w:eastAsia="Times New Roman" w:hAnsi="Arial" w:cs="Arial"/>
          <w:szCs w:val="20"/>
        </w:rPr>
        <w:tab/>
      </w:r>
      <w:r w:rsidR="005711ED" w:rsidRPr="005711ED">
        <w:rPr>
          <w:rFonts w:ascii="Arial" w:eastAsia="Times New Roman" w:hAnsi="Arial" w:cs="Arial"/>
          <w:szCs w:val="20"/>
        </w:rPr>
        <w:t xml:space="preserve">One of the LDCF-financed project’s interventions consists of the purchasing of a climate modelling software that will be used to generate accurate downscaled weather forecasting on a national scale. An assessment of the software currently used by Mali-Météo and the demands from the private and public sectors will be undertaken to determine the climate modelling software required. Officials of Mali-Meteo will be trained on the use of the software, methods for data monitoring and the interpretation of the information to generate weather forecasts for the use of the public. Journalists will also be trained to accurately convey the downscaled weather forecasts generated by Mali-Meteo to the population via the radio and TV broadcasting channels – which will require working agreements between Mali-Météo and radio and TV broadcasters. These agreements will be facilitated by a national communication specialist, who will also be responsible for establishing agreements with potential sponsors. </w:t>
      </w:r>
    </w:p>
    <w:p w14:paraId="350192EF" w14:textId="77777777" w:rsidR="005711ED" w:rsidRPr="005711ED" w:rsidRDefault="005711ED" w:rsidP="005711ED">
      <w:pPr>
        <w:spacing w:after="0"/>
        <w:rPr>
          <w:rFonts w:ascii="Arial" w:eastAsia="Times New Roman" w:hAnsi="Arial" w:cs="Arial"/>
          <w:szCs w:val="20"/>
        </w:rPr>
      </w:pPr>
    </w:p>
    <w:p w14:paraId="186EB065" w14:textId="77777777" w:rsidR="005711ED" w:rsidRPr="005711ED" w:rsidRDefault="00563D7C" w:rsidP="005711ED">
      <w:pPr>
        <w:spacing w:after="0"/>
        <w:rPr>
          <w:rFonts w:ascii="Arial" w:eastAsia="Times New Roman" w:hAnsi="Arial" w:cs="Arial"/>
          <w:szCs w:val="20"/>
        </w:rPr>
      </w:pPr>
      <w:r>
        <w:rPr>
          <w:rFonts w:ascii="Arial" w:eastAsia="Times New Roman" w:hAnsi="Arial" w:cs="Arial"/>
          <w:szCs w:val="20"/>
        </w:rPr>
        <w:t>52.</w:t>
      </w:r>
      <w:r>
        <w:rPr>
          <w:rFonts w:ascii="Arial" w:eastAsia="Times New Roman" w:hAnsi="Arial" w:cs="Arial"/>
          <w:szCs w:val="20"/>
        </w:rPr>
        <w:tab/>
      </w:r>
      <w:r w:rsidR="005711ED" w:rsidRPr="005711ED">
        <w:rPr>
          <w:rFonts w:ascii="Arial" w:eastAsia="Times New Roman" w:hAnsi="Arial" w:cs="Arial"/>
          <w:szCs w:val="20"/>
        </w:rPr>
        <w:t xml:space="preserve">In addition to generating information for the general public, the climate modelling software will allow Mali-Météo to produce tailor-made forecasts for specific sectors as a payed service. The need for tailor-made weather forecasts will be determined by a market analyst to identify the opportunities in the private weather forecasting industry in Mali. The market analysis will determine the likely revenue that can be derived from such a service by Mali-Météo. Based on the findings of the market analysis, the appointed international meteorologists will train the relevant Mali-Météo officials on generating such information. The income stream generated by this service will contribute towards maintaining, repairing and/or purchasing new weather stations to improve the quality and quantity of weather-related information in the country. </w:t>
      </w:r>
    </w:p>
    <w:p w14:paraId="6971D6CD" w14:textId="77777777" w:rsidR="005711ED" w:rsidRPr="005711ED" w:rsidRDefault="005711ED" w:rsidP="005711ED">
      <w:pPr>
        <w:spacing w:after="0"/>
        <w:rPr>
          <w:rFonts w:ascii="Arial" w:eastAsia="Times New Roman" w:hAnsi="Arial" w:cs="Arial"/>
          <w:szCs w:val="20"/>
        </w:rPr>
      </w:pPr>
    </w:p>
    <w:p w14:paraId="4F4A5495" w14:textId="77777777" w:rsidR="005711ED" w:rsidRPr="005711ED" w:rsidRDefault="005711ED" w:rsidP="005711ED">
      <w:pPr>
        <w:tabs>
          <w:tab w:val="left" w:pos="709"/>
        </w:tabs>
        <w:spacing w:after="0"/>
        <w:ind w:left="57"/>
        <w:contextualSpacing/>
        <w:rPr>
          <w:rFonts w:ascii="Arial" w:eastAsia="Arial" w:hAnsi="Arial" w:cs="Arial"/>
          <w:szCs w:val="20"/>
        </w:rPr>
      </w:pPr>
      <w:r w:rsidRPr="005711ED">
        <w:rPr>
          <w:rFonts w:ascii="Arial" w:eastAsia="Arial" w:hAnsi="Arial" w:cs="Arial"/>
          <w:szCs w:val="20"/>
        </w:rPr>
        <w:t>Indicative activities under Output 1.1 include:</w:t>
      </w:r>
    </w:p>
    <w:p w14:paraId="719BB75C" w14:textId="77777777" w:rsidR="005711ED" w:rsidRPr="005711ED" w:rsidRDefault="005711ED" w:rsidP="005711ED">
      <w:pPr>
        <w:spacing w:after="0"/>
        <w:ind w:left="680" w:hanging="680"/>
        <w:rPr>
          <w:rFonts w:ascii="Arial" w:eastAsia="Times New Roman" w:hAnsi="Arial"/>
          <w:szCs w:val="20"/>
        </w:rPr>
      </w:pPr>
      <w:r w:rsidRPr="005711ED">
        <w:rPr>
          <w:rFonts w:ascii="Arial" w:eastAsia="Times New Roman" w:hAnsi="Arial"/>
          <w:b/>
          <w:szCs w:val="20"/>
        </w:rPr>
        <w:t>1.1.1.</w:t>
      </w:r>
      <w:r w:rsidRPr="005711ED">
        <w:rPr>
          <w:rFonts w:ascii="Arial" w:eastAsia="Times New Roman" w:hAnsi="Arial"/>
          <w:szCs w:val="20"/>
        </w:rPr>
        <w:tab/>
        <w:t>Procure and install 10 meteorological and hydrological stations in the intervention sites – i.e. two stations in communes I, IV and VI of Bamako (six in total), and one in each selected commune in the districts of Kayes and Mopti (4 in total). Training material and guidelines on the operation and maintenance of the equipment installed will be developed and disseminated to the relevant stakeholders. In addition, a long-term maintenance plan for the meteorological and hydrological stations will be developed and implemented.</w:t>
      </w:r>
    </w:p>
    <w:p w14:paraId="7DD63F73" w14:textId="77777777" w:rsidR="005711ED" w:rsidRPr="005711ED" w:rsidRDefault="005711ED" w:rsidP="005711ED">
      <w:pPr>
        <w:spacing w:after="0"/>
        <w:ind w:left="709" w:hanging="680"/>
        <w:rPr>
          <w:rFonts w:ascii="Arial" w:eastAsia="Times New Roman" w:hAnsi="Arial"/>
          <w:szCs w:val="20"/>
        </w:rPr>
      </w:pPr>
      <w:r w:rsidRPr="005711ED">
        <w:rPr>
          <w:rFonts w:ascii="Arial" w:eastAsia="Times New Roman" w:hAnsi="Arial"/>
          <w:b/>
          <w:szCs w:val="20"/>
        </w:rPr>
        <w:t>1.1.2.</w:t>
      </w:r>
      <w:r w:rsidRPr="005711ED">
        <w:rPr>
          <w:rFonts w:ascii="Arial" w:eastAsia="Times New Roman" w:hAnsi="Arial"/>
          <w:szCs w:val="20"/>
        </w:rPr>
        <w:tab/>
        <w:t>Procure and install 150 pluviographs in the intervention sites - 50 pluviographs per district. Training material and technical guidelines on the operation as well as a long-term maintenance plan will be developed and disseminated to all the stakeholders operating the pluviographs.</w:t>
      </w:r>
    </w:p>
    <w:p w14:paraId="1F4D28DF" w14:textId="77777777" w:rsidR="005711ED" w:rsidRPr="005711ED" w:rsidRDefault="005711ED" w:rsidP="005711ED">
      <w:pPr>
        <w:spacing w:after="0"/>
        <w:ind w:left="720" w:hanging="680"/>
        <w:rPr>
          <w:rFonts w:ascii="Arial" w:eastAsia="Times New Roman" w:hAnsi="Arial"/>
          <w:szCs w:val="20"/>
        </w:rPr>
      </w:pPr>
      <w:r w:rsidRPr="005711ED">
        <w:rPr>
          <w:rFonts w:ascii="Arial" w:eastAsia="Times New Roman" w:hAnsi="Arial"/>
          <w:b/>
          <w:szCs w:val="20"/>
        </w:rPr>
        <w:t>1.1.3.</w:t>
      </w:r>
      <w:r w:rsidRPr="005711ED">
        <w:rPr>
          <w:rFonts w:ascii="Arial" w:eastAsia="Times New Roman" w:hAnsi="Arial"/>
          <w:szCs w:val="20"/>
        </w:rPr>
        <w:tab/>
        <w:t>Undertake an equipment needs assessment of the existing weather stations in Kita, Sotuba, Douentza and Bandiagara and repair equipment as required to improve data monitoring and transmission.</w:t>
      </w:r>
    </w:p>
    <w:p w14:paraId="6E25C3DB" w14:textId="77777777" w:rsidR="005711ED" w:rsidRPr="005711ED" w:rsidRDefault="005711ED" w:rsidP="005711ED">
      <w:pPr>
        <w:spacing w:after="0"/>
        <w:ind w:left="720" w:hanging="680"/>
        <w:rPr>
          <w:rFonts w:ascii="Arial" w:eastAsia="Times New Roman" w:hAnsi="Arial" w:cs="Arial"/>
          <w:szCs w:val="20"/>
        </w:rPr>
      </w:pPr>
      <w:r w:rsidRPr="005711ED">
        <w:rPr>
          <w:rFonts w:ascii="Arial" w:eastAsia="Times New Roman" w:hAnsi="Arial"/>
          <w:b/>
          <w:szCs w:val="20"/>
        </w:rPr>
        <w:t>1.1.4.</w:t>
      </w:r>
      <w:r w:rsidRPr="005711ED">
        <w:rPr>
          <w:rFonts w:ascii="Arial" w:eastAsia="Times New Roman" w:hAnsi="Arial"/>
          <w:szCs w:val="20"/>
        </w:rPr>
        <w:tab/>
        <w:t xml:space="preserve">Generate </w:t>
      </w:r>
      <w:r w:rsidRPr="005711ED">
        <w:rPr>
          <w:rFonts w:ascii="Arial" w:eastAsia="Times New Roman" w:hAnsi="Arial" w:cs="Arial"/>
          <w:szCs w:val="20"/>
        </w:rPr>
        <w:t xml:space="preserve">accurate downscaled </w:t>
      </w:r>
      <w:r w:rsidRPr="005711ED">
        <w:rPr>
          <w:rFonts w:ascii="Arial" w:eastAsia="Times New Roman" w:hAnsi="Arial"/>
          <w:szCs w:val="20"/>
        </w:rPr>
        <w:t>daily, weekly and seasonal weather forecasts</w:t>
      </w:r>
      <w:r w:rsidRPr="005711ED">
        <w:rPr>
          <w:rFonts w:ascii="Arial" w:eastAsia="Times New Roman" w:hAnsi="Arial" w:cs="Arial"/>
          <w:szCs w:val="20"/>
        </w:rPr>
        <w:t xml:space="preserve"> for</w:t>
      </w:r>
      <w:r w:rsidRPr="005711ED">
        <w:rPr>
          <w:rFonts w:ascii="Arial" w:eastAsia="Times New Roman" w:hAnsi="Arial"/>
          <w:szCs w:val="20"/>
        </w:rPr>
        <w:t xml:space="preserve"> the public. Undertake a market analysis to determine the needs and opportunities in the </w:t>
      </w:r>
      <w:r w:rsidRPr="005711ED">
        <w:rPr>
          <w:rFonts w:ascii="Arial" w:eastAsia="Times New Roman" w:hAnsi="Arial" w:cs="Arial"/>
          <w:szCs w:val="20"/>
        </w:rPr>
        <w:t xml:space="preserve">private weather forecasting industry in the country for downscaled tailor-made weather forecasts. Train the technical staff of Mali-Météo on generating and communicating such information to the private sector. </w:t>
      </w:r>
    </w:p>
    <w:p w14:paraId="39D7A863" w14:textId="77777777" w:rsidR="005711ED" w:rsidRPr="005711ED" w:rsidRDefault="005711ED" w:rsidP="005711ED">
      <w:pPr>
        <w:spacing w:after="0"/>
        <w:ind w:left="720" w:hanging="680"/>
        <w:rPr>
          <w:rFonts w:ascii="Arial" w:eastAsia="Times New Roman" w:hAnsi="Arial"/>
          <w:b/>
          <w:i/>
          <w:szCs w:val="20"/>
        </w:rPr>
      </w:pPr>
    </w:p>
    <w:p w14:paraId="2163B34F" w14:textId="77777777" w:rsidR="005711ED" w:rsidRPr="005711ED" w:rsidRDefault="005711ED" w:rsidP="005711ED">
      <w:pPr>
        <w:spacing w:after="0"/>
        <w:rPr>
          <w:rFonts w:ascii="Arial" w:eastAsia="Times New Roman" w:hAnsi="Arial"/>
          <w:b/>
          <w:i/>
          <w:szCs w:val="20"/>
        </w:rPr>
      </w:pPr>
      <w:r w:rsidRPr="005711ED">
        <w:rPr>
          <w:rFonts w:ascii="Arial" w:eastAsia="Times New Roman" w:hAnsi="Arial"/>
          <w:b/>
          <w:i/>
          <w:szCs w:val="20"/>
        </w:rPr>
        <w:t>Output 1.2.: Early warning and quick-response systems are developed to increase the resilience of vulnerable local communities in the intervention sites.</w:t>
      </w:r>
    </w:p>
    <w:p w14:paraId="08E2B345" w14:textId="77777777" w:rsidR="005711ED" w:rsidRPr="005711ED" w:rsidRDefault="005711ED" w:rsidP="005711ED">
      <w:pPr>
        <w:spacing w:after="0"/>
        <w:rPr>
          <w:rFonts w:ascii="Arial" w:eastAsia="Times New Roman" w:hAnsi="Arial"/>
          <w:szCs w:val="20"/>
        </w:rPr>
      </w:pPr>
    </w:p>
    <w:p w14:paraId="7C04222C"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53.</w:t>
      </w:r>
      <w:r>
        <w:rPr>
          <w:rFonts w:ascii="Arial" w:eastAsia="Calibri" w:hAnsi="Arial" w:cs="Arial"/>
          <w:szCs w:val="20"/>
        </w:rPr>
        <w:tab/>
      </w:r>
      <w:r w:rsidR="005711ED" w:rsidRPr="005711ED">
        <w:rPr>
          <w:rFonts w:ascii="Arial" w:eastAsia="Calibri" w:hAnsi="Arial" w:cs="Arial"/>
          <w:szCs w:val="20"/>
        </w:rPr>
        <w:t>LDCF resources will be used to design and implement site-specific EWSs and quick-response systems at the intervention sites.</w:t>
      </w:r>
      <w:r w:rsidR="005711ED" w:rsidRPr="005711ED" w:rsidDel="002460FB">
        <w:rPr>
          <w:rFonts w:ascii="Arial" w:eastAsia="Calibri" w:hAnsi="Arial" w:cs="Arial"/>
          <w:szCs w:val="20"/>
        </w:rPr>
        <w:t xml:space="preserve"> </w:t>
      </w:r>
      <w:r w:rsidR="005711ED" w:rsidRPr="005711ED">
        <w:rPr>
          <w:rFonts w:ascii="Arial" w:eastAsia="Calibri" w:hAnsi="Arial" w:cs="Arial"/>
          <w:szCs w:val="20"/>
        </w:rPr>
        <w:t>A total of 32 sensors and audible warning devices will be installed as part of the site-specific flood EWSs. These systems will be carefully designed by an international flood EWS specialist to ensure maximum efficiency and coverage. This EWS</w:t>
      </w:r>
      <w:r w:rsidR="005711ED" w:rsidRPr="005711ED" w:rsidDel="00C45156">
        <w:rPr>
          <w:rFonts w:ascii="Arial" w:eastAsia="Calibri" w:hAnsi="Arial" w:cs="Arial"/>
          <w:szCs w:val="20"/>
        </w:rPr>
        <w:t xml:space="preserve"> </w:t>
      </w:r>
      <w:r w:rsidR="005711ED" w:rsidRPr="005711ED">
        <w:rPr>
          <w:rFonts w:ascii="Arial" w:eastAsia="Calibri" w:hAnsi="Arial" w:cs="Arial"/>
          <w:szCs w:val="20"/>
        </w:rPr>
        <w:t>specialist will also oversee the implementation of the EWSs in each intervention district. The relevant technical staff from Mali-Météo, DNH, DGPC, DNUH, ENI-ABT, as well as municipal and village authorities, will receive training and technical guidelines on operating and maintaining the EWSs. In addition, a long-term maintenance plan will be developed and implemented by the appointed flood EWS specialist to support the sustainability of these systems beyond the project's lifespan. Mali-Météo will assume primary responsibility for the operation and maintenance of the EWSs implemented under this output</w:t>
      </w:r>
      <w:r w:rsidR="0083174A">
        <w:rPr>
          <w:rFonts w:ascii="Arial" w:eastAsia="Calibri" w:hAnsi="Arial" w:cs="Arial"/>
          <w:szCs w:val="20"/>
        </w:rPr>
        <w:t xml:space="preserve"> during and after the project’s lifespan</w:t>
      </w:r>
      <w:r w:rsidR="005711ED" w:rsidRPr="005711ED">
        <w:rPr>
          <w:rFonts w:ascii="Arial" w:eastAsia="Calibri" w:hAnsi="Arial" w:cs="Arial"/>
          <w:szCs w:val="20"/>
        </w:rPr>
        <w:t xml:space="preserve">. The relevant municipal and </w:t>
      </w:r>
      <w:r w:rsidR="005711ED" w:rsidRPr="005711ED">
        <w:rPr>
          <w:rFonts w:ascii="Arial" w:eastAsia="Calibri" w:hAnsi="Arial" w:cs="Arial"/>
          <w:szCs w:val="20"/>
        </w:rPr>
        <w:lastRenderedPageBreak/>
        <w:t xml:space="preserve">village authorities will enter into agreements with Mali-Météo to undertake some of the small-scale maintenance duties on the EWSs. </w:t>
      </w:r>
    </w:p>
    <w:p w14:paraId="459FF675" w14:textId="77777777" w:rsidR="005711ED" w:rsidRPr="005711ED" w:rsidRDefault="005711ED" w:rsidP="005711ED">
      <w:pPr>
        <w:tabs>
          <w:tab w:val="left" w:pos="709"/>
        </w:tabs>
        <w:spacing w:after="0"/>
        <w:contextualSpacing/>
        <w:rPr>
          <w:rFonts w:ascii="Arial" w:eastAsia="Calibri" w:hAnsi="Arial" w:cs="Arial"/>
          <w:szCs w:val="20"/>
        </w:rPr>
      </w:pPr>
    </w:p>
    <w:p w14:paraId="24BEC5BD"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54.</w:t>
      </w:r>
      <w:r>
        <w:rPr>
          <w:rFonts w:ascii="Arial" w:eastAsia="Calibri" w:hAnsi="Arial" w:cs="Arial"/>
          <w:szCs w:val="20"/>
        </w:rPr>
        <w:tab/>
      </w:r>
      <w:r w:rsidR="005711ED" w:rsidRPr="005711ED">
        <w:rPr>
          <w:rFonts w:ascii="Arial" w:eastAsia="Calibri" w:hAnsi="Arial" w:cs="Arial"/>
          <w:szCs w:val="20"/>
        </w:rPr>
        <w:t xml:space="preserve">To promote the effectiveness of early warnings, a detailed flood risks and hazards communication strategy will be developed under this output. The design of this communication strategy will involve extensive consultation with local communities to ensure that the early warnings that are generated are in local communities’ preferred language and are standardised across all communication platforms. In addition, to increase the capacity of communities to understand and respond to flood warnings, the LDCF-financed project will undertake awareness-raising activities on the interpretation and response to early warning messages. </w:t>
      </w:r>
    </w:p>
    <w:p w14:paraId="45B4B854" w14:textId="77777777" w:rsidR="005711ED" w:rsidRPr="005711ED" w:rsidRDefault="005711ED" w:rsidP="005711ED">
      <w:pPr>
        <w:tabs>
          <w:tab w:val="left" w:pos="709"/>
        </w:tabs>
        <w:spacing w:after="0"/>
        <w:contextualSpacing/>
        <w:rPr>
          <w:rFonts w:ascii="Arial" w:eastAsia="Calibri" w:hAnsi="Arial" w:cs="Arial"/>
          <w:szCs w:val="20"/>
        </w:rPr>
      </w:pPr>
    </w:p>
    <w:p w14:paraId="41105218"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55.</w:t>
      </w:r>
      <w:r>
        <w:rPr>
          <w:rFonts w:ascii="Arial" w:eastAsia="Calibri" w:hAnsi="Arial" w:cs="Arial"/>
          <w:szCs w:val="20"/>
        </w:rPr>
        <w:tab/>
      </w:r>
      <w:r w:rsidR="005711ED" w:rsidRPr="005711ED">
        <w:rPr>
          <w:rFonts w:ascii="Arial" w:eastAsia="Calibri" w:hAnsi="Arial" w:cs="Arial"/>
          <w:szCs w:val="20"/>
        </w:rPr>
        <w:t xml:space="preserve">The design of this project’s interventions will benefit from the experiences of multiple past and ongoing initiatives – particularly the UNDP Africa Climate Information and Early Warning Project. </w:t>
      </w:r>
      <w:r w:rsidR="006E1B65">
        <w:rPr>
          <w:rFonts w:ascii="Arial" w:eastAsia="Calibri" w:hAnsi="Arial" w:cs="Arial"/>
          <w:szCs w:val="20"/>
        </w:rPr>
        <w:t>Although the project mentioned above did not address early warning in Mali, it generated climate information</w:t>
      </w:r>
      <w:r w:rsidR="00F12463">
        <w:rPr>
          <w:rFonts w:ascii="Arial" w:eastAsia="Calibri" w:hAnsi="Arial" w:cs="Arial"/>
          <w:szCs w:val="20"/>
        </w:rPr>
        <w:t xml:space="preserve"> and will provide useful experience-based knowledge and lessons learned on the analysis and dissemination of these information</w:t>
      </w:r>
      <w:r w:rsidR="006E1B65">
        <w:rPr>
          <w:rFonts w:ascii="Arial" w:eastAsia="Calibri" w:hAnsi="Arial" w:cs="Arial"/>
          <w:szCs w:val="20"/>
        </w:rPr>
        <w:t>.</w:t>
      </w:r>
      <w:r w:rsidR="00BA4B5C">
        <w:rPr>
          <w:rFonts w:ascii="Arial" w:eastAsia="Calibri" w:hAnsi="Arial" w:cs="Arial"/>
          <w:szCs w:val="20"/>
        </w:rPr>
        <w:t xml:space="preserve"> </w:t>
      </w:r>
      <w:r w:rsidR="005711ED" w:rsidRPr="005711ED">
        <w:rPr>
          <w:rFonts w:ascii="Arial" w:eastAsia="Calibri" w:hAnsi="Arial" w:cs="Arial"/>
          <w:szCs w:val="20"/>
        </w:rPr>
        <w:t xml:space="preserve">The LDCF-financed project will also build on the approaches used by existing EWSs in the country – such as the seasonal rainfall forecasts issued by the Mali-Météo – while promoting the use of new and innovative methods for communicating early warnings, such as </w:t>
      </w:r>
      <w:r w:rsidR="005711ED" w:rsidRPr="005711ED">
        <w:rPr>
          <w:rFonts w:ascii="Arial" w:eastAsia="Calibri" w:hAnsi="Arial" w:cs="Arial"/>
          <w:i/>
          <w:szCs w:val="20"/>
        </w:rPr>
        <w:t>inter alia</w:t>
      </w:r>
      <w:r w:rsidR="005711ED" w:rsidRPr="005711ED">
        <w:rPr>
          <w:rFonts w:ascii="Arial" w:eastAsia="Calibri" w:hAnsi="Arial" w:cs="Arial"/>
          <w:szCs w:val="20"/>
        </w:rPr>
        <w:t xml:space="preserve"> sirens, SMS, and rural radio broadcasts. To use these channels of communication, MoUs will be developed with radio broadcasters and telecommunication companies. In addition to these communication channels, early warnings will reach rural communities through the monitoring and management committees established under this output – which will target the members of their respective local communities who are outside of reach of the coverage area. Consequently, the use of multiple communication media will support the delivery of warnings to a diverse audience – including local communities located in remote rural areas who might otherwise not receive warnings via conventional media (e.g. newspapers or television broadcasts). Warnings will be adapted based o</w:t>
      </w:r>
      <w:r w:rsidR="003116FD">
        <w:rPr>
          <w:rFonts w:ascii="Arial" w:eastAsia="Calibri" w:hAnsi="Arial" w:cs="Arial"/>
          <w:szCs w:val="20"/>
        </w:rPr>
        <w:t xml:space="preserve">n the level of literacy, </w:t>
      </w:r>
      <w:r w:rsidR="005711ED" w:rsidRPr="005711ED">
        <w:rPr>
          <w:rFonts w:ascii="Arial" w:eastAsia="Calibri" w:hAnsi="Arial" w:cs="Arial"/>
          <w:szCs w:val="20"/>
        </w:rPr>
        <w:t>education of the target audience</w:t>
      </w:r>
      <w:r w:rsidR="003116FD">
        <w:rPr>
          <w:rFonts w:ascii="Arial" w:eastAsia="Calibri" w:hAnsi="Arial" w:cs="Arial"/>
          <w:szCs w:val="20"/>
        </w:rPr>
        <w:t>, and other variants such as access to technology</w:t>
      </w:r>
      <w:r w:rsidR="005711ED" w:rsidRPr="005711ED">
        <w:rPr>
          <w:rFonts w:ascii="Arial" w:eastAsia="Calibri" w:hAnsi="Arial" w:cs="Arial"/>
          <w:szCs w:val="20"/>
        </w:rPr>
        <w:t xml:space="preserve">. </w:t>
      </w:r>
    </w:p>
    <w:p w14:paraId="2A2A4BEB" w14:textId="77777777" w:rsidR="005711ED" w:rsidRPr="005711ED" w:rsidRDefault="005711ED" w:rsidP="005711ED">
      <w:pPr>
        <w:tabs>
          <w:tab w:val="left" w:pos="709"/>
        </w:tabs>
        <w:spacing w:after="0"/>
        <w:contextualSpacing/>
        <w:rPr>
          <w:rFonts w:ascii="Arial" w:eastAsia="Calibri" w:hAnsi="Arial" w:cs="Arial"/>
          <w:szCs w:val="20"/>
        </w:rPr>
      </w:pPr>
    </w:p>
    <w:p w14:paraId="33AF511C" w14:textId="77777777" w:rsidR="005711ED" w:rsidRPr="005711ED" w:rsidRDefault="00563D7C" w:rsidP="006E1B65">
      <w:pPr>
        <w:tabs>
          <w:tab w:val="left" w:pos="426"/>
        </w:tabs>
        <w:spacing w:after="0"/>
        <w:contextualSpacing/>
        <w:rPr>
          <w:rFonts w:ascii="Arial" w:eastAsia="Calibri" w:hAnsi="Arial" w:cs="Arial"/>
          <w:szCs w:val="20"/>
        </w:rPr>
      </w:pPr>
      <w:r>
        <w:rPr>
          <w:rFonts w:ascii="Arial" w:eastAsia="Calibri" w:hAnsi="Arial" w:cs="Arial"/>
          <w:szCs w:val="20"/>
        </w:rPr>
        <w:t>56.</w:t>
      </w:r>
      <w:r>
        <w:rPr>
          <w:rFonts w:ascii="Arial" w:eastAsia="Calibri" w:hAnsi="Arial" w:cs="Arial"/>
          <w:szCs w:val="20"/>
        </w:rPr>
        <w:tab/>
      </w:r>
      <w:r w:rsidR="005711ED" w:rsidRPr="005711ED">
        <w:rPr>
          <w:rFonts w:ascii="Arial" w:eastAsia="Calibri" w:hAnsi="Arial" w:cs="Arial"/>
          <w:szCs w:val="20"/>
        </w:rPr>
        <w:t>The monitoring and management committees established under this output – comprising of representatives of local communities – will work in collaboration with Mali-Météo. These committees will be developed with the appropriate structures and will enter M</w:t>
      </w:r>
      <w:r w:rsidR="006E1B65">
        <w:rPr>
          <w:rFonts w:ascii="Arial" w:eastAsia="Calibri" w:hAnsi="Arial" w:cs="Arial"/>
          <w:szCs w:val="20"/>
        </w:rPr>
        <w:t xml:space="preserve">oUs </w:t>
      </w:r>
      <w:r w:rsidR="005711ED" w:rsidRPr="005711ED">
        <w:rPr>
          <w:rFonts w:ascii="Arial" w:eastAsia="Calibri" w:hAnsi="Arial" w:cs="Arial"/>
          <w:szCs w:val="20"/>
        </w:rPr>
        <w:t>with Mali-Météo. The primary functions of the monitoring and management committees includes: i) holding regular training workshops with the local communities to increase their understanding of flood risks, their severity and the corresponding response to be adopted, as well as the different categories of warnings according to the flood risks and hazards communication strategy; and ii) disseminating early warnings to members of their respective local communities that are outside of the coverage zone of early warnings. A national communication specialist will be appointed to facilitate the establishment and functioning of the monitoring and management committees and will identify and implement measures – where possible – to make them operational beyond the project's lifespan.</w:t>
      </w:r>
    </w:p>
    <w:p w14:paraId="67C777BC" w14:textId="77777777" w:rsidR="005711ED" w:rsidRPr="005711ED" w:rsidRDefault="005711ED" w:rsidP="005711ED">
      <w:pPr>
        <w:tabs>
          <w:tab w:val="left" w:pos="709"/>
        </w:tabs>
        <w:spacing w:after="0"/>
        <w:contextualSpacing/>
        <w:rPr>
          <w:rFonts w:ascii="Arial" w:eastAsia="Calibri" w:hAnsi="Arial" w:cs="Arial"/>
          <w:szCs w:val="20"/>
        </w:rPr>
      </w:pPr>
    </w:p>
    <w:p w14:paraId="6A495BF5"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57.</w:t>
      </w:r>
      <w:r>
        <w:rPr>
          <w:rFonts w:ascii="Arial" w:eastAsia="Calibri" w:hAnsi="Arial" w:cs="Arial"/>
          <w:szCs w:val="20"/>
        </w:rPr>
        <w:tab/>
      </w:r>
      <w:r w:rsidR="005711ED" w:rsidRPr="005711ED">
        <w:rPr>
          <w:rFonts w:ascii="Arial" w:eastAsia="Calibri" w:hAnsi="Arial" w:cs="Arial"/>
          <w:szCs w:val="20"/>
        </w:rPr>
        <w:t xml:space="preserve">Multiple awareness-raising activities and training workshops with representatives of local communities and the media, as well as NGOs and local government authorities will be undertaken. The awareness-raising activities will emphasise the role of the media as an important tool for public education and for disseminating accurate information on the effects of climate change, with a particular emphasis on floods. Training workshops will enhance the capacity of journalists to convey early warnings and other climate-related information in a coherent and accessible approach to the general public. </w:t>
      </w:r>
    </w:p>
    <w:p w14:paraId="1B59BF17" w14:textId="77777777" w:rsidR="005711ED" w:rsidRPr="005711ED" w:rsidRDefault="005711ED" w:rsidP="005711ED">
      <w:pPr>
        <w:tabs>
          <w:tab w:val="left" w:pos="709"/>
        </w:tabs>
        <w:spacing w:after="0"/>
        <w:contextualSpacing/>
        <w:rPr>
          <w:rFonts w:ascii="Arial" w:eastAsia="Calibri" w:hAnsi="Arial" w:cs="Arial"/>
          <w:szCs w:val="20"/>
        </w:rPr>
      </w:pPr>
    </w:p>
    <w:p w14:paraId="5D049D36"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58.</w:t>
      </w:r>
      <w:r>
        <w:rPr>
          <w:rFonts w:ascii="Arial" w:eastAsia="Calibri" w:hAnsi="Arial" w:cs="Arial"/>
          <w:szCs w:val="20"/>
        </w:rPr>
        <w:tab/>
      </w:r>
      <w:r w:rsidR="005711ED" w:rsidRPr="005711ED">
        <w:rPr>
          <w:rFonts w:ascii="Arial" w:eastAsia="Calibri" w:hAnsi="Arial" w:cs="Arial"/>
          <w:szCs w:val="20"/>
        </w:rPr>
        <w:t xml:space="preserve">Under this output, a gender specialist will be appointed to support the development of a gender-responsive flood risks and hazards communication strategy. This strategy will be developed in consultation with women from the selected local communities to support: i) the dissemination of early warnings which are readily accessible to women; and ii) the formulation of responses to the different warning categories which are determined by the needs of women. The role of the gender specialist will not be limited to this output alone, but will develop a roadmap for mainstreaming gender considerations into the LDCF-financed activities. This will subsequently support gender equality in the implementation of the project and to promote the participation of women in a meaningful and equitable manner to the project resources. Please refer to Section II for more information. </w:t>
      </w:r>
    </w:p>
    <w:p w14:paraId="151001E1" w14:textId="77777777" w:rsidR="005711ED" w:rsidRPr="005711ED" w:rsidRDefault="005711ED" w:rsidP="005711ED">
      <w:pPr>
        <w:spacing w:after="0"/>
        <w:rPr>
          <w:rFonts w:ascii="Arial" w:eastAsia="Times New Roman" w:hAnsi="Arial"/>
          <w:szCs w:val="20"/>
        </w:rPr>
      </w:pPr>
    </w:p>
    <w:p w14:paraId="2224BF60" w14:textId="77777777" w:rsidR="005711ED" w:rsidRPr="005711ED" w:rsidRDefault="005711ED" w:rsidP="005711ED">
      <w:pPr>
        <w:tabs>
          <w:tab w:val="left" w:pos="709"/>
        </w:tabs>
        <w:spacing w:after="0"/>
        <w:ind w:left="57"/>
        <w:contextualSpacing/>
        <w:rPr>
          <w:rFonts w:ascii="Arial" w:eastAsia="Arial" w:hAnsi="Arial" w:cs="Arial"/>
          <w:szCs w:val="20"/>
        </w:rPr>
      </w:pPr>
      <w:r w:rsidRPr="005711ED">
        <w:rPr>
          <w:rFonts w:ascii="Arial" w:eastAsia="Arial" w:hAnsi="Arial" w:cs="Arial"/>
          <w:szCs w:val="20"/>
        </w:rPr>
        <w:t>Indicative activities under Output 1.2 include:</w:t>
      </w:r>
    </w:p>
    <w:p w14:paraId="76CE86E9" w14:textId="77777777" w:rsidR="005711ED" w:rsidRPr="005711ED" w:rsidRDefault="005711ED" w:rsidP="005711ED">
      <w:pPr>
        <w:spacing w:after="0"/>
        <w:ind w:left="567" w:hanging="567"/>
        <w:rPr>
          <w:rFonts w:ascii="Arial" w:eastAsia="Times New Roman" w:hAnsi="Arial"/>
          <w:szCs w:val="20"/>
        </w:rPr>
      </w:pPr>
      <w:r w:rsidRPr="005711ED">
        <w:rPr>
          <w:rFonts w:ascii="Arial" w:eastAsia="Times New Roman" w:hAnsi="Arial"/>
          <w:b/>
          <w:szCs w:val="20"/>
        </w:rPr>
        <w:t>1.2.1.</w:t>
      </w:r>
      <w:r w:rsidRPr="005711ED">
        <w:rPr>
          <w:rFonts w:ascii="Arial" w:eastAsia="Times New Roman" w:hAnsi="Arial"/>
          <w:szCs w:val="20"/>
        </w:rPr>
        <w:tab/>
        <w:t>Implement flood early warning audio alert systems comprising 32 sensors and audible warning devices – a total of seven in Bamako, 11 in Kayes and 14 in Mopti – to generate early warnings.</w:t>
      </w:r>
    </w:p>
    <w:p w14:paraId="6C1A8BF5" w14:textId="77777777" w:rsidR="005711ED" w:rsidRPr="005711ED" w:rsidRDefault="005711ED" w:rsidP="005711ED">
      <w:pPr>
        <w:spacing w:after="0"/>
        <w:ind w:left="567" w:hanging="567"/>
        <w:rPr>
          <w:rFonts w:ascii="Arial" w:eastAsia="Times New Roman" w:hAnsi="Arial"/>
          <w:szCs w:val="20"/>
        </w:rPr>
      </w:pPr>
      <w:r w:rsidRPr="005711ED">
        <w:rPr>
          <w:rFonts w:ascii="Arial" w:eastAsia="Times New Roman" w:hAnsi="Arial"/>
          <w:b/>
          <w:szCs w:val="20"/>
        </w:rPr>
        <w:t>1.2.2.</w:t>
      </w:r>
      <w:r w:rsidRPr="005711ED">
        <w:rPr>
          <w:rFonts w:ascii="Arial" w:eastAsia="Times New Roman" w:hAnsi="Arial"/>
          <w:szCs w:val="20"/>
        </w:rPr>
        <w:tab/>
        <w:t xml:space="preserve">Develop a detailed flood risks and hazards communication strategy </w:t>
      </w:r>
      <w:r w:rsidR="00B876DF">
        <w:rPr>
          <w:rFonts w:ascii="Arial" w:eastAsia="Times New Roman" w:hAnsi="Arial"/>
          <w:szCs w:val="20"/>
        </w:rPr>
        <w:t xml:space="preserve">based on the input of a gender specialist and </w:t>
      </w:r>
      <w:r w:rsidRPr="005711ED">
        <w:rPr>
          <w:rFonts w:ascii="Arial" w:eastAsia="Times New Roman" w:hAnsi="Arial"/>
          <w:szCs w:val="20"/>
        </w:rPr>
        <w:t>in collaboration with the local communities. This strategy will comprise: i) preferred methods of communication of potential flood risks and hazards per commune; ii) the preferred language of warnings; iii) the description of a standardised category of warnings to be used across all means of communication; and iv) commune-specific responses to be implemented by the local authorities and communities for each warning category such as evacuation plans.</w:t>
      </w:r>
    </w:p>
    <w:p w14:paraId="517824D2" w14:textId="77777777" w:rsidR="005711ED" w:rsidRPr="005711ED" w:rsidRDefault="005711ED" w:rsidP="005711ED">
      <w:pPr>
        <w:spacing w:after="0"/>
        <w:ind w:left="567" w:hanging="567"/>
        <w:rPr>
          <w:rFonts w:ascii="Arial" w:eastAsia="Times New Roman" w:hAnsi="Arial"/>
          <w:szCs w:val="20"/>
        </w:rPr>
      </w:pPr>
      <w:r w:rsidRPr="005711ED">
        <w:rPr>
          <w:rFonts w:ascii="Arial" w:eastAsia="Times New Roman" w:hAnsi="Arial"/>
          <w:b/>
          <w:szCs w:val="20"/>
        </w:rPr>
        <w:t>1.2.3.</w:t>
      </w:r>
      <w:r w:rsidRPr="005711ED">
        <w:rPr>
          <w:rFonts w:ascii="Arial" w:eastAsia="Times New Roman" w:hAnsi="Arial"/>
          <w:szCs w:val="20"/>
        </w:rPr>
        <w:tab/>
        <w:t>Establish monitoring and management committees between the selected communes and Mali Météo to effectively disseminate flood warnings. These committees will also periodically provide training to local communities on the different warning categories and the appropriate responses to be adopted.</w:t>
      </w:r>
    </w:p>
    <w:p w14:paraId="09297F02" w14:textId="77777777" w:rsidR="005711ED" w:rsidRPr="005711ED" w:rsidRDefault="005711ED" w:rsidP="005711ED">
      <w:pPr>
        <w:spacing w:after="0"/>
        <w:ind w:left="567" w:hanging="567"/>
        <w:rPr>
          <w:rFonts w:ascii="Arial" w:eastAsia="Times New Roman" w:hAnsi="Arial"/>
          <w:szCs w:val="20"/>
        </w:rPr>
      </w:pPr>
    </w:p>
    <w:p w14:paraId="17FA26BA" w14:textId="77777777" w:rsidR="005711ED" w:rsidRPr="005711ED" w:rsidRDefault="005711ED" w:rsidP="005711ED">
      <w:pPr>
        <w:spacing w:after="0"/>
        <w:rPr>
          <w:rFonts w:ascii="Arial" w:eastAsia="Times New Roman" w:hAnsi="Arial"/>
          <w:b/>
          <w:i/>
          <w:szCs w:val="20"/>
        </w:rPr>
      </w:pPr>
      <w:r w:rsidRPr="005711ED">
        <w:rPr>
          <w:rFonts w:ascii="Arial" w:eastAsia="Times New Roman" w:hAnsi="Arial"/>
          <w:b/>
          <w:i/>
          <w:szCs w:val="20"/>
        </w:rPr>
        <w:t xml:space="preserve">Output 1.3.: </w:t>
      </w:r>
      <w:r w:rsidR="004F655E">
        <w:rPr>
          <w:rFonts w:ascii="Arial" w:eastAsia="Times New Roman" w:hAnsi="Arial"/>
          <w:b/>
          <w:i/>
          <w:szCs w:val="20"/>
        </w:rPr>
        <w:t>Risk</w:t>
      </w:r>
      <w:r w:rsidRPr="005711ED">
        <w:rPr>
          <w:rFonts w:ascii="Arial" w:eastAsia="Times New Roman" w:hAnsi="Arial"/>
          <w:b/>
          <w:i/>
          <w:szCs w:val="20"/>
        </w:rPr>
        <w:t xml:space="preserve"> mapping combining </w:t>
      </w:r>
      <w:r w:rsidR="004F655E">
        <w:rPr>
          <w:rFonts w:ascii="Arial" w:eastAsia="Times New Roman" w:hAnsi="Arial"/>
          <w:b/>
          <w:i/>
          <w:szCs w:val="20"/>
        </w:rPr>
        <w:t xml:space="preserve">flood </w:t>
      </w:r>
      <w:r w:rsidRPr="005711ED">
        <w:rPr>
          <w:rFonts w:ascii="Arial" w:eastAsia="Times New Roman" w:hAnsi="Arial"/>
          <w:b/>
          <w:i/>
          <w:szCs w:val="20"/>
        </w:rPr>
        <w:t>risks with socio-economic indicators – including inter alia population</w:t>
      </w:r>
      <w:r w:rsidR="004F655E">
        <w:rPr>
          <w:rFonts w:ascii="Arial" w:eastAsia="Times New Roman" w:hAnsi="Arial"/>
          <w:b/>
          <w:i/>
          <w:szCs w:val="20"/>
        </w:rPr>
        <w:t>-related indices</w:t>
      </w:r>
      <w:r w:rsidRPr="005711ED">
        <w:rPr>
          <w:rFonts w:ascii="Arial" w:eastAsia="Times New Roman" w:hAnsi="Arial"/>
          <w:b/>
          <w:i/>
          <w:szCs w:val="20"/>
        </w:rPr>
        <w:t>, land value, land uses, assets – is undertaken.</w:t>
      </w:r>
    </w:p>
    <w:p w14:paraId="72AC6D7B" w14:textId="77777777" w:rsidR="005711ED" w:rsidRPr="005711ED" w:rsidRDefault="005711ED" w:rsidP="005711ED">
      <w:pPr>
        <w:spacing w:after="0"/>
        <w:rPr>
          <w:rFonts w:ascii="Arial" w:eastAsia="Times New Roman" w:hAnsi="Arial"/>
          <w:szCs w:val="20"/>
        </w:rPr>
      </w:pPr>
    </w:p>
    <w:p w14:paraId="5BF10590"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59.</w:t>
      </w:r>
      <w:r>
        <w:rPr>
          <w:rFonts w:ascii="Arial" w:eastAsia="Calibri" w:hAnsi="Arial" w:cs="Arial"/>
          <w:szCs w:val="20"/>
        </w:rPr>
        <w:tab/>
      </w:r>
      <w:r w:rsidR="005711ED" w:rsidRPr="005711ED">
        <w:rPr>
          <w:rFonts w:ascii="Arial" w:eastAsia="Calibri" w:hAnsi="Arial" w:cs="Arial"/>
          <w:szCs w:val="20"/>
        </w:rPr>
        <w:t xml:space="preserve">A flood </w:t>
      </w:r>
      <w:r w:rsidR="004F655E">
        <w:rPr>
          <w:rFonts w:ascii="Arial" w:eastAsia="Calibri" w:hAnsi="Arial" w:cs="Arial"/>
          <w:szCs w:val="20"/>
        </w:rPr>
        <w:t>risk</w:t>
      </w:r>
      <w:r w:rsidR="005711ED" w:rsidRPr="005711ED">
        <w:rPr>
          <w:rFonts w:ascii="Arial" w:eastAsia="Calibri" w:hAnsi="Arial" w:cs="Arial"/>
          <w:szCs w:val="20"/>
        </w:rPr>
        <w:t xml:space="preserve"> analysis will be undertaken for each intervention site in Bamako, Kayes and Mopti based on flood risks and exposure – determined under this output. This </w:t>
      </w:r>
      <w:r w:rsidR="004F655E">
        <w:rPr>
          <w:rFonts w:ascii="Arial" w:eastAsia="Calibri" w:hAnsi="Arial" w:cs="Arial"/>
          <w:szCs w:val="20"/>
        </w:rPr>
        <w:t>risk analysis</w:t>
      </w:r>
      <w:r w:rsidR="005711ED" w:rsidRPr="005711ED">
        <w:rPr>
          <w:rFonts w:ascii="Arial" w:eastAsia="Calibri" w:hAnsi="Arial" w:cs="Arial"/>
          <w:szCs w:val="20"/>
        </w:rPr>
        <w:t xml:space="preserve"> will comprise three datasets, namely: i) flood risks and exposure of local communities within the intervention sites in the short- to medium-term; ii) socio-economic information including </w:t>
      </w:r>
      <w:r w:rsidR="005711ED" w:rsidRPr="005711ED">
        <w:rPr>
          <w:rFonts w:ascii="Arial" w:eastAsia="Calibri" w:hAnsi="Arial" w:cs="Arial"/>
          <w:i/>
          <w:szCs w:val="20"/>
        </w:rPr>
        <w:t>inter alia</w:t>
      </w:r>
      <w:r w:rsidR="005711ED" w:rsidRPr="005711ED">
        <w:rPr>
          <w:rFonts w:ascii="Arial" w:eastAsia="Calibri" w:hAnsi="Arial" w:cs="Arial"/>
          <w:szCs w:val="20"/>
        </w:rPr>
        <w:t xml:space="preserve"> population-related indices and sources of livelihoods; and iii) land use information including </w:t>
      </w:r>
      <w:r w:rsidR="005711ED" w:rsidRPr="005711ED">
        <w:rPr>
          <w:rFonts w:ascii="Arial" w:eastAsia="Calibri" w:hAnsi="Arial" w:cs="Arial"/>
          <w:i/>
          <w:szCs w:val="20"/>
        </w:rPr>
        <w:t>inter alia</w:t>
      </w:r>
      <w:r w:rsidR="005711ED" w:rsidRPr="005711ED">
        <w:rPr>
          <w:rFonts w:ascii="Arial" w:eastAsia="Calibri" w:hAnsi="Arial" w:cs="Arial"/>
          <w:szCs w:val="20"/>
        </w:rPr>
        <w:t xml:space="preserve"> the location of assets such as public infrastructure – e.g. buildings, roads and bridges – and human settlements. By combining the three datasets mentioned above in GIS, maps showing the location of the vulnerable communities in the short- to medium-term will be produced. In addition to these maps, the contributing factors to the vulnerability of local communities will be determined from the GIS datasets created. Furthermore, a </w:t>
      </w:r>
      <w:r w:rsidR="004F655E">
        <w:rPr>
          <w:rFonts w:ascii="Arial" w:eastAsia="Calibri" w:hAnsi="Arial" w:cs="Arial"/>
          <w:szCs w:val="20"/>
        </w:rPr>
        <w:t>flood risk</w:t>
      </w:r>
      <w:r w:rsidR="005711ED" w:rsidRPr="005711ED">
        <w:rPr>
          <w:rFonts w:ascii="Arial" w:eastAsia="Calibri" w:hAnsi="Arial" w:cs="Arial"/>
          <w:szCs w:val="20"/>
        </w:rPr>
        <w:t xml:space="preserve"> index will be developed to facilitate the identification and prioritisation of the local communities requiring DRM interventions to reduce the impacts of floods in the short to medium term. The </w:t>
      </w:r>
      <w:r w:rsidR="004F655E">
        <w:rPr>
          <w:rFonts w:ascii="Arial" w:eastAsia="Calibri" w:hAnsi="Arial" w:cs="Arial"/>
          <w:szCs w:val="20"/>
        </w:rPr>
        <w:t>flood risk</w:t>
      </w:r>
      <w:r w:rsidR="005711ED" w:rsidRPr="005711ED">
        <w:rPr>
          <w:rFonts w:ascii="Arial" w:eastAsia="Calibri" w:hAnsi="Arial" w:cs="Arial"/>
          <w:szCs w:val="20"/>
        </w:rPr>
        <w:t xml:space="preserve"> maps in conjunction with the index developed under this output will increase the technical capacity of the local government authorities to plan and implement DRM interventions in the intervention sites and to guide development planning. The technical staff from the DGPC, DNPD, AEDD, Mali-Météo, DNH, ENI-ABT, other line ministries as well as municipal and village authorities will receive training on the: i) collection and analysis of the relevant data; ii) development of the datasets; iii) generation of the </w:t>
      </w:r>
      <w:r w:rsidR="004F655E">
        <w:rPr>
          <w:rFonts w:ascii="Arial" w:eastAsia="Calibri" w:hAnsi="Arial" w:cs="Arial"/>
          <w:szCs w:val="20"/>
        </w:rPr>
        <w:t>flood risk</w:t>
      </w:r>
      <w:r w:rsidR="005711ED" w:rsidRPr="005711ED">
        <w:rPr>
          <w:rFonts w:ascii="Arial" w:eastAsia="Calibri" w:hAnsi="Arial" w:cs="Arial"/>
          <w:szCs w:val="20"/>
        </w:rPr>
        <w:t xml:space="preserve"> maps; and iv) the use of the </w:t>
      </w:r>
      <w:r w:rsidR="004F655E">
        <w:rPr>
          <w:rFonts w:ascii="Arial" w:eastAsia="Calibri" w:hAnsi="Arial" w:cs="Arial"/>
          <w:szCs w:val="20"/>
        </w:rPr>
        <w:t>flood risk</w:t>
      </w:r>
      <w:r w:rsidR="005711ED" w:rsidRPr="005711ED">
        <w:rPr>
          <w:rFonts w:ascii="Arial" w:eastAsia="Calibri" w:hAnsi="Arial" w:cs="Arial"/>
          <w:szCs w:val="20"/>
        </w:rPr>
        <w:t xml:space="preserve"> maps as planning tools for DRM interventions and development planning. </w:t>
      </w:r>
    </w:p>
    <w:p w14:paraId="486F4525" w14:textId="77777777" w:rsidR="005711ED" w:rsidRPr="005711ED" w:rsidRDefault="005711ED" w:rsidP="005711ED">
      <w:pPr>
        <w:spacing w:after="0"/>
        <w:rPr>
          <w:rFonts w:ascii="Arial" w:eastAsia="Times New Roman" w:hAnsi="Arial"/>
          <w:szCs w:val="20"/>
        </w:rPr>
      </w:pPr>
    </w:p>
    <w:p w14:paraId="6FBC827E"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60.</w:t>
      </w:r>
      <w:r>
        <w:rPr>
          <w:rFonts w:ascii="Arial" w:eastAsia="Calibri" w:hAnsi="Arial" w:cs="Arial"/>
          <w:szCs w:val="20"/>
        </w:rPr>
        <w:tab/>
      </w:r>
      <w:r w:rsidR="005711ED" w:rsidRPr="005711ED">
        <w:rPr>
          <w:rFonts w:ascii="Arial" w:eastAsia="Calibri" w:hAnsi="Arial" w:cs="Arial"/>
          <w:szCs w:val="20"/>
        </w:rPr>
        <w:t xml:space="preserve">The detailed geospatial datasets developed through the flood risks and exposure analyses undertaken in the intervention sites will be integrated into the AEDD Information System during the project’s lifespan. This system was established by the SLWM program, which manages online environmental information. By integrating information – such as the predicted short- to medium-term vulnerability of local communities to floods – into the AEDD Information System, this output will support the consideration of climate change adaptation into the ongoing activities of the AEDD Information System, particularly related to management of land and water resources. The information generated under this output and provided to the AEDD will be made available and accessible to the public. </w:t>
      </w:r>
      <w:r w:rsidR="004F655E">
        <w:rPr>
          <w:rFonts w:ascii="Arial" w:eastAsia="Calibri" w:hAnsi="Arial" w:cs="Arial"/>
          <w:szCs w:val="20"/>
        </w:rPr>
        <w:t>Flood risk</w:t>
      </w:r>
      <w:r w:rsidR="005711ED" w:rsidRPr="005711ED">
        <w:rPr>
          <w:rFonts w:ascii="Arial" w:eastAsia="Calibri" w:hAnsi="Arial" w:cs="Arial"/>
          <w:szCs w:val="20"/>
        </w:rPr>
        <w:t xml:space="preserve"> maps will be displayed in schools, display boards and municipal and village authorities’ offices as part of the awareness-raising</w:t>
      </w:r>
      <w:r w:rsidR="004F655E">
        <w:rPr>
          <w:rFonts w:ascii="Arial" w:eastAsia="Calibri" w:hAnsi="Arial" w:cs="Arial"/>
          <w:szCs w:val="20"/>
        </w:rPr>
        <w:t xml:space="preserve"> campaigns under Activity 1.4.2.</w:t>
      </w:r>
      <w:r w:rsidR="005711ED" w:rsidRPr="005711ED">
        <w:rPr>
          <w:rFonts w:ascii="Arial" w:eastAsia="Calibri" w:hAnsi="Arial" w:cs="Arial"/>
          <w:szCs w:val="20"/>
        </w:rPr>
        <w:t xml:space="preserve"> These maps will allow members of local communities to enhance their understanding of their vulnerabilities to floods. </w:t>
      </w:r>
    </w:p>
    <w:p w14:paraId="2DE704C0" w14:textId="77777777" w:rsidR="005711ED" w:rsidRPr="005711ED" w:rsidRDefault="005711ED" w:rsidP="005711ED">
      <w:pPr>
        <w:tabs>
          <w:tab w:val="left" w:pos="709"/>
        </w:tabs>
        <w:spacing w:after="0"/>
        <w:contextualSpacing/>
        <w:rPr>
          <w:rFonts w:ascii="Arial" w:eastAsia="Calibri" w:hAnsi="Arial" w:cs="Arial"/>
          <w:szCs w:val="20"/>
        </w:rPr>
      </w:pPr>
    </w:p>
    <w:p w14:paraId="12ADFFA9"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61.</w:t>
      </w:r>
      <w:r>
        <w:rPr>
          <w:rFonts w:ascii="Arial" w:eastAsia="Calibri" w:hAnsi="Arial" w:cs="Arial"/>
          <w:szCs w:val="20"/>
        </w:rPr>
        <w:tab/>
      </w:r>
      <w:r w:rsidR="005711ED" w:rsidRPr="005711ED">
        <w:rPr>
          <w:rFonts w:ascii="Arial" w:eastAsia="Calibri" w:hAnsi="Arial" w:cs="Arial"/>
          <w:szCs w:val="20"/>
        </w:rPr>
        <w:t>Under this output, the socio-economic costs of floods will be quantified in the short- to medium-term. Quantifying these costs will inform an assessment of the financial vulnerabilities</w:t>
      </w:r>
      <w:r w:rsidR="005711ED" w:rsidRPr="005711ED">
        <w:rPr>
          <w:rFonts w:ascii="Arial" w:eastAsia="Calibri" w:hAnsi="Arial"/>
          <w:szCs w:val="20"/>
          <w:vertAlign w:val="superscript"/>
        </w:rPr>
        <w:footnoteReference w:id="38"/>
      </w:r>
      <w:r w:rsidR="005711ED" w:rsidRPr="005711ED">
        <w:rPr>
          <w:rFonts w:ascii="Arial" w:eastAsia="Calibri" w:hAnsi="Arial" w:cs="Arial"/>
          <w:szCs w:val="20"/>
        </w:rPr>
        <w:t xml:space="preserve"> of the local economy to effectively implement DRM interventions within the interventions sites. In addition, by providing a clear understanding of the costs associated with floods – to both local communities and relevant government authorities – the project’s activities will incentivise DRM-related government structures to reduce the risks, and improve the management, of floods. Alternative adaptation options for flood management within the </w:t>
      </w:r>
      <w:r w:rsidR="005711ED" w:rsidRPr="005711ED">
        <w:rPr>
          <w:rFonts w:ascii="Arial" w:eastAsia="Calibri" w:hAnsi="Arial" w:cs="Arial"/>
          <w:szCs w:val="20"/>
        </w:rPr>
        <w:lastRenderedPageBreak/>
        <w:t xml:space="preserve">Malian context will also be developed and assessed in collaboration with academic partners such as local universities or research centres. The results of such an assessment will be communicated to the relevant national and local partners at communication events to be included in future NAP-related activities. </w:t>
      </w:r>
    </w:p>
    <w:p w14:paraId="3835BBEE" w14:textId="77777777" w:rsidR="005711ED" w:rsidRPr="005711ED" w:rsidRDefault="005711ED" w:rsidP="005711ED">
      <w:pPr>
        <w:spacing w:after="0"/>
        <w:rPr>
          <w:rFonts w:ascii="Arial" w:eastAsia="Times New Roman" w:hAnsi="Arial"/>
          <w:szCs w:val="20"/>
        </w:rPr>
      </w:pPr>
    </w:p>
    <w:p w14:paraId="00776285" w14:textId="77777777" w:rsidR="005711ED" w:rsidRPr="005711ED" w:rsidRDefault="005711ED" w:rsidP="005711ED">
      <w:pPr>
        <w:tabs>
          <w:tab w:val="left" w:pos="709"/>
        </w:tabs>
        <w:spacing w:after="0"/>
        <w:contextualSpacing/>
        <w:rPr>
          <w:rFonts w:ascii="Arial" w:eastAsia="Arial" w:hAnsi="Arial" w:cs="Arial"/>
          <w:szCs w:val="20"/>
        </w:rPr>
      </w:pPr>
      <w:r w:rsidRPr="005711ED">
        <w:rPr>
          <w:rFonts w:ascii="Arial" w:eastAsia="Arial" w:hAnsi="Arial" w:cs="Arial"/>
          <w:szCs w:val="20"/>
        </w:rPr>
        <w:t>Indicative activities under Output 1.3 include:</w:t>
      </w:r>
    </w:p>
    <w:p w14:paraId="7F0B3F9C" w14:textId="77777777" w:rsidR="005711ED" w:rsidRPr="005711ED" w:rsidRDefault="005711ED" w:rsidP="005711ED">
      <w:pPr>
        <w:spacing w:after="0"/>
        <w:ind w:left="567" w:hanging="567"/>
        <w:rPr>
          <w:rFonts w:ascii="Arial" w:eastAsia="Times New Roman" w:hAnsi="Arial"/>
          <w:szCs w:val="20"/>
        </w:rPr>
      </w:pPr>
      <w:r w:rsidRPr="005711ED">
        <w:rPr>
          <w:rFonts w:ascii="Arial" w:eastAsia="Times New Roman" w:hAnsi="Arial"/>
          <w:b/>
          <w:szCs w:val="20"/>
        </w:rPr>
        <w:t>1.3.1.</w:t>
      </w:r>
      <w:r w:rsidRPr="005711ED">
        <w:rPr>
          <w:rFonts w:ascii="Arial" w:eastAsia="Times New Roman" w:hAnsi="Arial"/>
          <w:szCs w:val="20"/>
        </w:rPr>
        <w:tab/>
        <w:t>Determine short- and medium-term flood risks and exposure based on updated and downscaled climate models. Map the areas that are exposed to floods are at risk in the short to medium term.</w:t>
      </w:r>
    </w:p>
    <w:p w14:paraId="6D9445D2" w14:textId="77777777" w:rsidR="005711ED" w:rsidRPr="005711ED" w:rsidRDefault="005711ED" w:rsidP="005711ED">
      <w:pPr>
        <w:spacing w:after="0"/>
        <w:ind w:left="567" w:hanging="567"/>
        <w:rPr>
          <w:rFonts w:ascii="Arial" w:eastAsia="Times New Roman" w:hAnsi="Arial"/>
          <w:szCs w:val="20"/>
        </w:rPr>
      </w:pPr>
      <w:r w:rsidRPr="005711ED">
        <w:rPr>
          <w:rFonts w:ascii="Arial" w:eastAsia="Times New Roman" w:hAnsi="Arial"/>
          <w:b/>
          <w:szCs w:val="20"/>
        </w:rPr>
        <w:t>1.3.2.</w:t>
      </w:r>
      <w:r w:rsidRPr="005711ED">
        <w:rPr>
          <w:rFonts w:ascii="Arial" w:eastAsia="Times New Roman" w:hAnsi="Arial"/>
          <w:szCs w:val="20"/>
        </w:rPr>
        <w:tab/>
        <w:t xml:space="preserve">Collect and analyse socio-economic data based on indicators – including </w:t>
      </w:r>
      <w:r w:rsidRPr="005711ED">
        <w:rPr>
          <w:rFonts w:ascii="Arial" w:eastAsia="Times New Roman" w:hAnsi="Arial"/>
          <w:i/>
          <w:szCs w:val="20"/>
        </w:rPr>
        <w:t>inter alia</w:t>
      </w:r>
      <w:r w:rsidRPr="005711ED">
        <w:rPr>
          <w:rFonts w:ascii="Arial" w:eastAsia="Times New Roman" w:hAnsi="Arial"/>
          <w:szCs w:val="20"/>
        </w:rPr>
        <w:t xml:space="preserve"> population</w:t>
      </w:r>
      <w:r w:rsidR="00BA4B5C">
        <w:rPr>
          <w:rFonts w:ascii="Arial" w:eastAsia="Times New Roman" w:hAnsi="Arial"/>
          <w:szCs w:val="20"/>
        </w:rPr>
        <w:t>-related indices</w:t>
      </w:r>
      <w:r w:rsidRPr="005711ED">
        <w:rPr>
          <w:rFonts w:ascii="Arial" w:eastAsia="Times New Roman" w:hAnsi="Arial"/>
          <w:szCs w:val="20"/>
        </w:rPr>
        <w:t xml:space="preserve">, settlement patterns, land uses and value, sources of livelihoods and infrastructure – and determine any projected change scenarios in these variables in the short and medium term. </w:t>
      </w:r>
    </w:p>
    <w:p w14:paraId="6C47824C" w14:textId="77777777" w:rsidR="005711ED" w:rsidRPr="005711ED" w:rsidRDefault="005711ED" w:rsidP="005711ED">
      <w:pPr>
        <w:spacing w:after="0"/>
        <w:ind w:left="567" w:hanging="567"/>
        <w:rPr>
          <w:rFonts w:ascii="Arial" w:eastAsia="Times New Roman" w:hAnsi="Arial"/>
          <w:szCs w:val="20"/>
        </w:rPr>
      </w:pPr>
      <w:r w:rsidRPr="005711ED">
        <w:rPr>
          <w:rFonts w:ascii="Arial" w:eastAsia="Times New Roman" w:hAnsi="Arial"/>
          <w:b/>
          <w:szCs w:val="20"/>
        </w:rPr>
        <w:t>1.3.3.</w:t>
      </w:r>
      <w:r w:rsidRPr="005711ED">
        <w:rPr>
          <w:rFonts w:ascii="Arial" w:eastAsia="Times New Roman" w:hAnsi="Arial"/>
          <w:szCs w:val="20"/>
        </w:rPr>
        <w:tab/>
        <w:t>Develop an inventory of flood-vulnerable assets in the communes selected for LDCF interventions to prioritise DRM interventions.</w:t>
      </w:r>
    </w:p>
    <w:p w14:paraId="0E5E84F0" w14:textId="77777777" w:rsidR="005711ED" w:rsidRPr="005711ED" w:rsidRDefault="005711ED" w:rsidP="005711ED">
      <w:pPr>
        <w:spacing w:after="0"/>
        <w:ind w:left="567" w:hanging="567"/>
        <w:rPr>
          <w:rFonts w:ascii="Arial" w:eastAsia="Times New Roman" w:hAnsi="Arial"/>
          <w:szCs w:val="20"/>
        </w:rPr>
      </w:pPr>
      <w:r w:rsidRPr="005711ED">
        <w:rPr>
          <w:rFonts w:ascii="Arial" w:eastAsia="Times New Roman" w:hAnsi="Arial"/>
          <w:b/>
          <w:szCs w:val="20"/>
        </w:rPr>
        <w:t>1.3.4.</w:t>
      </w:r>
      <w:r w:rsidRPr="005711ED">
        <w:rPr>
          <w:rFonts w:ascii="Arial" w:eastAsia="Times New Roman" w:hAnsi="Arial"/>
          <w:szCs w:val="20"/>
        </w:rPr>
        <w:tab/>
        <w:t xml:space="preserve">Undertake short- to medium-term risk mapping using GIS to overlay flood risks and exposure data (as determined in Activity 1.3.1), socio-economic information (Activity 1.3.2) and flood-vulnerable assets (Activity 1.3.3.). Develop a flood </w:t>
      </w:r>
      <w:r w:rsidR="00D54FCE">
        <w:rPr>
          <w:rFonts w:ascii="Arial" w:eastAsia="Times New Roman" w:hAnsi="Arial"/>
          <w:szCs w:val="20"/>
        </w:rPr>
        <w:t>risk</w:t>
      </w:r>
      <w:r w:rsidRPr="005711ED">
        <w:rPr>
          <w:rFonts w:ascii="Arial" w:eastAsia="Times New Roman" w:hAnsi="Arial"/>
          <w:szCs w:val="20"/>
        </w:rPr>
        <w:t xml:space="preserve"> index to facilitate planning of DRM interventions. The flood </w:t>
      </w:r>
      <w:r w:rsidR="00D54FCE">
        <w:rPr>
          <w:rFonts w:ascii="Arial" w:eastAsia="Times New Roman" w:hAnsi="Arial"/>
          <w:szCs w:val="20"/>
        </w:rPr>
        <w:t>risk</w:t>
      </w:r>
      <w:r w:rsidRPr="005711ED">
        <w:rPr>
          <w:rFonts w:ascii="Arial" w:eastAsia="Times New Roman" w:hAnsi="Arial"/>
          <w:szCs w:val="20"/>
        </w:rPr>
        <w:t xml:space="preserve"> maps will be made accessible to the public. </w:t>
      </w:r>
    </w:p>
    <w:p w14:paraId="5B1EB13E" w14:textId="77777777" w:rsidR="005711ED" w:rsidRPr="005711ED" w:rsidRDefault="005711ED" w:rsidP="005711ED">
      <w:pPr>
        <w:spacing w:after="0"/>
        <w:ind w:left="567" w:hanging="567"/>
        <w:rPr>
          <w:rFonts w:ascii="Arial" w:eastAsia="Times New Roman" w:hAnsi="Arial"/>
          <w:b/>
          <w:szCs w:val="20"/>
        </w:rPr>
      </w:pPr>
      <w:r w:rsidRPr="005711ED">
        <w:rPr>
          <w:rFonts w:ascii="Arial" w:eastAsia="Times New Roman" w:hAnsi="Arial"/>
          <w:b/>
          <w:szCs w:val="20"/>
        </w:rPr>
        <w:t>1.3.5.</w:t>
      </w:r>
      <w:r w:rsidRPr="005711ED">
        <w:rPr>
          <w:rFonts w:ascii="Arial" w:eastAsia="Times New Roman" w:hAnsi="Arial"/>
          <w:szCs w:val="20"/>
        </w:rPr>
        <w:tab/>
        <w:t>Quantify the socio-economic costs of floods in the short to medium term based on risks, vulnerability of local communities and potential loss or damage to assets located in flood-prone areas</w:t>
      </w:r>
      <w:r w:rsidR="00C07483">
        <w:rPr>
          <w:rFonts w:ascii="Arial" w:eastAsia="Times New Roman" w:hAnsi="Arial"/>
          <w:szCs w:val="20"/>
        </w:rPr>
        <w:t>, taking into account possible future development plans</w:t>
      </w:r>
      <w:r w:rsidRPr="005711ED">
        <w:rPr>
          <w:rFonts w:ascii="Arial" w:eastAsia="Times New Roman" w:hAnsi="Arial"/>
          <w:szCs w:val="20"/>
        </w:rPr>
        <w:t>. The costs and benefits of alternative adaptation options for flood management will be analysed with the engagement of local universities/research centres. The results of this work will be integrated into the ongoing NAP-related activities.</w:t>
      </w:r>
    </w:p>
    <w:p w14:paraId="4382915B" w14:textId="77777777" w:rsidR="005711ED" w:rsidRPr="005711ED" w:rsidRDefault="005711ED" w:rsidP="005711ED">
      <w:pPr>
        <w:spacing w:after="0"/>
        <w:rPr>
          <w:rFonts w:ascii="Arial" w:eastAsia="Times New Roman" w:hAnsi="Arial"/>
          <w:szCs w:val="20"/>
        </w:rPr>
      </w:pPr>
    </w:p>
    <w:p w14:paraId="030F373D" w14:textId="77777777" w:rsidR="005711ED" w:rsidRPr="005711ED" w:rsidRDefault="005711ED" w:rsidP="005711ED">
      <w:pPr>
        <w:spacing w:after="0"/>
        <w:rPr>
          <w:rFonts w:ascii="Arial" w:eastAsia="Times New Roman" w:hAnsi="Arial"/>
          <w:szCs w:val="20"/>
        </w:rPr>
      </w:pPr>
      <w:r w:rsidRPr="005711ED">
        <w:rPr>
          <w:rFonts w:ascii="Arial" w:eastAsia="Times New Roman" w:hAnsi="Arial"/>
          <w:b/>
          <w:i/>
          <w:szCs w:val="20"/>
        </w:rPr>
        <w:t>Output 1.4: An education programme and awareness-raising campaign is undertaken within schools and local communities to build a culture of safety and resilience to floods.</w:t>
      </w:r>
    </w:p>
    <w:p w14:paraId="79C6D734" w14:textId="77777777" w:rsidR="005711ED" w:rsidRPr="005711ED" w:rsidRDefault="005711ED" w:rsidP="005711ED">
      <w:pPr>
        <w:tabs>
          <w:tab w:val="left" w:pos="709"/>
        </w:tabs>
        <w:spacing w:after="0"/>
        <w:contextualSpacing/>
        <w:rPr>
          <w:rFonts w:ascii="Arial" w:eastAsia="Calibri" w:hAnsi="Arial" w:cs="Arial"/>
          <w:szCs w:val="20"/>
        </w:rPr>
      </w:pPr>
    </w:p>
    <w:p w14:paraId="5C3AE100"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62.</w:t>
      </w:r>
      <w:r>
        <w:rPr>
          <w:rFonts w:ascii="Arial" w:eastAsia="Calibri" w:hAnsi="Arial" w:cs="Arial"/>
          <w:szCs w:val="20"/>
        </w:rPr>
        <w:tab/>
      </w:r>
      <w:r w:rsidR="005711ED" w:rsidRPr="005711ED">
        <w:rPr>
          <w:rFonts w:ascii="Arial" w:eastAsia="Calibri" w:hAnsi="Arial" w:cs="Arial"/>
          <w:szCs w:val="20"/>
        </w:rPr>
        <w:t>The interventions of this output will entail the integration of an education programme on local climate-related hazards, particularly floods, into the curriculum of schools. This integration will be accomplished through i) raising awareness of inspectors, educational advisors and directors of primary schools about flood risks and the need for climate change adaptation; and ii) producing educational booklets on flood risk and climate change, including modules and manuals for teachers and children. In addition, training workshops will be conducted with the public on designing and implementing locally-appropriate interventions to build resilience to floods. The school curriculum and training workshops discussed above will be developed in collaboration with the DGPC, Ministry of Education, municipal and village authorities, NGOs and CSOs.</w:t>
      </w:r>
    </w:p>
    <w:p w14:paraId="59D69830" w14:textId="77777777" w:rsidR="005711ED" w:rsidRPr="005711ED" w:rsidRDefault="005711ED" w:rsidP="005711ED">
      <w:pPr>
        <w:spacing w:after="0"/>
        <w:rPr>
          <w:rFonts w:ascii="Arial" w:eastAsia="Times New Roman" w:hAnsi="Arial"/>
          <w:szCs w:val="20"/>
        </w:rPr>
      </w:pPr>
    </w:p>
    <w:p w14:paraId="18994574" w14:textId="77777777" w:rsidR="005711ED" w:rsidRPr="005711ED" w:rsidRDefault="005711ED" w:rsidP="005711ED">
      <w:pPr>
        <w:tabs>
          <w:tab w:val="left" w:pos="709"/>
        </w:tabs>
        <w:spacing w:after="0"/>
        <w:ind w:left="57"/>
        <w:contextualSpacing/>
        <w:rPr>
          <w:rFonts w:ascii="Arial" w:eastAsia="Arial" w:hAnsi="Arial" w:cs="Arial"/>
          <w:szCs w:val="20"/>
        </w:rPr>
      </w:pPr>
      <w:r w:rsidRPr="005711ED">
        <w:rPr>
          <w:rFonts w:ascii="Arial" w:eastAsia="Arial" w:hAnsi="Arial" w:cs="Arial"/>
          <w:szCs w:val="20"/>
        </w:rPr>
        <w:t>Indicative activities under Output 1.4 include:</w:t>
      </w:r>
    </w:p>
    <w:p w14:paraId="4B0A28B7" w14:textId="77777777" w:rsidR="005711ED" w:rsidRPr="005711ED" w:rsidRDefault="005711ED" w:rsidP="005711ED">
      <w:pPr>
        <w:spacing w:after="0"/>
        <w:ind w:left="567" w:hanging="567"/>
        <w:rPr>
          <w:rFonts w:ascii="Arial" w:eastAsia="Times New Roman" w:hAnsi="Arial"/>
          <w:szCs w:val="20"/>
        </w:rPr>
      </w:pPr>
      <w:r w:rsidRPr="005711ED">
        <w:rPr>
          <w:rFonts w:ascii="Arial" w:eastAsia="Times New Roman" w:hAnsi="Arial"/>
          <w:b/>
          <w:szCs w:val="20"/>
        </w:rPr>
        <w:t>1.4.1.</w:t>
      </w:r>
      <w:r w:rsidRPr="005711ED">
        <w:rPr>
          <w:rFonts w:ascii="Arial" w:eastAsia="Times New Roman" w:hAnsi="Arial"/>
          <w:szCs w:val="20"/>
        </w:rPr>
        <w:tab/>
        <w:t xml:space="preserve">Develop and integrate an education programme in the school curriculum and raise awareness on the prevention of climate risks, in particular floods, to decrease the vulnerability of school children. </w:t>
      </w:r>
    </w:p>
    <w:p w14:paraId="5FC8C973" w14:textId="77777777" w:rsidR="005711ED" w:rsidRPr="005711ED" w:rsidRDefault="005711ED" w:rsidP="005711ED">
      <w:pPr>
        <w:spacing w:after="0"/>
        <w:ind w:left="567" w:hanging="567"/>
        <w:rPr>
          <w:rFonts w:ascii="Arial" w:eastAsia="Times New Roman" w:hAnsi="Arial"/>
          <w:szCs w:val="20"/>
        </w:rPr>
      </w:pPr>
      <w:r w:rsidRPr="005711ED">
        <w:rPr>
          <w:rFonts w:ascii="Arial" w:eastAsia="Times New Roman" w:hAnsi="Arial"/>
          <w:b/>
          <w:szCs w:val="20"/>
        </w:rPr>
        <w:t xml:space="preserve">1.4.2. </w:t>
      </w:r>
      <w:r w:rsidRPr="005711ED">
        <w:rPr>
          <w:rFonts w:ascii="Arial" w:eastAsia="Times New Roman" w:hAnsi="Arial"/>
          <w:szCs w:val="20"/>
        </w:rPr>
        <w:t>Conduct awareness-raising campaigns through training workshops, radio and TV broadcasts, display boards, skits and SMS on building resilience of local communities to floods.</w:t>
      </w:r>
    </w:p>
    <w:p w14:paraId="34E519DE" w14:textId="77777777" w:rsidR="005711ED" w:rsidRPr="005711ED" w:rsidRDefault="005711ED" w:rsidP="005711ED">
      <w:pPr>
        <w:spacing w:after="0"/>
        <w:rPr>
          <w:rFonts w:ascii="Arial" w:eastAsia="Times New Roman" w:hAnsi="Arial"/>
          <w:szCs w:val="20"/>
        </w:rPr>
      </w:pPr>
    </w:p>
    <w:p w14:paraId="541E325D" w14:textId="77777777" w:rsidR="005711ED" w:rsidRPr="005711ED" w:rsidRDefault="005711ED" w:rsidP="005711ED">
      <w:pPr>
        <w:spacing w:after="0"/>
        <w:rPr>
          <w:rFonts w:ascii="Arial" w:eastAsia="Times New Roman" w:hAnsi="Arial"/>
          <w:b/>
          <w:szCs w:val="20"/>
        </w:rPr>
      </w:pPr>
      <w:r w:rsidRPr="005711ED">
        <w:rPr>
          <w:rFonts w:ascii="Arial" w:eastAsia="Times New Roman" w:hAnsi="Arial"/>
          <w:b/>
          <w:szCs w:val="20"/>
        </w:rPr>
        <w:t>COMPONENT 2: ADDRESSING FLOOD RISK MANAGEMENT INTO MEDIUM AND LONG TERM PLANNING PROCESS AT THE LOCAL LEVEL</w:t>
      </w:r>
    </w:p>
    <w:p w14:paraId="257EF606" w14:textId="77777777" w:rsidR="005711ED" w:rsidRPr="005711ED" w:rsidRDefault="005711ED" w:rsidP="005711ED">
      <w:pPr>
        <w:spacing w:after="0"/>
        <w:rPr>
          <w:rFonts w:ascii="Arial" w:eastAsia="Times New Roman" w:hAnsi="Arial"/>
          <w:b/>
          <w:szCs w:val="20"/>
        </w:rPr>
      </w:pPr>
    </w:p>
    <w:p w14:paraId="12B10EA9" w14:textId="77777777" w:rsidR="005711ED" w:rsidRPr="005711ED" w:rsidRDefault="005711ED" w:rsidP="005711ED">
      <w:pPr>
        <w:spacing w:after="0"/>
        <w:rPr>
          <w:rFonts w:ascii="Arial" w:eastAsia="Times New Roman" w:hAnsi="Arial"/>
          <w:b/>
          <w:szCs w:val="20"/>
        </w:rPr>
      </w:pPr>
      <w:r w:rsidRPr="005711ED">
        <w:rPr>
          <w:rFonts w:ascii="Arial" w:eastAsia="Times New Roman" w:hAnsi="Arial"/>
          <w:b/>
          <w:szCs w:val="20"/>
        </w:rPr>
        <w:t>OUTCOME 2: Effective flood risk management mainstreamed into the relevant development planning policies and budgetary processes to increase the resilience of local communities.</w:t>
      </w:r>
    </w:p>
    <w:p w14:paraId="2D8C3200" w14:textId="77777777" w:rsidR="005711ED" w:rsidRPr="005711ED" w:rsidRDefault="005711ED" w:rsidP="005711ED">
      <w:pPr>
        <w:spacing w:after="0"/>
        <w:rPr>
          <w:rFonts w:ascii="Arial" w:eastAsia="Times New Roman" w:hAnsi="Arial"/>
          <w:b/>
          <w:szCs w:val="20"/>
        </w:rPr>
      </w:pPr>
    </w:p>
    <w:p w14:paraId="76670436" w14:textId="77777777" w:rsidR="003C559F" w:rsidRPr="00C405DA" w:rsidRDefault="003C559F" w:rsidP="003C559F">
      <w:pPr>
        <w:spacing w:after="0"/>
        <w:rPr>
          <w:rFonts w:ascii="Arial" w:eastAsia="Times New Roman" w:hAnsi="Arial" w:cs="Arial"/>
          <w:szCs w:val="22"/>
        </w:rPr>
      </w:pPr>
      <w:r w:rsidRPr="00C405DA">
        <w:rPr>
          <w:rFonts w:ascii="Arial" w:eastAsia="Times New Roman" w:hAnsi="Arial" w:cs="Arial"/>
          <w:szCs w:val="22"/>
        </w:rPr>
        <w:t xml:space="preserve">Co-financing amounts for Outcome 2: US$ </w:t>
      </w:r>
      <w:r w:rsidR="000042D9">
        <w:rPr>
          <w:rFonts w:ascii="Arial" w:eastAsia="Times New Roman" w:hAnsi="Arial" w:cs="Arial"/>
          <w:szCs w:val="22"/>
        </w:rPr>
        <w:t>12,611</w:t>
      </w:r>
      <w:r w:rsidR="002844AF" w:rsidRPr="002844AF">
        <w:rPr>
          <w:rFonts w:ascii="Arial" w:eastAsia="Times New Roman" w:hAnsi="Arial" w:cs="Arial"/>
          <w:szCs w:val="22"/>
        </w:rPr>
        <w:t>,</w:t>
      </w:r>
      <w:r w:rsidR="000042D9">
        <w:rPr>
          <w:rFonts w:ascii="Arial" w:eastAsia="Times New Roman" w:hAnsi="Arial" w:cs="Arial"/>
          <w:szCs w:val="22"/>
        </w:rPr>
        <w:t>727</w:t>
      </w:r>
    </w:p>
    <w:p w14:paraId="69198021" w14:textId="77777777" w:rsidR="003C559F" w:rsidRPr="00C405DA" w:rsidRDefault="003C559F" w:rsidP="003C559F">
      <w:pPr>
        <w:spacing w:after="0"/>
        <w:rPr>
          <w:rFonts w:ascii="Arial" w:eastAsia="Times New Roman" w:hAnsi="Arial" w:cs="Arial"/>
          <w:szCs w:val="22"/>
        </w:rPr>
      </w:pPr>
      <w:r w:rsidRPr="00C405DA">
        <w:rPr>
          <w:rFonts w:ascii="Arial" w:eastAsia="Times New Roman" w:hAnsi="Arial" w:cs="Arial"/>
          <w:szCs w:val="22"/>
        </w:rPr>
        <w:t xml:space="preserve">LDCF project grant requested: US$ </w:t>
      </w:r>
      <w:r w:rsidRPr="00C405DA">
        <w:rPr>
          <w:rFonts w:ascii="Arial" w:eastAsia="Times New Roman" w:hAnsi="Arial" w:cs="Arial"/>
          <w:szCs w:val="22"/>
          <w:lang w:val="en-US"/>
        </w:rPr>
        <w:t>1,514,000</w:t>
      </w:r>
    </w:p>
    <w:p w14:paraId="12555D37" w14:textId="77777777" w:rsidR="005711ED" w:rsidRPr="005711ED" w:rsidRDefault="005711ED" w:rsidP="005711ED">
      <w:pPr>
        <w:spacing w:after="0"/>
        <w:rPr>
          <w:rFonts w:ascii="Arial" w:eastAsia="Times New Roman" w:hAnsi="Arial"/>
          <w:szCs w:val="20"/>
        </w:rPr>
      </w:pPr>
    </w:p>
    <w:p w14:paraId="6FE5B7AE" w14:textId="77777777" w:rsidR="005711ED" w:rsidRPr="005711ED" w:rsidRDefault="005711ED" w:rsidP="005711ED">
      <w:pPr>
        <w:spacing w:after="0"/>
        <w:rPr>
          <w:rFonts w:ascii="Arial" w:eastAsia="Times New Roman" w:hAnsi="Arial" w:cs="Arial"/>
          <w:szCs w:val="20"/>
          <w:u w:val="single"/>
        </w:rPr>
      </w:pPr>
      <w:r w:rsidRPr="005711ED">
        <w:rPr>
          <w:rFonts w:ascii="Arial" w:eastAsia="Times New Roman" w:hAnsi="Arial" w:cs="Arial"/>
          <w:szCs w:val="20"/>
          <w:u w:val="single"/>
        </w:rPr>
        <w:t>Without LDCF interventions (baseline):</w:t>
      </w:r>
    </w:p>
    <w:p w14:paraId="5AC490F6" w14:textId="77777777" w:rsidR="005711ED" w:rsidRPr="005711ED" w:rsidRDefault="005711ED" w:rsidP="005711ED">
      <w:pPr>
        <w:spacing w:after="0"/>
        <w:rPr>
          <w:rFonts w:ascii="Arial" w:eastAsia="Times New Roman" w:hAnsi="Arial" w:cs="Arial"/>
          <w:szCs w:val="20"/>
          <w:u w:val="single"/>
        </w:rPr>
      </w:pPr>
    </w:p>
    <w:p w14:paraId="41FA05DC" w14:textId="77777777" w:rsidR="005711ED" w:rsidRPr="005711ED" w:rsidRDefault="005711ED" w:rsidP="005711ED">
      <w:pPr>
        <w:spacing w:after="0"/>
        <w:rPr>
          <w:rFonts w:ascii="Arial" w:eastAsia="Times New Roman" w:hAnsi="Arial" w:cs="Arial"/>
          <w:i/>
          <w:szCs w:val="20"/>
        </w:rPr>
      </w:pPr>
      <w:r w:rsidRPr="005711ED">
        <w:rPr>
          <w:rFonts w:ascii="Arial" w:eastAsia="Times New Roman" w:hAnsi="Arial" w:cs="Arial"/>
          <w:i/>
          <w:szCs w:val="20"/>
        </w:rPr>
        <w:t>Institutional and technical capacity to address disaster risk management</w:t>
      </w:r>
    </w:p>
    <w:p w14:paraId="2FBF9041" w14:textId="77777777" w:rsidR="005711ED" w:rsidRPr="005711ED" w:rsidRDefault="005711ED" w:rsidP="005711ED">
      <w:pPr>
        <w:spacing w:after="0"/>
        <w:rPr>
          <w:rFonts w:ascii="Arial" w:eastAsia="Times New Roman" w:hAnsi="Arial" w:cs="Arial"/>
          <w:szCs w:val="20"/>
        </w:rPr>
      </w:pPr>
    </w:p>
    <w:p w14:paraId="630DE474" w14:textId="77777777" w:rsidR="005711ED" w:rsidRPr="005711ED" w:rsidRDefault="00563D7C" w:rsidP="005711ED">
      <w:pPr>
        <w:spacing w:after="0"/>
        <w:rPr>
          <w:rFonts w:ascii="Arial" w:eastAsia="Times New Roman" w:hAnsi="Arial"/>
          <w:szCs w:val="20"/>
        </w:rPr>
      </w:pPr>
      <w:r>
        <w:rPr>
          <w:rFonts w:ascii="Arial" w:eastAsia="Times New Roman" w:hAnsi="Arial"/>
          <w:szCs w:val="20"/>
        </w:rPr>
        <w:t>63.</w:t>
      </w:r>
      <w:r>
        <w:rPr>
          <w:rFonts w:ascii="Arial" w:eastAsia="Times New Roman" w:hAnsi="Arial"/>
          <w:szCs w:val="20"/>
        </w:rPr>
        <w:tab/>
      </w:r>
      <w:r w:rsidR="005711ED" w:rsidRPr="005711ED">
        <w:rPr>
          <w:rFonts w:ascii="Arial" w:eastAsia="Times New Roman" w:hAnsi="Arial"/>
          <w:szCs w:val="20"/>
        </w:rPr>
        <w:t xml:space="preserve">Existing legislation, such as the Local Governance Regulations of 2012, was drafted to promote a decentralised approach to governance in Mali. Under these regulations, local government authorities are </w:t>
      </w:r>
      <w:r w:rsidR="005711ED" w:rsidRPr="005711ED">
        <w:rPr>
          <w:rFonts w:ascii="Arial" w:eastAsia="Times New Roman" w:hAnsi="Arial"/>
          <w:szCs w:val="20"/>
        </w:rPr>
        <w:lastRenderedPageBreak/>
        <w:t>empowered to provide public services and infrastructure and participate in activities such as disaster management, as well as to maintain and improve livelihoods under conditions of climate change</w:t>
      </w:r>
      <w:r w:rsidR="005711ED" w:rsidRPr="005711ED">
        <w:rPr>
          <w:rFonts w:ascii="Arial" w:eastAsia="Times New Roman" w:hAnsi="Arial"/>
          <w:szCs w:val="20"/>
          <w:vertAlign w:val="superscript"/>
        </w:rPr>
        <w:footnoteReference w:id="39"/>
      </w:r>
      <w:r w:rsidR="005711ED" w:rsidRPr="005711ED">
        <w:rPr>
          <w:rFonts w:ascii="Arial" w:eastAsia="Times New Roman" w:hAnsi="Arial"/>
          <w:szCs w:val="20"/>
        </w:rPr>
        <w:t>. In addition, these regulations highlight the potential role that can be played by local government authorities within Mali’s 703 communes as part of the national response to climate change</w:t>
      </w:r>
      <w:r w:rsidR="005711ED" w:rsidRPr="005711ED">
        <w:rPr>
          <w:rFonts w:ascii="Arial" w:eastAsia="Times New Roman" w:hAnsi="Arial"/>
          <w:szCs w:val="20"/>
          <w:vertAlign w:val="superscript"/>
        </w:rPr>
        <w:footnoteReference w:id="40"/>
      </w:r>
      <w:r w:rsidR="005711ED" w:rsidRPr="005711ED">
        <w:rPr>
          <w:rFonts w:ascii="Arial" w:eastAsia="Times New Roman" w:hAnsi="Arial"/>
          <w:szCs w:val="20"/>
        </w:rPr>
        <w:t>. However, the potential contribution of local authorities to decentralised governance is undermined by the limited influence of these stakeholders on high-level decision-making, which is traditionally undertaken by national authorities. For example, the national climate planning process in Mali and the associated funds are managed by national authorities. Local authorities therefore have limited input into the planning process and the allocation of funds for climate change adaptation and mitigation within their respective communes. In addition, although the management of natural resources has been entrusted to local government authorities, they are generally managed by national agencies within the MEA</w:t>
      </w:r>
      <w:r w:rsidR="005711ED" w:rsidRPr="005711ED">
        <w:rPr>
          <w:rFonts w:ascii="Arial" w:eastAsia="Times New Roman" w:hAnsi="Arial"/>
          <w:szCs w:val="20"/>
          <w:vertAlign w:val="superscript"/>
        </w:rPr>
        <w:footnoteReference w:id="41"/>
      </w:r>
      <w:r w:rsidR="005711ED" w:rsidRPr="005711ED">
        <w:rPr>
          <w:rFonts w:ascii="Arial" w:eastAsia="Times New Roman" w:hAnsi="Arial"/>
          <w:szCs w:val="20"/>
        </w:rPr>
        <w:t>. This has resulted in a limited transfer of skills from national to local government authorities</w:t>
      </w:r>
      <w:r w:rsidR="005711ED" w:rsidRPr="005711ED">
        <w:rPr>
          <w:rFonts w:ascii="Arial" w:eastAsia="Times New Roman" w:hAnsi="Arial"/>
          <w:szCs w:val="20"/>
          <w:vertAlign w:val="superscript"/>
        </w:rPr>
        <w:footnoteReference w:id="42"/>
      </w:r>
      <w:r w:rsidR="005711ED" w:rsidRPr="005711ED">
        <w:rPr>
          <w:rFonts w:ascii="Arial" w:eastAsia="Times New Roman" w:hAnsi="Arial"/>
          <w:szCs w:val="20"/>
        </w:rPr>
        <w:t xml:space="preserve">, thereby hindering effective DRM planning and implementation at the local level. </w:t>
      </w:r>
    </w:p>
    <w:p w14:paraId="270223FD" w14:textId="77777777" w:rsidR="005711ED" w:rsidRPr="005711ED" w:rsidRDefault="005711ED" w:rsidP="005711ED">
      <w:pPr>
        <w:tabs>
          <w:tab w:val="left" w:pos="709"/>
        </w:tabs>
        <w:spacing w:after="0"/>
        <w:contextualSpacing/>
        <w:rPr>
          <w:rFonts w:ascii="Arial" w:eastAsia="Calibri" w:hAnsi="Arial" w:cs="Arial"/>
          <w:szCs w:val="20"/>
        </w:rPr>
      </w:pPr>
    </w:p>
    <w:p w14:paraId="182B5F54" w14:textId="77777777" w:rsidR="005711ED" w:rsidRPr="005711ED" w:rsidRDefault="00563D7C" w:rsidP="00563D7C">
      <w:pPr>
        <w:tabs>
          <w:tab w:val="left" w:pos="426"/>
        </w:tabs>
        <w:spacing w:after="0"/>
        <w:contextualSpacing/>
        <w:rPr>
          <w:rFonts w:ascii="Arial" w:eastAsia="Arial" w:hAnsi="Arial" w:cs="Arial"/>
          <w:szCs w:val="20"/>
        </w:rPr>
      </w:pPr>
      <w:r>
        <w:rPr>
          <w:rFonts w:ascii="Arial" w:eastAsia="Calibri" w:hAnsi="Arial" w:cs="Arial"/>
          <w:szCs w:val="20"/>
        </w:rPr>
        <w:t>64.</w:t>
      </w:r>
      <w:r>
        <w:rPr>
          <w:rFonts w:ascii="Arial" w:eastAsia="Calibri" w:hAnsi="Arial" w:cs="Arial"/>
          <w:szCs w:val="20"/>
        </w:rPr>
        <w:tab/>
      </w:r>
      <w:r w:rsidR="005711ED" w:rsidRPr="005711ED">
        <w:rPr>
          <w:rFonts w:ascii="Arial" w:eastAsia="Calibri" w:hAnsi="Arial" w:cs="Arial"/>
          <w:szCs w:val="20"/>
        </w:rPr>
        <w:t xml:space="preserve">In Mali, several government institutions are responsible for developing and implementing DRM activities. These institutions include </w:t>
      </w:r>
      <w:r w:rsidR="005711ED" w:rsidRPr="005711ED">
        <w:rPr>
          <w:rFonts w:ascii="Arial" w:eastAsia="Calibri" w:hAnsi="Arial" w:cs="Arial"/>
          <w:i/>
          <w:szCs w:val="20"/>
        </w:rPr>
        <w:t>inter alia</w:t>
      </w:r>
      <w:r w:rsidR="005711ED" w:rsidRPr="005711ED">
        <w:rPr>
          <w:rFonts w:ascii="Arial" w:eastAsia="Calibri" w:hAnsi="Arial" w:cs="Arial"/>
          <w:szCs w:val="20"/>
        </w:rPr>
        <w:t xml:space="preserve"> DGPC, DNH, ABFN, DNACPN, AEDD and DNGR. The DGPC also facilitates the participation of regional and local authorities – such as governors of circles, municipal staff and village advisors – in decentralised DRM activities. However, many of these local authorities have limited capacity to implement DRM interventions. To address this, both the national government and UNDP have delivered training to selected local government authorities to increase their capacity to </w:t>
      </w:r>
      <w:r w:rsidR="005711ED" w:rsidRPr="005711ED">
        <w:rPr>
          <w:rFonts w:ascii="Arial" w:eastAsia="Arial" w:hAnsi="Arial" w:cs="Arial"/>
          <w:szCs w:val="20"/>
        </w:rPr>
        <w:t xml:space="preserve">develop and implement measures to improve local governance and the safety of communities. The training activities are largely related to: i) improving the core competencies of local government authorities and officials to consolidate local development; ii) strengthening social cohesion; and iii) implementing the necessary measures to enhance community safety. </w:t>
      </w:r>
    </w:p>
    <w:p w14:paraId="52F4D8C1" w14:textId="77777777" w:rsidR="005711ED" w:rsidRPr="005711ED" w:rsidRDefault="005711ED" w:rsidP="005711ED">
      <w:pPr>
        <w:spacing w:after="0"/>
        <w:rPr>
          <w:rFonts w:ascii="Arial" w:eastAsia="Arial" w:hAnsi="Arial" w:cs="Arial"/>
          <w:szCs w:val="20"/>
        </w:rPr>
      </w:pPr>
    </w:p>
    <w:p w14:paraId="162C49A5"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65.</w:t>
      </w:r>
      <w:r>
        <w:rPr>
          <w:rFonts w:ascii="Arial" w:eastAsia="Calibri" w:hAnsi="Arial" w:cs="Arial"/>
          <w:szCs w:val="20"/>
        </w:rPr>
        <w:tab/>
      </w:r>
      <w:r w:rsidR="005711ED" w:rsidRPr="005711ED">
        <w:rPr>
          <w:rFonts w:ascii="Arial" w:eastAsia="Calibri" w:hAnsi="Arial" w:cs="Arial"/>
          <w:szCs w:val="20"/>
        </w:rPr>
        <w:t xml:space="preserve">Despite ongoing efforts by the GoM and UNDP to increase the institutional and technical capacity of local government structures such as municipalities and village authorities, these institutions have insufficient institutional resources and technical skills to effectively address the adverse effects of climate change in the country. The limited knowledge on topics such as climate change and climate-related hazards within government authorities has led to the inconsistent and </w:t>
      </w:r>
      <w:r w:rsidR="005711ED" w:rsidRPr="005711ED">
        <w:rPr>
          <w:rFonts w:ascii="Arial" w:eastAsia="Calibri" w:hAnsi="Arial" w:cs="Arial"/>
          <w:i/>
          <w:szCs w:val="20"/>
        </w:rPr>
        <w:t>ad hoc</w:t>
      </w:r>
      <w:r w:rsidR="005711ED" w:rsidRPr="005711ED">
        <w:rPr>
          <w:rFonts w:ascii="Arial" w:eastAsia="Calibri" w:hAnsi="Arial" w:cs="Arial"/>
          <w:szCs w:val="20"/>
        </w:rPr>
        <w:t xml:space="preserve"> planning of DRM. As a result, climate change and climate-related hazards are not meaningfully considered in development planning. Measures to avoid or manage climate-related risks – particularly floods – have also not been integrated into existing building codes in Mali. The resulting effect is the increased vulnerability of communities in Bamako, Kayes and Mopti – particularly in those areas within these districts where rapid urbanisation has resulted in the expansion of settlements into unsuitable low-lying or flood-prone areas. Under the predicted conditions of climate change, an increase in human deaths, the loss of livelihoods and livestock as well as damage to structures and public infrastructure will occur as the frequency and severity of floods increases in Mali</w:t>
      </w:r>
      <w:r w:rsidR="005711ED" w:rsidRPr="005711ED">
        <w:rPr>
          <w:rFonts w:ascii="Arial" w:eastAsia="Calibri" w:hAnsi="Arial"/>
          <w:sz w:val="18"/>
          <w:szCs w:val="20"/>
          <w:vertAlign w:val="superscript"/>
        </w:rPr>
        <w:footnoteReference w:id="43"/>
      </w:r>
      <w:r w:rsidR="005711ED" w:rsidRPr="005711ED">
        <w:rPr>
          <w:rFonts w:ascii="Arial" w:eastAsia="Calibri" w:hAnsi="Arial" w:cs="Arial"/>
          <w:szCs w:val="20"/>
        </w:rPr>
        <w:t>.</w:t>
      </w:r>
    </w:p>
    <w:p w14:paraId="3C11F723" w14:textId="77777777" w:rsidR="005711ED" w:rsidRPr="005711ED" w:rsidRDefault="005711ED" w:rsidP="005711ED">
      <w:pPr>
        <w:tabs>
          <w:tab w:val="left" w:pos="709"/>
        </w:tabs>
        <w:spacing w:after="0"/>
        <w:contextualSpacing/>
        <w:rPr>
          <w:rFonts w:ascii="Arial" w:eastAsia="Arial" w:hAnsi="Arial" w:cs="Arial"/>
          <w:szCs w:val="20"/>
        </w:rPr>
      </w:pPr>
    </w:p>
    <w:p w14:paraId="1842DC66"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66.</w:t>
      </w:r>
      <w:r>
        <w:rPr>
          <w:rFonts w:ascii="Arial" w:eastAsia="Calibri" w:hAnsi="Arial" w:cs="Arial"/>
          <w:szCs w:val="20"/>
        </w:rPr>
        <w:tab/>
      </w:r>
      <w:r w:rsidR="005711ED" w:rsidRPr="005711ED">
        <w:rPr>
          <w:rFonts w:ascii="Arial" w:eastAsia="Calibri" w:hAnsi="Arial" w:cs="Arial"/>
          <w:szCs w:val="20"/>
        </w:rPr>
        <w:t xml:space="preserve">Mali has limited access to software and tools to support decision-making related to the forecasting of floods. The limited availability of skilled human resources, modern equipment and the up-to-date transfer of data from the observation network has undermined the capacity of the country’s public authorities to accurately forecast climate-related hazards, such as floods at a local scale. This limited capacity to forecast floods reduces the effectiveness of the DRM interventions. Furthermore, restricted availability of downscaled maps detailing site-specific vulnerabilities to hazards such as floods hinders the development of locally-appropriate flood risk reduction interventions, thereby undermining the effectiveness of Mali’s current approach to DRM and climate change adaptation. </w:t>
      </w:r>
    </w:p>
    <w:p w14:paraId="580DF0FF" w14:textId="77777777" w:rsidR="005711ED" w:rsidRPr="005711ED" w:rsidRDefault="005711ED" w:rsidP="005711ED">
      <w:pPr>
        <w:spacing w:after="0"/>
        <w:rPr>
          <w:rFonts w:ascii="Arial" w:eastAsia="Times New Roman" w:hAnsi="Arial"/>
          <w:szCs w:val="20"/>
        </w:rPr>
      </w:pPr>
    </w:p>
    <w:p w14:paraId="29E34C77" w14:textId="77777777" w:rsidR="005711ED" w:rsidRPr="005711ED" w:rsidRDefault="005711ED" w:rsidP="005711ED">
      <w:pPr>
        <w:spacing w:after="0"/>
        <w:rPr>
          <w:rFonts w:ascii="Arial" w:eastAsia="Times New Roman" w:hAnsi="Arial" w:cs="Arial"/>
          <w:i/>
          <w:szCs w:val="20"/>
        </w:rPr>
      </w:pPr>
      <w:r w:rsidRPr="005711ED">
        <w:rPr>
          <w:rFonts w:ascii="Arial" w:eastAsia="Times New Roman" w:hAnsi="Arial" w:cs="Arial"/>
          <w:i/>
          <w:szCs w:val="20"/>
        </w:rPr>
        <w:t>Disaster risk management financing mechanism</w:t>
      </w:r>
    </w:p>
    <w:p w14:paraId="0FF9454E" w14:textId="77777777" w:rsidR="005711ED" w:rsidRPr="005711ED" w:rsidRDefault="005711ED" w:rsidP="005711ED">
      <w:pPr>
        <w:spacing w:after="0"/>
        <w:rPr>
          <w:rFonts w:ascii="Arial" w:eastAsia="Times New Roman" w:hAnsi="Arial" w:cs="Arial"/>
          <w:szCs w:val="20"/>
        </w:rPr>
      </w:pPr>
    </w:p>
    <w:p w14:paraId="68E46D2B" w14:textId="77777777" w:rsidR="005711ED" w:rsidRPr="005711ED" w:rsidRDefault="00563D7C" w:rsidP="005711ED">
      <w:pPr>
        <w:spacing w:after="0"/>
        <w:rPr>
          <w:rFonts w:ascii="Arial" w:eastAsia="Times New Roman" w:hAnsi="Arial"/>
          <w:szCs w:val="20"/>
        </w:rPr>
      </w:pPr>
      <w:r>
        <w:rPr>
          <w:rFonts w:ascii="Arial" w:eastAsia="Arial" w:hAnsi="Arial" w:cs="Arial"/>
          <w:szCs w:val="20"/>
          <w:lang w:eastAsia="fr-FR"/>
        </w:rPr>
        <w:lastRenderedPageBreak/>
        <w:t>67.</w:t>
      </w:r>
      <w:r>
        <w:rPr>
          <w:rFonts w:ascii="Arial" w:eastAsia="Arial" w:hAnsi="Arial" w:cs="Arial"/>
          <w:szCs w:val="20"/>
          <w:lang w:eastAsia="fr-FR"/>
        </w:rPr>
        <w:tab/>
      </w:r>
      <w:r w:rsidR="005711ED" w:rsidRPr="005711ED">
        <w:rPr>
          <w:rFonts w:ascii="Arial" w:eastAsia="Arial" w:hAnsi="Arial" w:cs="Arial"/>
          <w:szCs w:val="20"/>
          <w:lang w:eastAsia="fr-FR"/>
        </w:rPr>
        <w:t xml:space="preserve">The </w:t>
      </w:r>
      <w:r w:rsidR="005711ED" w:rsidRPr="00D54FCE">
        <w:rPr>
          <w:rFonts w:ascii="Arial" w:eastAsia="Times New Roman" w:hAnsi="Arial"/>
          <w:szCs w:val="20"/>
          <w:lang w:eastAsia="en-ZA"/>
        </w:rPr>
        <w:t>National Investment Agency for Local Communities</w:t>
      </w:r>
      <w:r w:rsidR="005711ED" w:rsidRPr="00D54FCE">
        <w:rPr>
          <w:rFonts w:ascii="Arial" w:eastAsia="Arial" w:hAnsi="Arial" w:cs="Arial"/>
          <w:szCs w:val="20"/>
          <w:lang w:eastAsia="fr-FR"/>
        </w:rPr>
        <w:t xml:space="preserve"> (ANICT) was created in 2000 and has invested in a to</w:t>
      </w:r>
      <w:r w:rsidR="00997B83">
        <w:rPr>
          <w:rFonts w:ascii="Arial" w:eastAsia="Arial" w:hAnsi="Arial" w:cs="Arial"/>
          <w:szCs w:val="20"/>
          <w:lang w:eastAsia="fr-FR"/>
        </w:rPr>
        <w:t>tal of 11,792 projects in Mali</w:t>
      </w:r>
      <w:r w:rsidR="005711ED" w:rsidRPr="005711ED">
        <w:rPr>
          <w:rFonts w:ascii="Arial" w:eastAsia="Arial" w:hAnsi="Arial" w:cs="Arial"/>
          <w:szCs w:val="20"/>
          <w:lang w:eastAsia="fr-FR"/>
        </w:rPr>
        <w:t xml:space="preserve">. Funding from ANICT is used by local government authorities to undertake a suite of interventions to increase access to service delivery in local communities. These interventions, implemented by local government authorities, include </w:t>
      </w:r>
      <w:r w:rsidR="005711ED" w:rsidRPr="005711ED">
        <w:rPr>
          <w:rFonts w:ascii="Arial" w:eastAsia="Arial" w:hAnsi="Arial" w:cs="Arial"/>
          <w:szCs w:val="20"/>
        </w:rPr>
        <w:t xml:space="preserve">improving access to drinking water by constructing wells and boreholes. However, the resources available from ANICT that are prioritised for disaster risk management and emergency relief are limited. </w:t>
      </w:r>
      <w:r w:rsidR="005711ED" w:rsidRPr="005711ED">
        <w:rPr>
          <w:rFonts w:ascii="Arial" w:eastAsia="Times New Roman" w:hAnsi="Arial"/>
          <w:szCs w:val="20"/>
        </w:rPr>
        <w:t xml:space="preserve">In </w:t>
      </w:r>
      <w:r w:rsidR="005711ED" w:rsidRPr="005711ED">
        <w:rPr>
          <w:rFonts w:ascii="Arial" w:eastAsia="Arial" w:hAnsi="Arial" w:cs="Arial"/>
          <w:szCs w:val="20"/>
        </w:rPr>
        <w:t>addition</w:t>
      </w:r>
      <w:r w:rsidR="005711ED" w:rsidRPr="005711ED">
        <w:rPr>
          <w:rFonts w:ascii="Arial" w:eastAsia="Times New Roman" w:hAnsi="Arial"/>
          <w:szCs w:val="20"/>
        </w:rPr>
        <w:t>, there is currently limited information on the costs associated with the losses and damage caused by floods in the country. As a result, the financial vulnerabilities of the affected communities are not well understood, particularly their: i) exposure to risk; and ii) financial capacity to absorb risks. As a consequence of the knowledge gap on flood-related loss and damage costs in Mali, the Ministry of Finance (MoF) and local financing institutions are insufficiently equipped to use risk financing</w:t>
      </w:r>
      <w:r w:rsidR="005711ED" w:rsidRPr="005711ED">
        <w:rPr>
          <w:rFonts w:ascii="Arial" w:eastAsia="Times New Roman" w:hAnsi="Arial"/>
          <w:szCs w:val="20"/>
          <w:vertAlign w:val="superscript"/>
        </w:rPr>
        <w:footnoteReference w:id="44"/>
      </w:r>
      <w:r w:rsidR="005711ED" w:rsidRPr="005711ED">
        <w:rPr>
          <w:rFonts w:ascii="Arial" w:eastAsia="Times New Roman" w:hAnsi="Arial"/>
          <w:szCs w:val="20"/>
        </w:rPr>
        <w:t xml:space="preserve"> and risk transfer tools</w:t>
      </w:r>
      <w:r w:rsidR="005711ED" w:rsidRPr="005711ED">
        <w:rPr>
          <w:rFonts w:ascii="Arial" w:eastAsia="Times New Roman" w:hAnsi="Arial"/>
          <w:szCs w:val="20"/>
          <w:vertAlign w:val="superscript"/>
        </w:rPr>
        <w:footnoteReference w:id="45"/>
      </w:r>
      <w:r w:rsidR="005711ED" w:rsidRPr="005711ED">
        <w:rPr>
          <w:rFonts w:ascii="Arial" w:eastAsia="Times New Roman" w:hAnsi="Arial"/>
          <w:szCs w:val="20"/>
        </w:rPr>
        <w:t xml:space="preserve"> to decrease the financial vulnerabilities of government authorities, businesses and households. Furthermore, the existing DRM financing mechanism comprises state budget allocations, relief funds from municipalities and reallocations from other state departments following disasters. This financing mechanism is not sufficiently developed to address the current and future needs for the implementation of DRM interventions such as flood protection measures in Bamako, Kayes and Mopti. The existing mechanism is also not flexible enough to mobilise the necessary funds for effective disaster management. The establishment of site-specific financial strategies is therefore required to increase the resilience of the local communities to rapid onset hazards such as floods. </w:t>
      </w:r>
    </w:p>
    <w:p w14:paraId="1E3CEE6E" w14:textId="77777777" w:rsidR="005711ED" w:rsidRPr="005711ED" w:rsidRDefault="005711ED" w:rsidP="005711ED">
      <w:pPr>
        <w:spacing w:after="0"/>
        <w:rPr>
          <w:rFonts w:ascii="Arial" w:eastAsia="Times New Roman" w:hAnsi="Arial" w:cs="Arial"/>
          <w:i/>
          <w:szCs w:val="20"/>
        </w:rPr>
      </w:pPr>
    </w:p>
    <w:p w14:paraId="2293A357" w14:textId="77777777" w:rsidR="005711ED" w:rsidRPr="005711ED" w:rsidRDefault="005711ED" w:rsidP="005711ED">
      <w:pPr>
        <w:spacing w:after="0"/>
        <w:rPr>
          <w:rFonts w:ascii="Arial" w:eastAsia="Times New Roman" w:hAnsi="Arial" w:cs="Arial"/>
          <w:i/>
          <w:szCs w:val="20"/>
          <w:u w:val="single"/>
        </w:rPr>
      </w:pPr>
      <w:r w:rsidRPr="005711ED">
        <w:rPr>
          <w:rFonts w:ascii="Arial" w:eastAsia="Times New Roman" w:hAnsi="Arial" w:cs="Arial"/>
          <w:i/>
          <w:szCs w:val="20"/>
          <w:u w:val="single"/>
        </w:rPr>
        <w:t>With LDCF interventions (adaptation alternative)</w:t>
      </w:r>
    </w:p>
    <w:p w14:paraId="14EE0EFC" w14:textId="77777777" w:rsidR="005711ED" w:rsidRPr="005711ED" w:rsidRDefault="005711ED" w:rsidP="005711ED">
      <w:pPr>
        <w:spacing w:after="0"/>
        <w:rPr>
          <w:rFonts w:ascii="Arial" w:eastAsia="Times New Roman" w:hAnsi="Arial" w:cs="Arial"/>
          <w:i/>
          <w:szCs w:val="20"/>
        </w:rPr>
      </w:pPr>
    </w:p>
    <w:p w14:paraId="0BC18CE0"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68.</w:t>
      </w:r>
      <w:r>
        <w:rPr>
          <w:rFonts w:ascii="Arial" w:eastAsia="Calibri" w:hAnsi="Arial" w:cs="Arial"/>
          <w:szCs w:val="20"/>
        </w:rPr>
        <w:tab/>
      </w:r>
      <w:r w:rsidR="005711ED" w:rsidRPr="005711ED">
        <w:rPr>
          <w:rFonts w:ascii="Arial" w:eastAsia="Calibri" w:hAnsi="Arial" w:cs="Arial"/>
          <w:szCs w:val="20"/>
        </w:rPr>
        <w:t>Under the predicted conditions of climate change in Mali, there will be an increase in the severity and frequency of climate-related hazards. The LDCF-financed project’s interventions under Outcome 2 are therefore designed to promote effective DRM planning and implementation in Mali. Activities under this Outcome include reforms to existing policies to increase the effectiveness of flood risk management in the country. This policy reform will include the development and implementation of Flood Risk Reduction Plans (FRRPs) in the project’s intervention sites in Bamako, Kayes and Mopti. These plans are fine-scale decision support tools, particular in the context of the municipalities and villages in Bamako, Kayes and Mopti. The FRRPs will include site-specific measures developed in collaboration with local communities to reduce their vulnerability and exposure to floods. T</w:t>
      </w:r>
      <w:r w:rsidR="005711ED" w:rsidRPr="005711ED">
        <w:rPr>
          <w:rFonts w:ascii="Arial" w:eastAsia="Arial" w:hAnsi="Arial" w:cs="Arial"/>
          <w:szCs w:val="20"/>
        </w:rPr>
        <w:t xml:space="preserve">his policy reform will support the integration of the FRRPs into local development planning </w:t>
      </w:r>
      <w:r w:rsidR="005711ED" w:rsidRPr="005711ED">
        <w:rPr>
          <w:rFonts w:ascii="Arial" w:eastAsia="Calibri" w:hAnsi="Arial" w:cs="Arial"/>
          <w:szCs w:val="20"/>
        </w:rPr>
        <w:t xml:space="preserve">in the districts Bamako, Kayes and Mopti </w:t>
      </w:r>
      <w:r w:rsidR="005711ED" w:rsidRPr="005711ED">
        <w:rPr>
          <w:rFonts w:ascii="Arial" w:eastAsia="Arial" w:hAnsi="Arial" w:cs="Arial"/>
          <w:szCs w:val="20"/>
        </w:rPr>
        <w:t xml:space="preserve">to increase the resilience of the local communities to floods in the short and medium term. </w:t>
      </w:r>
    </w:p>
    <w:p w14:paraId="1B46311D" w14:textId="77777777" w:rsidR="005711ED" w:rsidRPr="005711ED" w:rsidRDefault="005711ED" w:rsidP="005711ED">
      <w:pPr>
        <w:tabs>
          <w:tab w:val="left" w:pos="709"/>
        </w:tabs>
        <w:spacing w:after="0"/>
        <w:contextualSpacing/>
        <w:rPr>
          <w:rFonts w:ascii="Arial" w:eastAsia="Calibri" w:hAnsi="Arial" w:cs="Arial"/>
          <w:szCs w:val="20"/>
        </w:rPr>
      </w:pPr>
    </w:p>
    <w:p w14:paraId="6ED6E0CD"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69.</w:t>
      </w:r>
      <w:r>
        <w:rPr>
          <w:rFonts w:ascii="Arial" w:eastAsia="Calibri" w:hAnsi="Arial" w:cs="Arial"/>
          <w:szCs w:val="20"/>
        </w:rPr>
        <w:tab/>
      </w:r>
      <w:r w:rsidR="005711ED" w:rsidRPr="005711ED">
        <w:rPr>
          <w:rFonts w:ascii="Arial" w:eastAsia="Calibri" w:hAnsi="Arial" w:cs="Arial"/>
          <w:szCs w:val="20"/>
        </w:rPr>
        <w:t>Funds from the LDCF will be used to develop financial</w:t>
      </w:r>
      <w:r w:rsidR="00997B83">
        <w:rPr>
          <w:rFonts w:ascii="Arial" w:eastAsia="Calibri" w:hAnsi="Arial" w:cs="Arial"/>
          <w:szCs w:val="20"/>
        </w:rPr>
        <w:t xml:space="preserve"> strategies to facilitate timely</w:t>
      </w:r>
      <w:r w:rsidR="005711ED" w:rsidRPr="005711ED">
        <w:rPr>
          <w:rFonts w:ascii="Arial" w:eastAsia="Calibri" w:hAnsi="Arial" w:cs="Arial"/>
          <w:szCs w:val="20"/>
        </w:rPr>
        <w:t xml:space="preserve"> access to economic resources by local government authorities to address climate hazards. This increased financial capacity will empower the MoF and local financing institutions to: i) establish a financial mechanism in the country to fund climate-induced DRM interventions including flood protection, response to disasters and reconstruction following climate</w:t>
      </w:r>
      <w:r w:rsidR="005711ED" w:rsidRPr="005711ED">
        <w:rPr>
          <w:rFonts w:ascii="Arial" w:eastAsia="Calibri" w:hAnsi="Arial" w:cs="Arial"/>
          <w:szCs w:val="20"/>
        </w:rPr>
        <w:noBreakHyphen/>
        <w:t>related hazards such as floods; and ii) increase the financial resources allocated to climate-induced DRM-related activities in Mali. This will be supported by developing and implementing a suite of complementary interventions as described below.</w:t>
      </w:r>
    </w:p>
    <w:p w14:paraId="447B0C50" w14:textId="77777777" w:rsidR="005711ED" w:rsidRPr="005711ED" w:rsidRDefault="005711ED" w:rsidP="005711ED">
      <w:pPr>
        <w:tabs>
          <w:tab w:val="left" w:pos="709"/>
        </w:tabs>
        <w:spacing w:after="0"/>
        <w:ind w:left="57"/>
        <w:contextualSpacing/>
        <w:rPr>
          <w:rFonts w:ascii="Arial" w:eastAsia="Times New Roman" w:hAnsi="Arial" w:cs="Arial"/>
          <w:szCs w:val="20"/>
        </w:rPr>
      </w:pPr>
    </w:p>
    <w:p w14:paraId="3F942C02"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70.</w:t>
      </w:r>
      <w:r>
        <w:rPr>
          <w:rFonts w:ascii="Arial" w:eastAsia="Calibri" w:hAnsi="Arial" w:cs="Arial"/>
          <w:szCs w:val="20"/>
        </w:rPr>
        <w:tab/>
      </w:r>
      <w:r w:rsidR="005711ED" w:rsidRPr="005711ED">
        <w:rPr>
          <w:rFonts w:ascii="Arial" w:eastAsia="Calibri" w:hAnsi="Arial" w:cs="Arial"/>
          <w:szCs w:val="20"/>
        </w:rPr>
        <w:t xml:space="preserve">The LDCF-financed project will strengthen the technical capacity of national, regional and local government authorities to develop and implement climate-induced DRM strategies and interventions in response to the current and predicted effects of climate change, particularly floods. Capacity-building will be undertaken within the DGPC and decentralised government authorities in circles and communes. The project’s capacity-building activities targeted at the aforementioned authorities will include increasing the technical understanding of climate change, climate variability and climate-related hazards among staff. </w:t>
      </w:r>
      <w:r w:rsidR="005711ED" w:rsidRPr="005711ED">
        <w:rPr>
          <w:rFonts w:ascii="Arial" w:eastAsia="Calibri" w:hAnsi="Arial" w:cs="Arial"/>
          <w:szCs w:val="20"/>
        </w:rPr>
        <w:lastRenderedPageBreak/>
        <w:t>Through the enhanced technical capacity supported by the project, decision-making processes relating to DRM will be informed by climate-related risks, the vulnerabilities of communities and their adaptive capacities. The technical capacity of government authorities will improve the planning and implementation of DRM-related activities throughout the country. Consequently, the vulnerability of Malians to floods will decrease.</w:t>
      </w:r>
    </w:p>
    <w:p w14:paraId="3269257D" w14:textId="77777777" w:rsidR="005711ED" w:rsidRPr="005711ED" w:rsidRDefault="005711ED" w:rsidP="005711ED">
      <w:pPr>
        <w:spacing w:after="0"/>
        <w:rPr>
          <w:rFonts w:ascii="Arial" w:eastAsia="Times New Roman" w:hAnsi="Arial" w:cs="Arial"/>
          <w:szCs w:val="20"/>
        </w:rPr>
      </w:pPr>
    </w:p>
    <w:p w14:paraId="06D0014F" w14:textId="77777777" w:rsidR="005711ED" w:rsidRPr="005711ED" w:rsidRDefault="005711ED" w:rsidP="005711ED">
      <w:pPr>
        <w:spacing w:after="0"/>
        <w:rPr>
          <w:rFonts w:ascii="Arial" w:eastAsia="Times New Roman" w:hAnsi="Arial" w:cs="Arial"/>
          <w:b/>
          <w:szCs w:val="20"/>
        </w:rPr>
      </w:pPr>
      <w:r w:rsidRPr="005711ED">
        <w:rPr>
          <w:rFonts w:ascii="Arial" w:eastAsia="Times New Roman" w:hAnsi="Arial" w:cs="Arial"/>
          <w:b/>
          <w:szCs w:val="20"/>
        </w:rPr>
        <w:t>Output 2.1: Commune-specific Flood Risk Reduction Plans (FRRP</w:t>
      </w:r>
      <w:r w:rsidR="00875EA9">
        <w:rPr>
          <w:rFonts w:ascii="Arial" w:eastAsia="Times New Roman" w:hAnsi="Arial" w:cs="Arial"/>
          <w:b/>
          <w:szCs w:val="20"/>
        </w:rPr>
        <w:t>s</w:t>
      </w:r>
      <w:r w:rsidRPr="005711ED">
        <w:rPr>
          <w:rFonts w:ascii="Arial" w:eastAsia="Times New Roman" w:hAnsi="Arial" w:cs="Arial"/>
          <w:b/>
          <w:szCs w:val="20"/>
        </w:rPr>
        <w:t>) with locally-appropriate strategies and interventions to decrease the vulnerability of local communities to floods are developed.</w:t>
      </w:r>
    </w:p>
    <w:p w14:paraId="74CEDF74" w14:textId="77777777" w:rsidR="005711ED" w:rsidRPr="005711ED" w:rsidRDefault="005711ED" w:rsidP="005711ED">
      <w:pPr>
        <w:spacing w:after="0"/>
        <w:rPr>
          <w:rFonts w:ascii="Arial" w:eastAsia="Times New Roman" w:hAnsi="Arial" w:cs="Arial"/>
          <w:szCs w:val="20"/>
        </w:rPr>
      </w:pPr>
    </w:p>
    <w:p w14:paraId="3F5F6857"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71.</w:t>
      </w:r>
      <w:r>
        <w:rPr>
          <w:rFonts w:ascii="Arial" w:eastAsia="Calibri" w:hAnsi="Arial" w:cs="Arial"/>
          <w:szCs w:val="20"/>
        </w:rPr>
        <w:tab/>
      </w:r>
      <w:r w:rsidR="005711ED" w:rsidRPr="005711ED">
        <w:rPr>
          <w:rFonts w:ascii="Arial" w:eastAsia="Calibri" w:hAnsi="Arial" w:cs="Arial"/>
          <w:szCs w:val="20"/>
        </w:rPr>
        <w:t>Under this output, FRRPs will be developed for the LDCF intervention sites in Bamako, Kayes and Mopti, in consultation with local communities. In particular, flood risk reduction strategies that are cost-effective and suitable to the Malian context will be developed. The FRRPs will therefore include a suite of cost-effective soft and hard interventions to decrease the vulnerability of the local communities. These plans will also provide the associated indicative costs of the flood risk reduction interventions. To effectively implement these plans, municipal and village authorities, the DGPC, AEDD, DNPD and the ENI-ABT will be trained. Under this output, simple technical guidelines will also be compiled and disseminated to the municipal and village authorities beyond the interventions sites so that these in</w:t>
      </w:r>
      <w:r w:rsidR="00D54FCE">
        <w:rPr>
          <w:rFonts w:ascii="Arial" w:eastAsia="Calibri" w:hAnsi="Arial" w:cs="Arial"/>
          <w:szCs w:val="20"/>
        </w:rPr>
        <w:t>terventions can be replicated.</w:t>
      </w:r>
    </w:p>
    <w:p w14:paraId="4A32AD8B" w14:textId="77777777" w:rsidR="005711ED" w:rsidRPr="005711ED" w:rsidRDefault="005711ED" w:rsidP="005711ED">
      <w:pPr>
        <w:tabs>
          <w:tab w:val="left" w:pos="709"/>
        </w:tabs>
        <w:spacing w:after="0"/>
        <w:contextualSpacing/>
        <w:rPr>
          <w:rFonts w:ascii="Arial" w:eastAsia="Calibri" w:hAnsi="Arial" w:cs="Arial"/>
          <w:szCs w:val="20"/>
        </w:rPr>
      </w:pPr>
    </w:p>
    <w:p w14:paraId="15388278" w14:textId="77777777" w:rsidR="005711ED" w:rsidRPr="005711ED" w:rsidRDefault="00563D7C" w:rsidP="00563D7C">
      <w:pPr>
        <w:tabs>
          <w:tab w:val="left" w:pos="426"/>
        </w:tabs>
        <w:spacing w:after="0"/>
        <w:contextualSpacing/>
        <w:rPr>
          <w:rFonts w:ascii="Arial" w:eastAsia="Arial" w:hAnsi="Arial" w:cs="Arial"/>
          <w:szCs w:val="20"/>
        </w:rPr>
      </w:pPr>
      <w:r>
        <w:rPr>
          <w:rFonts w:ascii="Arial" w:eastAsia="Calibri" w:hAnsi="Arial" w:cs="Arial"/>
          <w:szCs w:val="20"/>
        </w:rPr>
        <w:t>72.</w:t>
      </w:r>
      <w:r>
        <w:rPr>
          <w:rFonts w:ascii="Arial" w:eastAsia="Calibri" w:hAnsi="Arial" w:cs="Arial"/>
          <w:szCs w:val="20"/>
        </w:rPr>
        <w:tab/>
      </w:r>
      <w:r w:rsidR="005711ED" w:rsidRPr="005711ED">
        <w:rPr>
          <w:rFonts w:ascii="Arial" w:eastAsia="Calibri" w:hAnsi="Arial" w:cs="Arial"/>
          <w:szCs w:val="20"/>
        </w:rPr>
        <w:t xml:space="preserve">These plans will provide a framework to coordinate activities related to </w:t>
      </w:r>
      <w:r w:rsidR="00D54FCE">
        <w:rPr>
          <w:rFonts w:ascii="Arial" w:eastAsia="Calibri" w:hAnsi="Arial" w:cs="Arial"/>
          <w:szCs w:val="20"/>
        </w:rPr>
        <w:t xml:space="preserve">flood risk reduction and </w:t>
      </w:r>
      <w:r w:rsidR="005711ED" w:rsidRPr="005711ED">
        <w:rPr>
          <w:rFonts w:ascii="Arial" w:eastAsia="Calibri" w:hAnsi="Arial" w:cs="Arial"/>
          <w:szCs w:val="20"/>
        </w:rPr>
        <w:t xml:space="preserve">will include detailed descriptions of locally-appropriate interventions to effectively reduce the vulnerability of communities in the interventions sites to floods. These interventions will be based on the underlying causes of the vulnerability of local communities as determined under Activity 1.3.4. The FRRPs will provide detailed strategies to respond to floods – including </w:t>
      </w:r>
      <w:r w:rsidR="005711ED" w:rsidRPr="005711ED">
        <w:rPr>
          <w:rFonts w:ascii="Arial" w:eastAsia="Calibri" w:hAnsi="Arial" w:cs="Arial"/>
          <w:i/>
          <w:szCs w:val="20"/>
        </w:rPr>
        <w:t>inter alia</w:t>
      </w:r>
      <w:r w:rsidR="005711ED" w:rsidRPr="005711ED">
        <w:rPr>
          <w:rFonts w:ascii="Arial" w:eastAsia="Calibri" w:hAnsi="Arial" w:cs="Arial"/>
          <w:szCs w:val="20"/>
        </w:rPr>
        <w:t xml:space="preserve"> the establishment of flood reduction measures such as protective barriers – based on the </w:t>
      </w:r>
      <w:r w:rsidR="00D54FCE">
        <w:rPr>
          <w:rFonts w:ascii="Arial" w:eastAsia="Calibri" w:hAnsi="Arial" w:cs="Arial"/>
          <w:szCs w:val="20"/>
        </w:rPr>
        <w:t>flood risk maps and index. However no resettlement of vulnerable communities will be supported by this LDCF-financed project. Based on the flood risk maps and index produced, national or local authorities may select to resettle vulnerable communities</w:t>
      </w:r>
      <w:r w:rsidR="0017155B">
        <w:rPr>
          <w:rFonts w:ascii="Arial" w:eastAsia="Calibri" w:hAnsi="Arial" w:cs="Arial"/>
          <w:szCs w:val="20"/>
        </w:rPr>
        <w:t>, h</w:t>
      </w:r>
      <w:r w:rsidR="00D54FCE">
        <w:rPr>
          <w:rFonts w:ascii="Arial" w:eastAsia="Calibri" w:hAnsi="Arial" w:cs="Arial"/>
          <w:szCs w:val="20"/>
        </w:rPr>
        <w:t xml:space="preserve">owever, no LDCF resources will be allocated for such activities. </w:t>
      </w:r>
    </w:p>
    <w:p w14:paraId="33F1E852" w14:textId="77777777" w:rsidR="005711ED" w:rsidRPr="005711ED" w:rsidRDefault="005711ED" w:rsidP="005711ED">
      <w:pPr>
        <w:tabs>
          <w:tab w:val="left" w:pos="709"/>
        </w:tabs>
        <w:spacing w:after="0"/>
        <w:contextualSpacing/>
        <w:rPr>
          <w:rFonts w:ascii="Arial" w:eastAsia="Calibri" w:hAnsi="Arial" w:cs="Arial"/>
          <w:szCs w:val="20"/>
        </w:rPr>
      </w:pPr>
    </w:p>
    <w:p w14:paraId="626A6A81" w14:textId="77777777" w:rsidR="005711ED" w:rsidRPr="005711ED" w:rsidRDefault="00563D7C" w:rsidP="00563D7C">
      <w:pPr>
        <w:tabs>
          <w:tab w:val="left" w:pos="426"/>
        </w:tabs>
        <w:spacing w:after="0"/>
        <w:contextualSpacing/>
        <w:rPr>
          <w:rFonts w:ascii="Arial" w:eastAsia="Arial" w:hAnsi="Arial" w:cs="Arial"/>
          <w:szCs w:val="20"/>
        </w:rPr>
      </w:pPr>
      <w:r>
        <w:rPr>
          <w:rFonts w:ascii="Arial" w:eastAsia="Calibri" w:hAnsi="Arial" w:cs="Arial"/>
          <w:szCs w:val="20"/>
        </w:rPr>
        <w:t>73.</w:t>
      </w:r>
      <w:r>
        <w:rPr>
          <w:rFonts w:ascii="Arial" w:eastAsia="Calibri" w:hAnsi="Arial" w:cs="Arial"/>
          <w:szCs w:val="20"/>
        </w:rPr>
        <w:tab/>
      </w:r>
      <w:r w:rsidR="005711ED" w:rsidRPr="005711ED">
        <w:rPr>
          <w:rFonts w:ascii="Arial" w:eastAsia="Calibri" w:hAnsi="Arial" w:cs="Arial"/>
          <w:szCs w:val="20"/>
        </w:rPr>
        <w:t>To support the increased effectiveness of DRM planning, the plans under this output will be developed i</w:t>
      </w:r>
      <w:r w:rsidR="005711ED" w:rsidRPr="005711ED">
        <w:rPr>
          <w:rFonts w:ascii="Arial" w:eastAsia="Arial" w:hAnsi="Arial" w:cs="Arial"/>
          <w:szCs w:val="20"/>
        </w:rPr>
        <w:t xml:space="preserve">n collaboration with a diverse range of participating stakeholders including: i) </w:t>
      </w:r>
      <w:r w:rsidR="005711ED" w:rsidRPr="005711ED">
        <w:rPr>
          <w:rFonts w:ascii="Arial" w:eastAsia="Calibri" w:hAnsi="Arial" w:cs="Arial"/>
          <w:szCs w:val="20"/>
        </w:rPr>
        <w:t xml:space="preserve">local communities at Bamako, Kayes and Mopti; ii) regional and </w:t>
      </w:r>
      <w:r w:rsidR="005711ED" w:rsidRPr="005711ED">
        <w:rPr>
          <w:rFonts w:ascii="Arial" w:eastAsia="Arial" w:hAnsi="Arial" w:cs="Arial"/>
          <w:szCs w:val="20"/>
        </w:rPr>
        <w:t xml:space="preserve">local government </w:t>
      </w:r>
      <w:r w:rsidR="005711ED" w:rsidRPr="005711ED">
        <w:rPr>
          <w:rFonts w:ascii="Arial" w:eastAsia="Calibri" w:hAnsi="Arial" w:cs="Arial"/>
          <w:szCs w:val="20"/>
        </w:rPr>
        <w:t xml:space="preserve">authorities; and iii) </w:t>
      </w:r>
      <w:r w:rsidR="005711ED" w:rsidRPr="005711ED">
        <w:rPr>
          <w:rFonts w:ascii="Arial" w:eastAsia="Arial" w:hAnsi="Arial" w:cs="Arial"/>
          <w:szCs w:val="20"/>
        </w:rPr>
        <w:t>technical government departments related to</w:t>
      </w:r>
      <w:r w:rsidR="005711ED" w:rsidRPr="005711ED">
        <w:rPr>
          <w:rFonts w:ascii="Arial" w:eastAsia="Calibri" w:hAnsi="Arial" w:cs="Arial"/>
          <w:szCs w:val="20"/>
        </w:rPr>
        <w:t xml:space="preserve"> </w:t>
      </w:r>
      <w:r w:rsidR="005711ED" w:rsidRPr="005711ED">
        <w:rPr>
          <w:rFonts w:ascii="Arial" w:eastAsia="Arial" w:hAnsi="Arial" w:cs="Arial"/>
          <w:szCs w:val="20"/>
        </w:rPr>
        <w:t>hydrology, meteorology, rural development, forestry</w:t>
      </w:r>
      <w:r w:rsidR="005711ED" w:rsidRPr="005711ED">
        <w:rPr>
          <w:rFonts w:ascii="Arial" w:eastAsia="Calibri" w:hAnsi="Arial" w:cs="Arial"/>
          <w:szCs w:val="20"/>
        </w:rPr>
        <w:t xml:space="preserve"> and </w:t>
      </w:r>
      <w:r w:rsidR="005711ED" w:rsidRPr="005711ED">
        <w:rPr>
          <w:rFonts w:ascii="Arial" w:eastAsia="Arial" w:hAnsi="Arial" w:cs="Arial"/>
          <w:szCs w:val="20"/>
        </w:rPr>
        <w:t>civil protection</w:t>
      </w:r>
      <w:r w:rsidR="005711ED" w:rsidRPr="005711ED">
        <w:rPr>
          <w:rFonts w:ascii="Arial" w:eastAsia="Calibri" w:hAnsi="Arial" w:cs="Arial"/>
          <w:szCs w:val="20"/>
        </w:rPr>
        <w:t>. The participation of local communities will promote the adoption of</w:t>
      </w:r>
      <w:r w:rsidR="005711ED" w:rsidRPr="005711ED">
        <w:rPr>
          <w:rFonts w:ascii="Arial" w:eastAsia="Arial" w:hAnsi="Arial" w:cs="Arial"/>
          <w:szCs w:val="20"/>
        </w:rPr>
        <w:t xml:space="preserve"> locally-appropriate </w:t>
      </w:r>
      <w:r w:rsidR="005711ED" w:rsidRPr="005711ED">
        <w:rPr>
          <w:rFonts w:ascii="Arial" w:eastAsia="Calibri" w:hAnsi="Arial" w:cs="Arial"/>
          <w:szCs w:val="20"/>
        </w:rPr>
        <w:t xml:space="preserve">measures, including traditional methods for flood protection and flood management, and will </w:t>
      </w:r>
      <w:r w:rsidR="005711ED" w:rsidRPr="005711ED">
        <w:rPr>
          <w:rFonts w:ascii="Arial" w:eastAsia="Arial" w:hAnsi="Arial" w:cs="Arial"/>
          <w:szCs w:val="20"/>
        </w:rPr>
        <w:t>facilitate a long-term sense of ownership of the project’s activities by participating communities. Through the process of engaging local communities in the project’s activities, the participation of women will be prioritised wherever possible. This will promote the consideration of gender equality in the design of the FRRPs.</w:t>
      </w:r>
    </w:p>
    <w:p w14:paraId="2784B31A" w14:textId="77777777" w:rsidR="005711ED" w:rsidRPr="005711ED" w:rsidRDefault="005711ED" w:rsidP="005711ED">
      <w:pPr>
        <w:tabs>
          <w:tab w:val="left" w:pos="709"/>
        </w:tabs>
        <w:spacing w:after="0"/>
        <w:ind w:left="57"/>
        <w:contextualSpacing/>
        <w:rPr>
          <w:rFonts w:ascii="Arial" w:eastAsia="Times New Roman" w:hAnsi="Arial" w:cs="Arial"/>
          <w:szCs w:val="20"/>
        </w:rPr>
      </w:pPr>
    </w:p>
    <w:p w14:paraId="28D7B6ED" w14:textId="77777777" w:rsidR="005711ED" w:rsidRPr="005711ED" w:rsidRDefault="00563D7C" w:rsidP="00563D7C">
      <w:pPr>
        <w:tabs>
          <w:tab w:val="left" w:pos="426"/>
        </w:tabs>
        <w:spacing w:after="0"/>
        <w:ind w:left="57"/>
        <w:contextualSpacing/>
        <w:rPr>
          <w:rFonts w:ascii="Arial" w:eastAsia="Arial" w:hAnsi="Arial" w:cs="Arial"/>
          <w:szCs w:val="20"/>
        </w:rPr>
      </w:pPr>
      <w:r>
        <w:rPr>
          <w:rFonts w:ascii="Arial" w:eastAsia="Arial" w:hAnsi="Arial" w:cs="Arial"/>
          <w:szCs w:val="20"/>
        </w:rPr>
        <w:t>74.</w:t>
      </w:r>
      <w:r>
        <w:rPr>
          <w:rFonts w:ascii="Arial" w:eastAsia="Arial" w:hAnsi="Arial" w:cs="Arial"/>
          <w:szCs w:val="20"/>
        </w:rPr>
        <w:tab/>
      </w:r>
      <w:r w:rsidR="005711ED" w:rsidRPr="005711ED">
        <w:rPr>
          <w:rFonts w:ascii="Arial" w:eastAsia="Arial" w:hAnsi="Arial" w:cs="Arial"/>
          <w:szCs w:val="20"/>
        </w:rPr>
        <w:t>The overarching objective of the FRRPs is to promote effective DRM before, during and after floods. To support effective DRM in Bamako, Kayes and Mopti, a clear organisational structure will be established, including the allocation of responsibilities between national, regional and local authorities. The development of the FRRPs will include the consideration of updated weather-related data generated by the hydro-meteorological network, to be strengthened under Component 1 of the LDCF-financed project. Furthermore, the FRRPs will be periodically reviewed and updated – if necessary – to include newly updated information.</w:t>
      </w:r>
    </w:p>
    <w:p w14:paraId="76916AB3" w14:textId="77777777" w:rsidR="005711ED" w:rsidRPr="005711ED" w:rsidRDefault="005711ED" w:rsidP="005711ED">
      <w:pPr>
        <w:tabs>
          <w:tab w:val="left" w:pos="709"/>
        </w:tabs>
        <w:spacing w:after="0"/>
        <w:ind w:left="57"/>
        <w:contextualSpacing/>
        <w:rPr>
          <w:rFonts w:ascii="Arial" w:eastAsia="Arial" w:hAnsi="Arial" w:cs="Arial"/>
          <w:szCs w:val="20"/>
        </w:rPr>
      </w:pPr>
    </w:p>
    <w:p w14:paraId="43B7559B" w14:textId="77777777" w:rsidR="005711ED" w:rsidRPr="005711ED" w:rsidRDefault="00563D7C" w:rsidP="00563D7C">
      <w:pPr>
        <w:tabs>
          <w:tab w:val="left" w:pos="426"/>
        </w:tabs>
        <w:spacing w:after="0"/>
        <w:ind w:left="57"/>
        <w:contextualSpacing/>
        <w:rPr>
          <w:rFonts w:ascii="Arial" w:eastAsia="Times New Roman" w:hAnsi="Arial" w:cs="Arial"/>
          <w:szCs w:val="20"/>
        </w:rPr>
      </w:pPr>
      <w:r>
        <w:rPr>
          <w:rFonts w:ascii="Arial" w:eastAsia="Times New Roman" w:hAnsi="Arial" w:cs="Arial"/>
          <w:szCs w:val="20"/>
        </w:rPr>
        <w:t>75.</w:t>
      </w:r>
      <w:r>
        <w:rPr>
          <w:rFonts w:ascii="Arial" w:eastAsia="Times New Roman" w:hAnsi="Arial" w:cs="Arial"/>
          <w:szCs w:val="20"/>
        </w:rPr>
        <w:tab/>
      </w:r>
      <w:r w:rsidR="005711ED" w:rsidRPr="005711ED">
        <w:rPr>
          <w:rFonts w:ascii="Arial" w:eastAsia="Times New Roman" w:hAnsi="Arial" w:cs="Arial"/>
          <w:szCs w:val="20"/>
        </w:rPr>
        <w:t xml:space="preserve">In addition to the development of FRRPs under this output, LDCF resources will be used to improve the solid waste removal practices in Bamako. Firstly, the existing </w:t>
      </w:r>
      <w:r w:rsidR="005711ED" w:rsidRPr="005711ED">
        <w:rPr>
          <w:rFonts w:ascii="Arial" w:eastAsia="Arial" w:hAnsi="Arial" w:cs="Arial"/>
          <w:szCs w:val="20"/>
        </w:rPr>
        <w:t xml:space="preserve">waste transit depots in Bamako will be reinforced through fencing to prevent the establishment of settlements and the over-spilling of solid waste onto surrounding areas. Secondly, </w:t>
      </w:r>
      <w:r w:rsidR="005711ED" w:rsidRPr="005711ED">
        <w:rPr>
          <w:rFonts w:ascii="Arial" w:eastAsia="Times New Roman" w:hAnsi="Arial" w:cs="Arial"/>
          <w:szCs w:val="20"/>
        </w:rPr>
        <w:t xml:space="preserve">an assessment of the solid waste management and removal practices – including the current operation mode of waste transit depots in Bamako – will be undertaken. The assessment will focus on the practices implemented by local government authorities and by local communities. The findings of this assessment will facilitate the identification of gaps and opportunities in the system. Consequently, a long-term solid waste management plan for the effective removal and </w:t>
      </w:r>
      <w:r w:rsidR="005711ED" w:rsidRPr="005711ED">
        <w:rPr>
          <w:rFonts w:ascii="Arial" w:eastAsia="Times New Roman" w:hAnsi="Arial" w:cs="Arial"/>
          <w:szCs w:val="20"/>
        </w:rPr>
        <w:lastRenderedPageBreak/>
        <w:t xml:space="preserve">processing of solid waste will be developed in collaboration with local government authorities in Bamako. In addition to the local government authorities, the DGPC, AEDD, DNPD and ENI-ABT will be consulted in the development of the long-term solid waste management plan for Bamako. The government authorities mentioned above and the DGCT will be consulted to develop a long-term financing strategy to support the implementation of the solid waste management plan. </w:t>
      </w:r>
    </w:p>
    <w:p w14:paraId="6B5BE975" w14:textId="77777777" w:rsidR="005711ED" w:rsidRPr="005711ED" w:rsidRDefault="005711ED" w:rsidP="005711ED">
      <w:pPr>
        <w:tabs>
          <w:tab w:val="left" w:pos="709"/>
        </w:tabs>
        <w:spacing w:after="0"/>
        <w:ind w:left="57"/>
        <w:contextualSpacing/>
        <w:rPr>
          <w:rFonts w:ascii="Arial" w:eastAsia="Arial" w:hAnsi="Arial" w:cs="Arial"/>
          <w:szCs w:val="20"/>
        </w:rPr>
      </w:pPr>
    </w:p>
    <w:p w14:paraId="401818A7" w14:textId="77777777" w:rsidR="005711ED" w:rsidRPr="005711ED" w:rsidRDefault="005711ED" w:rsidP="005711ED">
      <w:pPr>
        <w:tabs>
          <w:tab w:val="left" w:pos="709"/>
        </w:tabs>
        <w:spacing w:after="0"/>
        <w:ind w:left="57"/>
        <w:contextualSpacing/>
        <w:rPr>
          <w:rFonts w:ascii="Arial" w:eastAsia="Arial" w:hAnsi="Arial" w:cs="Arial"/>
          <w:szCs w:val="20"/>
        </w:rPr>
      </w:pPr>
      <w:r w:rsidRPr="005711ED">
        <w:rPr>
          <w:rFonts w:ascii="Arial" w:eastAsia="Arial" w:hAnsi="Arial" w:cs="Arial"/>
          <w:szCs w:val="20"/>
        </w:rPr>
        <w:t>Indicative activities under Output 2.1 include:</w:t>
      </w:r>
    </w:p>
    <w:p w14:paraId="77768EEA" w14:textId="77777777" w:rsidR="005711ED" w:rsidRPr="005711ED" w:rsidRDefault="005711ED" w:rsidP="005711ED">
      <w:pPr>
        <w:tabs>
          <w:tab w:val="left" w:pos="709"/>
        </w:tabs>
        <w:spacing w:after="0"/>
        <w:ind w:left="624" w:hanging="567"/>
        <w:contextualSpacing/>
        <w:rPr>
          <w:rFonts w:ascii="Arial" w:eastAsia="Arial" w:hAnsi="Arial" w:cs="Arial"/>
          <w:szCs w:val="20"/>
        </w:rPr>
      </w:pPr>
      <w:r w:rsidRPr="005711ED">
        <w:rPr>
          <w:rFonts w:ascii="Arial" w:eastAsia="Arial" w:hAnsi="Arial" w:cs="Arial"/>
          <w:b/>
          <w:szCs w:val="20"/>
        </w:rPr>
        <w:t>2.1.1.</w:t>
      </w:r>
      <w:r w:rsidRPr="005711ED">
        <w:rPr>
          <w:rFonts w:ascii="Arial" w:eastAsia="Arial" w:hAnsi="Arial" w:cs="Arial"/>
          <w:b/>
          <w:szCs w:val="20"/>
        </w:rPr>
        <w:tab/>
      </w:r>
      <w:r w:rsidRPr="005711ED">
        <w:rPr>
          <w:rFonts w:ascii="Arial" w:eastAsia="Arial" w:hAnsi="Arial" w:cs="Arial"/>
          <w:szCs w:val="20"/>
        </w:rPr>
        <w:t>Conduct a technical assessment of the existing stormwater drainage systems in the selected communes.</w:t>
      </w:r>
    </w:p>
    <w:p w14:paraId="1A559574" w14:textId="77777777" w:rsidR="005711ED" w:rsidRPr="005711ED" w:rsidRDefault="005711ED" w:rsidP="005711ED">
      <w:pPr>
        <w:tabs>
          <w:tab w:val="left" w:pos="709"/>
        </w:tabs>
        <w:spacing w:after="0"/>
        <w:ind w:left="624" w:hanging="567"/>
        <w:contextualSpacing/>
        <w:rPr>
          <w:rFonts w:ascii="Arial" w:eastAsia="Arial" w:hAnsi="Arial" w:cs="Arial"/>
          <w:szCs w:val="20"/>
        </w:rPr>
      </w:pPr>
      <w:r w:rsidRPr="005711ED">
        <w:rPr>
          <w:rFonts w:ascii="Arial" w:eastAsia="Arial" w:hAnsi="Arial" w:cs="Arial"/>
          <w:b/>
          <w:szCs w:val="20"/>
        </w:rPr>
        <w:t>2.1.2.</w:t>
      </w:r>
      <w:r w:rsidRPr="005711ED">
        <w:rPr>
          <w:rFonts w:ascii="Arial" w:eastAsia="Arial" w:hAnsi="Arial" w:cs="Arial"/>
          <w:szCs w:val="20"/>
        </w:rPr>
        <w:tab/>
        <w:t xml:space="preserve">Develop commune-specific </w:t>
      </w:r>
      <w:r w:rsidR="007132F6">
        <w:rPr>
          <w:rFonts w:ascii="Arial" w:eastAsia="Arial" w:hAnsi="Arial" w:cs="Arial"/>
          <w:szCs w:val="20"/>
        </w:rPr>
        <w:t>FRRPs</w:t>
      </w:r>
      <w:r w:rsidRPr="005711ED">
        <w:rPr>
          <w:rFonts w:ascii="Arial" w:eastAsia="Arial" w:hAnsi="Arial" w:cs="Arial"/>
          <w:szCs w:val="20"/>
        </w:rPr>
        <w:t xml:space="preserve"> in a participatory manner with local communities. These plans will provide a roadmap to local authorities for the development of best-practice soft and hard adaptation interventions to reduce flood risks. </w:t>
      </w:r>
    </w:p>
    <w:p w14:paraId="60535316" w14:textId="77777777" w:rsidR="005711ED" w:rsidRPr="005711ED" w:rsidRDefault="005711ED" w:rsidP="007132F6">
      <w:pPr>
        <w:tabs>
          <w:tab w:val="left" w:pos="709"/>
        </w:tabs>
        <w:spacing w:after="0"/>
        <w:ind w:left="624" w:hanging="567"/>
        <w:contextualSpacing/>
        <w:rPr>
          <w:rFonts w:ascii="Arial" w:eastAsia="Arial" w:hAnsi="Arial" w:cs="Arial"/>
          <w:szCs w:val="20"/>
        </w:rPr>
      </w:pPr>
      <w:r w:rsidRPr="005711ED">
        <w:rPr>
          <w:rFonts w:ascii="Arial" w:eastAsia="Arial" w:hAnsi="Arial" w:cs="Arial"/>
          <w:b/>
          <w:szCs w:val="20"/>
        </w:rPr>
        <w:t>2.1.3.</w:t>
      </w:r>
      <w:r w:rsidRPr="005711ED">
        <w:rPr>
          <w:rFonts w:ascii="Arial" w:eastAsia="Arial" w:hAnsi="Arial" w:cs="Arial"/>
          <w:szCs w:val="20"/>
        </w:rPr>
        <w:tab/>
        <w:t>Improve solid waste management in Bamako by: i) undertaking an assessment of the current waste removal and management systems to identify gaps; ii) reinforcing the fencing around existing waste transit depots</w:t>
      </w:r>
      <w:r w:rsidR="007132F6">
        <w:rPr>
          <w:rFonts w:ascii="Arial" w:eastAsia="Arial" w:hAnsi="Arial" w:cs="Arial"/>
          <w:szCs w:val="20"/>
        </w:rPr>
        <w:t>; and iii) u</w:t>
      </w:r>
      <w:r w:rsidRPr="005711ED">
        <w:rPr>
          <w:rFonts w:ascii="Arial" w:eastAsia="Arial" w:hAnsi="Arial" w:cs="Arial"/>
          <w:szCs w:val="20"/>
        </w:rPr>
        <w:t>ndertak</w:t>
      </w:r>
      <w:r w:rsidR="007132F6">
        <w:rPr>
          <w:rFonts w:ascii="Arial" w:eastAsia="Arial" w:hAnsi="Arial" w:cs="Arial"/>
          <w:szCs w:val="20"/>
        </w:rPr>
        <w:t>ing</w:t>
      </w:r>
      <w:r w:rsidRPr="005711ED">
        <w:rPr>
          <w:rFonts w:ascii="Arial" w:eastAsia="Arial" w:hAnsi="Arial" w:cs="Arial"/>
          <w:szCs w:val="20"/>
        </w:rPr>
        <w:t xml:space="preserve"> awareness-raising campaigns with local communities on adopting appropriate waste disposal practices to reduce flood risks.</w:t>
      </w:r>
    </w:p>
    <w:p w14:paraId="77A76BEC" w14:textId="77777777" w:rsidR="005711ED" w:rsidRPr="005711ED" w:rsidRDefault="005711ED" w:rsidP="005711ED">
      <w:pPr>
        <w:tabs>
          <w:tab w:val="left" w:pos="709"/>
        </w:tabs>
        <w:spacing w:after="0"/>
        <w:ind w:left="624" w:hanging="567"/>
        <w:contextualSpacing/>
        <w:rPr>
          <w:rFonts w:ascii="Arial" w:eastAsia="Arial" w:hAnsi="Arial" w:cs="Arial"/>
          <w:szCs w:val="20"/>
        </w:rPr>
      </w:pPr>
      <w:r w:rsidRPr="005711ED">
        <w:rPr>
          <w:rFonts w:ascii="Arial" w:eastAsia="Arial" w:hAnsi="Arial" w:cs="Arial"/>
          <w:b/>
          <w:szCs w:val="20"/>
        </w:rPr>
        <w:t>2.1.</w:t>
      </w:r>
      <w:r w:rsidR="007132F6">
        <w:rPr>
          <w:rFonts w:ascii="Arial" w:eastAsia="Arial" w:hAnsi="Arial" w:cs="Arial"/>
          <w:b/>
          <w:szCs w:val="20"/>
        </w:rPr>
        <w:t>4</w:t>
      </w:r>
      <w:r w:rsidRPr="005711ED">
        <w:rPr>
          <w:rFonts w:ascii="Arial" w:eastAsia="Arial" w:hAnsi="Arial" w:cs="Arial"/>
          <w:b/>
          <w:szCs w:val="20"/>
        </w:rPr>
        <w:t>.</w:t>
      </w:r>
      <w:r w:rsidRPr="005711ED">
        <w:rPr>
          <w:rFonts w:ascii="Arial" w:eastAsia="Arial" w:hAnsi="Arial" w:cs="Arial"/>
          <w:b/>
          <w:szCs w:val="20"/>
        </w:rPr>
        <w:tab/>
      </w:r>
      <w:r w:rsidRPr="005711ED">
        <w:rPr>
          <w:rFonts w:ascii="Arial" w:eastAsia="Arial" w:hAnsi="Arial" w:cs="Arial"/>
          <w:szCs w:val="20"/>
        </w:rPr>
        <w:t xml:space="preserve">Integrate short- to medium-term flood risks into the existing </w:t>
      </w:r>
      <w:r w:rsidRPr="005711ED">
        <w:rPr>
          <w:rFonts w:ascii="Arial" w:eastAsia="Arial" w:hAnsi="Arial" w:cs="Arial"/>
          <w:bCs/>
          <w:szCs w:val="20"/>
        </w:rPr>
        <w:t>Economic, Social and Cultural Development Programme</w:t>
      </w:r>
      <w:r w:rsidRPr="005711ED">
        <w:rPr>
          <w:rFonts w:ascii="Arial" w:eastAsia="Arial" w:hAnsi="Arial" w:cs="Arial"/>
          <w:szCs w:val="20"/>
        </w:rPr>
        <w:t xml:space="preserve"> (PDESC) for the selected communes.</w:t>
      </w:r>
    </w:p>
    <w:p w14:paraId="6CE44361" w14:textId="77777777" w:rsidR="005711ED" w:rsidRPr="005711ED" w:rsidRDefault="005711ED" w:rsidP="005711ED">
      <w:pPr>
        <w:spacing w:after="0"/>
        <w:ind w:left="720" w:hanging="680"/>
        <w:rPr>
          <w:rFonts w:ascii="Arial" w:eastAsia="Times New Roman" w:hAnsi="Arial"/>
          <w:szCs w:val="20"/>
        </w:rPr>
      </w:pPr>
    </w:p>
    <w:p w14:paraId="0BF9C9D1" w14:textId="77777777" w:rsidR="005711ED" w:rsidRPr="005711ED" w:rsidRDefault="005711ED" w:rsidP="005711ED">
      <w:pPr>
        <w:spacing w:after="0"/>
        <w:rPr>
          <w:rFonts w:ascii="Arial" w:eastAsia="Arial" w:hAnsi="Arial" w:cs="Arial"/>
          <w:b/>
          <w:szCs w:val="20"/>
        </w:rPr>
      </w:pPr>
      <w:r w:rsidRPr="005711ED">
        <w:rPr>
          <w:rFonts w:ascii="Arial" w:eastAsia="Arial" w:hAnsi="Arial" w:cs="Arial"/>
          <w:b/>
          <w:szCs w:val="20"/>
        </w:rPr>
        <w:t>Output 2.2: Design, harmonise and enhance existing building and settlement codes to decrease vulnerability of local communities to floods.</w:t>
      </w:r>
    </w:p>
    <w:p w14:paraId="08C007DC" w14:textId="77777777" w:rsidR="005711ED" w:rsidRPr="005711ED" w:rsidRDefault="005711ED" w:rsidP="005711ED">
      <w:pPr>
        <w:spacing w:after="0"/>
        <w:ind w:left="720"/>
        <w:jc w:val="left"/>
        <w:rPr>
          <w:rFonts w:ascii="Arial" w:eastAsia="Arial" w:hAnsi="Arial" w:cs="Arial"/>
          <w:szCs w:val="20"/>
        </w:rPr>
      </w:pPr>
    </w:p>
    <w:p w14:paraId="49FA277D" w14:textId="77777777" w:rsidR="005711ED" w:rsidRPr="005711ED" w:rsidRDefault="00563D7C" w:rsidP="00563D7C">
      <w:pPr>
        <w:tabs>
          <w:tab w:val="left" w:pos="426"/>
        </w:tabs>
        <w:spacing w:after="0"/>
        <w:ind w:left="57"/>
        <w:contextualSpacing/>
        <w:rPr>
          <w:rFonts w:ascii="Arial" w:eastAsia="Arial" w:hAnsi="Arial" w:cs="Arial"/>
          <w:szCs w:val="20"/>
        </w:rPr>
      </w:pPr>
      <w:r>
        <w:rPr>
          <w:rFonts w:ascii="Arial" w:eastAsia="Arial" w:hAnsi="Arial" w:cs="Arial"/>
          <w:szCs w:val="20"/>
        </w:rPr>
        <w:t>76.</w:t>
      </w:r>
      <w:r>
        <w:rPr>
          <w:rFonts w:ascii="Arial" w:eastAsia="Arial" w:hAnsi="Arial" w:cs="Arial"/>
          <w:szCs w:val="20"/>
        </w:rPr>
        <w:tab/>
      </w:r>
      <w:r w:rsidR="005711ED" w:rsidRPr="005711ED">
        <w:rPr>
          <w:rFonts w:ascii="Arial" w:eastAsia="Arial" w:hAnsi="Arial" w:cs="Arial"/>
          <w:szCs w:val="20"/>
        </w:rPr>
        <w:t xml:space="preserve">The LDCF-financed project will revise and strengthen existing building and settlement codes by including considerations related to the management and avoidance of short- to medium-term flood risks. Building codes provide the regulations for the construction of buildings and other infrastructure, and settlement codes specify the location of human settlements. In Mali, settlement codes determine land-use plans, which act as development planning tools by the DNPD, DNUH as well as municipal and village authorities. </w:t>
      </w:r>
      <w:r w:rsidR="00D54FCE">
        <w:rPr>
          <w:rFonts w:ascii="Arial" w:eastAsia="Arial" w:hAnsi="Arial" w:cs="Arial"/>
          <w:szCs w:val="20"/>
        </w:rPr>
        <w:t xml:space="preserve">The revised settlement code will restrict development in flood-prone areas in the intervention sites. </w:t>
      </w:r>
    </w:p>
    <w:p w14:paraId="1CC9B277" w14:textId="77777777" w:rsidR="005711ED" w:rsidRPr="005711ED" w:rsidRDefault="005711ED" w:rsidP="005711ED">
      <w:pPr>
        <w:tabs>
          <w:tab w:val="left" w:pos="709"/>
        </w:tabs>
        <w:spacing w:after="0"/>
        <w:ind w:left="57"/>
        <w:contextualSpacing/>
        <w:rPr>
          <w:rFonts w:ascii="Arial" w:eastAsia="Arial" w:hAnsi="Arial" w:cs="Arial"/>
          <w:szCs w:val="20"/>
        </w:rPr>
      </w:pPr>
    </w:p>
    <w:p w14:paraId="00D040B9" w14:textId="77777777" w:rsidR="005711ED" w:rsidRPr="005711ED" w:rsidRDefault="00563D7C" w:rsidP="00563D7C">
      <w:pPr>
        <w:tabs>
          <w:tab w:val="left" w:pos="426"/>
        </w:tabs>
        <w:spacing w:after="0"/>
        <w:ind w:left="57"/>
        <w:contextualSpacing/>
        <w:rPr>
          <w:rFonts w:ascii="Arial" w:eastAsia="Arial" w:hAnsi="Arial" w:cs="Arial"/>
          <w:szCs w:val="20"/>
        </w:rPr>
      </w:pPr>
      <w:r>
        <w:rPr>
          <w:rFonts w:ascii="Arial" w:eastAsia="Arial" w:hAnsi="Arial" w:cs="Arial"/>
          <w:szCs w:val="20"/>
        </w:rPr>
        <w:t>77.</w:t>
      </w:r>
      <w:r>
        <w:rPr>
          <w:rFonts w:ascii="Arial" w:eastAsia="Arial" w:hAnsi="Arial" w:cs="Arial"/>
          <w:szCs w:val="20"/>
        </w:rPr>
        <w:tab/>
      </w:r>
      <w:r w:rsidR="005711ED" w:rsidRPr="005711ED">
        <w:rPr>
          <w:rFonts w:ascii="Arial" w:eastAsia="Arial" w:hAnsi="Arial" w:cs="Arial"/>
          <w:szCs w:val="20"/>
        </w:rPr>
        <w:t xml:space="preserve">To revise the existing building and settlement codes in Mali, an assessment of these documents will be undertaken to determine entry points for flood considerations. As a result of this assessment, the necessary revisions will be proposed to the existing building and settlement codes and submitted for approval during the project’s lifespan. The land-use plans associated with settlement codes will also be amended and integrated into the PDESC of Bamako, Kayes and Mopti. If </w:t>
      </w:r>
      <w:r w:rsidR="00D54FCE">
        <w:rPr>
          <w:rFonts w:ascii="Arial" w:eastAsia="Arial" w:hAnsi="Arial" w:cs="Arial"/>
          <w:szCs w:val="20"/>
        </w:rPr>
        <w:t xml:space="preserve">deemed necessary </w:t>
      </w:r>
      <w:r w:rsidR="005711ED" w:rsidRPr="005711ED">
        <w:rPr>
          <w:rFonts w:ascii="Arial" w:eastAsia="Arial" w:hAnsi="Arial" w:cs="Arial"/>
          <w:szCs w:val="20"/>
        </w:rPr>
        <w:t xml:space="preserve">by </w:t>
      </w:r>
      <w:r w:rsidR="00D54FCE">
        <w:rPr>
          <w:rFonts w:ascii="Arial" w:eastAsia="Arial" w:hAnsi="Arial" w:cs="Arial"/>
          <w:szCs w:val="20"/>
        </w:rPr>
        <w:t xml:space="preserve">means of </w:t>
      </w:r>
      <w:r w:rsidR="005711ED" w:rsidRPr="005711ED">
        <w:rPr>
          <w:rFonts w:ascii="Arial" w:eastAsia="Arial" w:hAnsi="Arial" w:cs="Arial"/>
          <w:szCs w:val="20"/>
        </w:rPr>
        <w:t xml:space="preserve">the assessment mentioned above, new building and settlement codes will be proposed for the intervention sites. Policy briefs detailing the proposed revisions to the existing building and settlement codes will be compiled and disseminated to the relevant national and local authorities. The DGPC, DNPD, DNUH, AEDD, DGCT, DNAT, as well as municipal and village authorities, will be trained on the proposed revisions made to the codes mentioned above and on their implementation on the ground. </w:t>
      </w:r>
    </w:p>
    <w:p w14:paraId="504FA33E" w14:textId="77777777" w:rsidR="005711ED" w:rsidRPr="005711ED" w:rsidRDefault="005711ED" w:rsidP="005711ED">
      <w:pPr>
        <w:tabs>
          <w:tab w:val="left" w:pos="709"/>
        </w:tabs>
        <w:spacing w:after="0"/>
        <w:ind w:left="57"/>
        <w:contextualSpacing/>
        <w:rPr>
          <w:rFonts w:ascii="Arial" w:eastAsia="Arial" w:hAnsi="Arial" w:cs="Arial"/>
          <w:szCs w:val="20"/>
        </w:rPr>
      </w:pPr>
    </w:p>
    <w:p w14:paraId="1A36578B" w14:textId="77777777" w:rsidR="005711ED" w:rsidRPr="005711ED" w:rsidRDefault="00563D7C" w:rsidP="00563D7C">
      <w:pPr>
        <w:tabs>
          <w:tab w:val="left" w:pos="426"/>
        </w:tabs>
        <w:spacing w:after="0"/>
        <w:ind w:left="57"/>
        <w:contextualSpacing/>
        <w:rPr>
          <w:rFonts w:ascii="Arial" w:eastAsia="Arial" w:hAnsi="Arial" w:cs="Arial"/>
          <w:szCs w:val="20"/>
        </w:rPr>
      </w:pPr>
      <w:r>
        <w:rPr>
          <w:rFonts w:ascii="Arial" w:eastAsia="Arial" w:hAnsi="Arial" w:cs="Arial"/>
          <w:szCs w:val="20"/>
        </w:rPr>
        <w:t>78.</w:t>
      </w:r>
      <w:r>
        <w:rPr>
          <w:rFonts w:ascii="Arial" w:eastAsia="Arial" w:hAnsi="Arial" w:cs="Arial"/>
          <w:szCs w:val="20"/>
        </w:rPr>
        <w:tab/>
      </w:r>
      <w:r w:rsidR="005711ED" w:rsidRPr="005711ED">
        <w:rPr>
          <w:rFonts w:ascii="Arial" w:eastAsia="Arial" w:hAnsi="Arial" w:cs="Arial"/>
          <w:szCs w:val="20"/>
        </w:rPr>
        <w:t xml:space="preserve">The adoption of improved building and settlement codes will support flood-resilient development and reduce the flood-related risk of future loss of lives and damage to infrastructure. The integration of the revised land-use plans into the PDESC will strengthen them as development planning tools. The revisions to building codes </w:t>
      </w:r>
      <w:r w:rsidR="005711ED" w:rsidRPr="005711ED">
        <w:rPr>
          <w:rFonts w:ascii="Arial" w:eastAsia="Times New Roman" w:hAnsi="Arial" w:cs="Arial"/>
          <w:szCs w:val="20"/>
        </w:rPr>
        <w:t>–</w:t>
      </w:r>
      <w:r w:rsidR="005711ED" w:rsidRPr="005711ED">
        <w:rPr>
          <w:rFonts w:ascii="Arial" w:eastAsia="Arial" w:hAnsi="Arial" w:cs="Arial"/>
          <w:szCs w:val="20"/>
        </w:rPr>
        <w:t xml:space="preserve"> combined with the development of FRRPs under Output 2.1 </w:t>
      </w:r>
      <w:r w:rsidR="005711ED" w:rsidRPr="005711ED">
        <w:rPr>
          <w:rFonts w:ascii="Arial" w:eastAsia="Times New Roman" w:hAnsi="Arial" w:cs="Arial"/>
          <w:szCs w:val="20"/>
        </w:rPr>
        <w:t>–</w:t>
      </w:r>
      <w:r w:rsidR="005711ED" w:rsidRPr="005711ED">
        <w:rPr>
          <w:rFonts w:ascii="Arial" w:eastAsia="Arial" w:hAnsi="Arial" w:cs="Arial"/>
          <w:szCs w:val="20"/>
        </w:rPr>
        <w:t xml:space="preserve"> will significantly decrease the vulnerability of local communities in Bamako, Kayes and Mopti to current and predicted flood risks. </w:t>
      </w:r>
    </w:p>
    <w:p w14:paraId="31C94285" w14:textId="77777777" w:rsidR="005711ED" w:rsidRPr="005711ED" w:rsidRDefault="005711ED" w:rsidP="005711ED">
      <w:pPr>
        <w:spacing w:after="0"/>
        <w:rPr>
          <w:rFonts w:ascii="Arial" w:eastAsia="Arial" w:hAnsi="Arial"/>
          <w:szCs w:val="20"/>
        </w:rPr>
      </w:pPr>
    </w:p>
    <w:p w14:paraId="1109A5B0" w14:textId="77777777" w:rsidR="005711ED" w:rsidRPr="005711ED" w:rsidRDefault="005711ED" w:rsidP="005711ED">
      <w:pPr>
        <w:tabs>
          <w:tab w:val="left" w:pos="709"/>
        </w:tabs>
        <w:spacing w:after="0"/>
        <w:ind w:left="57"/>
        <w:contextualSpacing/>
        <w:rPr>
          <w:rFonts w:ascii="Arial" w:eastAsia="Arial" w:hAnsi="Arial" w:cs="Arial"/>
          <w:szCs w:val="20"/>
        </w:rPr>
      </w:pPr>
      <w:r w:rsidRPr="005711ED">
        <w:rPr>
          <w:rFonts w:ascii="Arial" w:eastAsia="Arial" w:hAnsi="Arial" w:cs="Arial"/>
          <w:szCs w:val="20"/>
        </w:rPr>
        <w:t>Indicative activit</w:t>
      </w:r>
      <w:r w:rsidR="00135247">
        <w:rPr>
          <w:rFonts w:ascii="Arial" w:eastAsia="Arial" w:hAnsi="Arial" w:cs="Arial"/>
          <w:szCs w:val="20"/>
        </w:rPr>
        <w:t>ies</w:t>
      </w:r>
      <w:r w:rsidRPr="005711ED">
        <w:rPr>
          <w:rFonts w:ascii="Arial" w:eastAsia="Arial" w:hAnsi="Arial" w:cs="Arial"/>
          <w:szCs w:val="20"/>
        </w:rPr>
        <w:t xml:space="preserve"> under Output 2.2 include:</w:t>
      </w:r>
    </w:p>
    <w:p w14:paraId="3A25FB59" w14:textId="77777777" w:rsidR="00135247" w:rsidRDefault="005711ED" w:rsidP="005711ED">
      <w:pPr>
        <w:tabs>
          <w:tab w:val="left" w:pos="709"/>
        </w:tabs>
        <w:spacing w:after="0"/>
        <w:ind w:left="624" w:hanging="567"/>
        <w:contextualSpacing/>
        <w:rPr>
          <w:rFonts w:ascii="Arial" w:eastAsia="Arial" w:hAnsi="Arial" w:cs="Arial"/>
          <w:szCs w:val="20"/>
        </w:rPr>
      </w:pPr>
      <w:r w:rsidRPr="005711ED">
        <w:rPr>
          <w:rFonts w:ascii="Arial" w:eastAsia="Arial" w:hAnsi="Arial" w:cs="Arial"/>
          <w:b/>
          <w:szCs w:val="20"/>
        </w:rPr>
        <w:t>2.2.1.</w:t>
      </w:r>
      <w:r w:rsidRPr="005711ED">
        <w:rPr>
          <w:rFonts w:ascii="Arial" w:eastAsia="Arial" w:hAnsi="Arial" w:cs="Arial"/>
          <w:b/>
          <w:szCs w:val="20"/>
        </w:rPr>
        <w:tab/>
      </w:r>
      <w:r w:rsidRPr="005711ED">
        <w:rPr>
          <w:rFonts w:ascii="Arial" w:eastAsia="Arial" w:hAnsi="Arial" w:cs="Arial"/>
          <w:szCs w:val="20"/>
        </w:rPr>
        <w:t xml:space="preserve">Assess and propose revisions to strengthen existing building, and settlement codes and the associated land-use plans by integrating considerations relating to flood risks into them. </w:t>
      </w:r>
    </w:p>
    <w:p w14:paraId="5E2857D4" w14:textId="77777777" w:rsidR="005711ED" w:rsidRPr="005711ED" w:rsidRDefault="00135247" w:rsidP="005711ED">
      <w:pPr>
        <w:tabs>
          <w:tab w:val="left" w:pos="709"/>
        </w:tabs>
        <w:spacing w:after="0"/>
        <w:ind w:left="624" w:hanging="567"/>
        <w:contextualSpacing/>
        <w:rPr>
          <w:rFonts w:ascii="Arial" w:eastAsia="Arial" w:hAnsi="Arial" w:cs="Arial"/>
          <w:szCs w:val="20"/>
        </w:rPr>
      </w:pPr>
      <w:r w:rsidRPr="00135247">
        <w:rPr>
          <w:rFonts w:ascii="Arial" w:eastAsia="Arial" w:hAnsi="Arial" w:cs="Arial"/>
          <w:b/>
          <w:szCs w:val="20"/>
        </w:rPr>
        <w:t>2.2.2.</w:t>
      </w:r>
      <w:r>
        <w:rPr>
          <w:rFonts w:ascii="Arial" w:eastAsia="Arial" w:hAnsi="Arial" w:cs="Arial"/>
          <w:szCs w:val="20"/>
        </w:rPr>
        <w:t xml:space="preserve"> </w:t>
      </w:r>
      <w:r w:rsidR="005711ED" w:rsidRPr="005711ED">
        <w:rPr>
          <w:rFonts w:ascii="Arial" w:eastAsia="Arial" w:hAnsi="Arial" w:cs="Arial"/>
          <w:szCs w:val="20"/>
        </w:rPr>
        <w:t xml:space="preserve">Develop policy briefs to detail the proposed revisions and submit the revised documents for approval. If necessary, develop new building and settlement codes for the intervention sites. Integrate the revised land-use plans into the existing PDESC. </w:t>
      </w:r>
    </w:p>
    <w:p w14:paraId="4CBE3954" w14:textId="77777777" w:rsidR="005711ED" w:rsidRPr="005711ED" w:rsidRDefault="005711ED" w:rsidP="005711ED">
      <w:pPr>
        <w:spacing w:after="0"/>
        <w:rPr>
          <w:rFonts w:ascii="Arial" w:eastAsia="Arial" w:hAnsi="Arial" w:cs="Arial"/>
          <w:szCs w:val="20"/>
        </w:rPr>
      </w:pPr>
    </w:p>
    <w:p w14:paraId="38AA3923" w14:textId="77777777" w:rsidR="005711ED" w:rsidRPr="005711ED" w:rsidRDefault="005711ED" w:rsidP="005711ED">
      <w:pPr>
        <w:spacing w:after="0"/>
        <w:rPr>
          <w:rFonts w:ascii="Arial" w:eastAsia="Times New Roman" w:hAnsi="Arial"/>
          <w:b/>
          <w:szCs w:val="20"/>
        </w:rPr>
      </w:pPr>
      <w:r w:rsidRPr="005711ED">
        <w:rPr>
          <w:rFonts w:ascii="Arial" w:eastAsia="Times New Roman" w:hAnsi="Arial"/>
          <w:b/>
          <w:szCs w:val="20"/>
        </w:rPr>
        <w:t>Output 2.3: Financial strategies are developed and implemented to improve the financial capacity of local authorities to respond timely to climate-related hazards, in particular floods.</w:t>
      </w:r>
    </w:p>
    <w:p w14:paraId="755EC396" w14:textId="77777777" w:rsidR="005711ED" w:rsidRPr="005711ED" w:rsidRDefault="005711ED" w:rsidP="005711ED">
      <w:pPr>
        <w:spacing w:after="0"/>
        <w:rPr>
          <w:rFonts w:ascii="Arial" w:eastAsia="Times New Roman" w:hAnsi="Arial"/>
          <w:szCs w:val="20"/>
        </w:rPr>
      </w:pPr>
    </w:p>
    <w:p w14:paraId="4F824375"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79.</w:t>
      </w:r>
      <w:r>
        <w:rPr>
          <w:rFonts w:ascii="Arial" w:eastAsia="Calibri" w:hAnsi="Arial" w:cs="Arial"/>
          <w:szCs w:val="20"/>
        </w:rPr>
        <w:tab/>
      </w:r>
      <w:r w:rsidR="005711ED" w:rsidRPr="005711ED">
        <w:rPr>
          <w:rFonts w:ascii="Arial" w:eastAsia="Calibri" w:hAnsi="Arial" w:cs="Arial"/>
          <w:szCs w:val="20"/>
        </w:rPr>
        <w:t xml:space="preserve">Under this output, an </w:t>
      </w:r>
      <w:r w:rsidR="005711ED" w:rsidRPr="005711ED">
        <w:rPr>
          <w:rFonts w:ascii="Arial" w:eastAsia="Arial" w:hAnsi="Arial" w:cs="Arial"/>
          <w:szCs w:val="20"/>
        </w:rPr>
        <w:t>economic impact analysis will be undertaken t</w:t>
      </w:r>
      <w:r w:rsidR="005711ED" w:rsidRPr="005711ED">
        <w:rPr>
          <w:rFonts w:ascii="Arial" w:eastAsia="Calibri" w:hAnsi="Arial" w:cs="Arial"/>
          <w:szCs w:val="20"/>
        </w:rPr>
        <w:t xml:space="preserve">o assess the financial capacity of local government authorities engaging in risk financing, which will improve their financial resilience to disasters. The analysis will also identify opportunities for comprehensive financial protection strategies for local government authorities and public-private partnerships to undertake risk financing in the Malian context. The results of this analysis will inform improved decision-making in the management of financial resources targeted to addressing climate-related hazards. </w:t>
      </w:r>
    </w:p>
    <w:p w14:paraId="5362C3FB" w14:textId="77777777" w:rsidR="005711ED" w:rsidRPr="005711ED" w:rsidRDefault="005711ED" w:rsidP="005711ED">
      <w:pPr>
        <w:tabs>
          <w:tab w:val="left" w:pos="709"/>
        </w:tabs>
        <w:spacing w:after="0"/>
        <w:contextualSpacing/>
        <w:rPr>
          <w:rFonts w:ascii="Arial" w:eastAsia="Calibri" w:hAnsi="Arial" w:cs="Arial"/>
          <w:szCs w:val="20"/>
        </w:rPr>
      </w:pPr>
    </w:p>
    <w:p w14:paraId="0F056448"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80.</w:t>
      </w:r>
      <w:r>
        <w:rPr>
          <w:rFonts w:ascii="Arial" w:eastAsia="Calibri" w:hAnsi="Arial" w:cs="Arial"/>
          <w:szCs w:val="20"/>
        </w:rPr>
        <w:tab/>
      </w:r>
      <w:r w:rsidR="005711ED" w:rsidRPr="005711ED">
        <w:rPr>
          <w:rFonts w:ascii="Arial" w:eastAsia="Calibri" w:hAnsi="Arial" w:cs="Arial"/>
          <w:szCs w:val="20"/>
        </w:rPr>
        <w:t xml:space="preserve">This output of the LDCF-financed project will also promote the development and implementation of sustainable financial strategies to improve the management of risks related to climate-related hazards, such as floods. These strategies will be developed based on assessment of the current financing mechanism used by local government authorities to fund disaster relief in Mali. The development and implementation of these strategies will increase the capacity of the MoF and other local financing institutions to effectively contribute to DRM planning and implementation, primarily by increasing the availability of funds for emergency relief efforts in the event of disasters. Through the development of these financial strategies – in collaboration with the MoF, DGCP and DGCT – national and local authorities will have increased availability of funds to support immediate responses to climate-related hazards and natural disasters, such as floods. Funds will also be made available for activities such as emergency response, targeted financial assistance for vulnerable communities, as well as the reconstruction of public assets and infrastructure. </w:t>
      </w:r>
    </w:p>
    <w:p w14:paraId="5CE4C771" w14:textId="77777777" w:rsidR="005711ED" w:rsidRPr="005711ED" w:rsidRDefault="005711ED" w:rsidP="005711ED">
      <w:pPr>
        <w:tabs>
          <w:tab w:val="left" w:pos="709"/>
        </w:tabs>
        <w:spacing w:after="0"/>
        <w:contextualSpacing/>
        <w:rPr>
          <w:rFonts w:ascii="Arial" w:eastAsia="Calibri" w:hAnsi="Arial" w:cs="Arial"/>
          <w:szCs w:val="20"/>
        </w:rPr>
      </w:pPr>
    </w:p>
    <w:p w14:paraId="4FC4171C"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81.</w:t>
      </w:r>
      <w:r>
        <w:rPr>
          <w:rFonts w:ascii="Arial" w:eastAsia="Calibri" w:hAnsi="Arial" w:cs="Arial"/>
          <w:szCs w:val="20"/>
        </w:rPr>
        <w:tab/>
      </w:r>
      <w:r w:rsidR="005711ED" w:rsidRPr="005711ED">
        <w:rPr>
          <w:rFonts w:ascii="Arial" w:eastAsia="Calibri" w:hAnsi="Arial" w:cs="Arial"/>
          <w:szCs w:val="20"/>
        </w:rPr>
        <w:t xml:space="preserve">Local government authorities – including the MoF, DGPC and the DGCT – will be trained on the financial strategies developed and implemented through the LDCF-financed project. In particular, they will be trained on accessing funds in the event of climate-related hazards and natural disasters. In addition, training workshops will be held with the government authorities mentioned above on the effective management of these funds for disaster relief and to support the prioritisation of finances to those affected by climate-related hazards and natural disasters. </w:t>
      </w:r>
    </w:p>
    <w:p w14:paraId="30B77DF1" w14:textId="77777777" w:rsidR="005711ED" w:rsidRPr="005711ED" w:rsidRDefault="005711ED" w:rsidP="005711ED">
      <w:pPr>
        <w:tabs>
          <w:tab w:val="left" w:pos="709"/>
        </w:tabs>
        <w:spacing w:after="0"/>
        <w:contextualSpacing/>
        <w:rPr>
          <w:rFonts w:ascii="Arial" w:eastAsia="Calibri" w:hAnsi="Arial" w:cs="Arial"/>
          <w:szCs w:val="20"/>
        </w:rPr>
      </w:pPr>
    </w:p>
    <w:p w14:paraId="0A674831" w14:textId="77777777" w:rsidR="005711ED" w:rsidRPr="005711ED" w:rsidRDefault="005711ED" w:rsidP="005711ED">
      <w:pPr>
        <w:spacing w:after="0"/>
        <w:rPr>
          <w:rFonts w:ascii="Arial" w:eastAsia="Arial" w:hAnsi="Arial" w:cs="Arial"/>
          <w:szCs w:val="20"/>
        </w:rPr>
      </w:pPr>
      <w:r w:rsidRPr="005711ED">
        <w:rPr>
          <w:rFonts w:ascii="Arial" w:eastAsia="Arial" w:hAnsi="Arial" w:cs="Arial"/>
          <w:szCs w:val="20"/>
        </w:rPr>
        <w:t>Indicative activities under Output 2.3 include:</w:t>
      </w:r>
    </w:p>
    <w:p w14:paraId="374937C6" w14:textId="77777777" w:rsidR="005711ED" w:rsidRPr="005711ED" w:rsidRDefault="005711ED" w:rsidP="005711ED">
      <w:pPr>
        <w:spacing w:after="0"/>
        <w:ind w:left="567" w:hanging="567"/>
        <w:rPr>
          <w:rFonts w:ascii="Arial" w:eastAsia="Arial" w:hAnsi="Arial" w:cs="Arial"/>
          <w:szCs w:val="20"/>
        </w:rPr>
      </w:pPr>
      <w:r w:rsidRPr="005711ED">
        <w:rPr>
          <w:rFonts w:ascii="Arial" w:eastAsia="Arial" w:hAnsi="Arial" w:cs="Arial"/>
          <w:b/>
          <w:szCs w:val="20"/>
        </w:rPr>
        <w:t>2.3.1.</w:t>
      </w:r>
      <w:r w:rsidRPr="005711ED">
        <w:rPr>
          <w:rFonts w:ascii="Arial" w:eastAsia="Arial" w:hAnsi="Arial" w:cs="Arial"/>
          <w:szCs w:val="20"/>
        </w:rPr>
        <w:tab/>
        <w:t xml:space="preserve">Undertake an economic impact analysis to assess risk financing in the Malian context and the financial capacity of the local government authorities within the intervention sites. </w:t>
      </w:r>
    </w:p>
    <w:p w14:paraId="0EED74B5" w14:textId="77777777" w:rsidR="005711ED" w:rsidRPr="005711ED" w:rsidRDefault="005711ED" w:rsidP="005711ED">
      <w:pPr>
        <w:spacing w:after="0"/>
        <w:ind w:left="567" w:hanging="567"/>
        <w:rPr>
          <w:rFonts w:ascii="Arial" w:eastAsia="Arial" w:hAnsi="Arial" w:cs="Arial"/>
          <w:szCs w:val="20"/>
        </w:rPr>
      </w:pPr>
      <w:r w:rsidRPr="005711ED">
        <w:rPr>
          <w:rFonts w:ascii="Arial" w:eastAsia="Arial" w:hAnsi="Arial" w:cs="Arial"/>
          <w:b/>
          <w:szCs w:val="20"/>
        </w:rPr>
        <w:t>2.3.2.</w:t>
      </w:r>
      <w:r w:rsidRPr="005711ED">
        <w:rPr>
          <w:rFonts w:ascii="Arial" w:eastAsia="Arial" w:hAnsi="Arial" w:cs="Arial"/>
          <w:szCs w:val="20"/>
        </w:rPr>
        <w:tab/>
        <w:t>Develop and implement rapid commune-specific financial strategies to facilitate assistance to local communities affected by climate-related hazards, in particular floods, and for the reconstruction of public infrastructure.</w:t>
      </w:r>
    </w:p>
    <w:p w14:paraId="46A30C0F" w14:textId="77777777" w:rsidR="005711ED" w:rsidRPr="005711ED" w:rsidRDefault="005711ED" w:rsidP="005711ED">
      <w:pPr>
        <w:spacing w:after="0"/>
        <w:rPr>
          <w:rFonts w:ascii="Arial" w:eastAsia="Times New Roman" w:hAnsi="Arial"/>
          <w:szCs w:val="20"/>
        </w:rPr>
      </w:pPr>
    </w:p>
    <w:p w14:paraId="78128026" w14:textId="77777777" w:rsidR="005711ED" w:rsidRPr="005711ED" w:rsidRDefault="005711ED" w:rsidP="005711ED">
      <w:pPr>
        <w:spacing w:after="0"/>
        <w:rPr>
          <w:rFonts w:ascii="Arial" w:eastAsia="Times New Roman" w:hAnsi="Arial"/>
          <w:b/>
          <w:szCs w:val="20"/>
        </w:rPr>
      </w:pPr>
      <w:r w:rsidRPr="005711ED">
        <w:rPr>
          <w:rFonts w:ascii="Arial" w:eastAsia="Times New Roman" w:hAnsi="Arial"/>
          <w:b/>
          <w:szCs w:val="20"/>
        </w:rPr>
        <w:t>Output 2.4: The technical capacity of the relevant national and local authorities on climate risk management planning as well as flood prevention and reduction measures is enhanced.</w:t>
      </w:r>
    </w:p>
    <w:p w14:paraId="78CB36CD" w14:textId="77777777" w:rsidR="005711ED" w:rsidRPr="005711ED" w:rsidRDefault="005711ED" w:rsidP="005711ED">
      <w:pPr>
        <w:spacing w:after="0"/>
        <w:rPr>
          <w:rFonts w:ascii="Arial" w:eastAsia="Times New Roman" w:hAnsi="Arial" w:cs="Arial"/>
          <w:szCs w:val="20"/>
        </w:rPr>
      </w:pPr>
    </w:p>
    <w:p w14:paraId="27024033" w14:textId="77777777" w:rsidR="005711ED" w:rsidRPr="005711ED" w:rsidRDefault="00563D7C" w:rsidP="00563D7C">
      <w:pPr>
        <w:tabs>
          <w:tab w:val="left" w:pos="426"/>
        </w:tabs>
        <w:spacing w:after="0"/>
        <w:contextualSpacing/>
        <w:rPr>
          <w:rFonts w:ascii="Arial" w:eastAsia="Calibri" w:hAnsi="Arial" w:cs="Arial"/>
          <w:szCs w:val="20"/>
        </w:rPr>
      </w:pPr>
      <w:r>
        <w:rPr>
          <w:rFonts w:ascii="Arial" w:eastAsia="Calibri" w:hAnsi="Arial" w:cs="Arial"/>
          <w:szCs w:val="20"/>
        </w:rPr>
        <w:t>82.</w:t>
      </w:r>
      <w:r>
        <w:rPr>
          <w:rFonts w:ascii="Arial" w:eastAsia="Calibri" w:hAnsi="Arial" w:cs="Arial"/>
          <w:szCs w:val="20"/>
        </w:rPr>
        <w:tab/>
      </w:r>
      <w:r w:rsidR="005711ED" w:rsidRPr="005711ED">
        <w:rPr>
          <w:rFonts w:ascii="Arial" w:eastAsia="Calibri" w:hAnsi="Arial" w:cs="Arial"/>
          <w:szCs w:val="20"/>
        </w:rPr>
        <w:t>Under this output, the technical staff of relevant national government authorities – including i</w:t>
      </w:r>
      <w:r w:rsidR="005711ED" w:rsidRPr="005711ED">
        <w:rPr>
          <w:rFonts w:ascii="Arial" w:eastAsia="Calibri" w:hAnsi="Arial" w:cs="Arial"/>
          <w:i/>
          <w:szCs w:val="20"/>
        </w:rPr>
        <w:t>nter alia</w:t>
      </w:r>
      <w:r w:rsidR="005711ED" w:rsidRPr="005711ED">
        <w:rPr>
          <w:rFonts w:ascii="Arial" w:eastAsia="Calibri" w:hAnsi="Arial" w:cs="Arial"/>
          <w:szCs w:val="20"/>
        </w:rPr>
        <w:t xml:space="preserve"> the DGPC, Mali-Météo, DNH, and the AEDD – and decentralised government authorities in circles and communes as well as the ENI-ABT</w:t>
      </w:r>
      <w:r w:rsidR="002E5987">
        <w:rPr>
          <w:rFonts w:ascii="Arial" w:eastAsia="Calibri" w:hAnsi="Arial" w:cs="Arial"/>
          <w:szCs w:val="20"/>
        </w:rPr>
        <w:t xml:space="preserve"> </w:t>
      </w:r>
      <w:r w:rsidR="005711ED" w:rsidRPr="005711ED">
        <w:rPr>
          <w:rFonts w:ascii="Arial" w:eastAsia="Calibri" w:hAnsi="Arial" w:cs="Arial"/>
          <w:szCs w:val="20"/>
        </w:rPr>
        <w:t>will be provided with training on forecasting and predicting climate-related hazards. The training held under this output of the LDCF-financed project will promote increased accuracy and effectiveness of forecasting climate-related hazards, such as floods, in other outputs of the project. These training activities will be guided by: i) the application of updated climate and weather data information generated by the national hydro</w:t>
      </w:r>
      <w:r w:rsidR="005711ED" w:rsidRPr="005711ED">
        <w:rPr>
          <w:rFonts w:ascii="Arial" w:eastAsia="Calibri" w:hAnsi="Arial" w:cs="Arial"/>
          <w:szCs w:val="20"/>
        </w:rPr>
        <w:noBreakHyphen/>
        <w:t xml:space="preserve">meteorological network, enhanced under Component 1; and ii) information generated by the </w:t>
      </w:r>
      <w:r w:rsidR="004F655E">
        <w:rPr>
          <w:rFonts w:ascii="Arial" w:eastAsia="Calibri" w:hAnsi="Arial" w:cs="Arial"/>
          <w:szCs w:val="20"/>
        </w:rPr>
        <w:t>flood risk</w:t>
      </w:r>
      <w:r w:rsidR="005711ED" w:rsidRPr="005711ED">
        <w:rPr>
          <w:rFonts w:ascii="Arial" w:eastAsia="Calibri" w:hAnsi="Arial" w:cs="Arial"/>
          <w:szCs w:val="20"/>
        </w:rPr>
        <w:t xml:space="preserve"> mapping under Output 1.3. The training will also focus on increasing the effectiveness of DRM interventions currently implemented by GoM, with a particular focus on flood protection and flood management. Training will include methods to develop and implement effective flood prevention interventions in consideration of the predicted increased frequency and severity of climate-</w:t>
      </w:r>
      <w:r w:rsidR="005711ED" w:rsidRPr="005711ED">
        <w:rPr>
          <w:rFonts w:ascii="Arial" w:eastAsia="Calibri" w:hAnsi="Arial" w:cs="Arial"/>
          <w:szCs w:val="20"/>
        </w:rPr>
        <w:noBreakHyphen/>
        <w:t xml:space="preserve">related hazards such as floods. </w:t>
      </w:r>
    </w:p>
    <w:p w14:paraId="1C65A365" w14:textId="77777777" w:rsidR="005711ED" w:rsidRPr="005711ED" w:rsidRDefault="005711ED" w:rsidP="005711ED">
      <w:pPr>
        <w:spacing w:after="0"/>
        <w:rPr>
          <w:rFonts w:ascii="Arial" w:eastAsia="Times New Roman" w:hAnsi="Arial" w:cs="Arial"/>
          <w:szCs w:val="20"/>
        </w:rPr>
      </w:pPr>
      <w:r w:rsidRPr="005711ED">
        <w:rPr>
          <w:rFonts w:ascii="Arial" w:eastAsia="Arial" w:hAnsi="Arial" w:cs="Arial"/>
          <w:szCs w:val="20"/>
        </w:rPr>
        <w:t xml:space="preserve"> </w:t>
      </w:r>
    </w:p>
    <w:p w14:paraId="023A1C62" w14:textId="77777777" w:rsidR="005711ED" w:rsidRPr="005711ED" w:rsidRDefault="005711ED" w:rsidP="005711ED">
      <w:pPr>
        <w:tabs>
          <w:tab w:val="left" w:pos="709"/>
        </w:tabs>
        <w:spacing w:after="0"/>
        <w:ind w:left="57"/>
        <w:contextualSpacing/>
        <w:rPr>
          <w:rFonts w:ascii="Arial" w:eastAsia="Arial" w:hAnsi="Arial" w:cs="Arial"/>
          <w:szCs w:val="20"/>
        </w:rPr>
      </w:pPr>
      <w:r w:rsidRPr="005711ED">
        <w:rPr>
          <w:rFonts w:ascii="Arial" w:eastAsia="Arial" w:hAnsi="Arial" w:cs="Arial"/>
          <w:szCs w:val="20"/>
        </w:rPr>
        <w:t>Indicative activity under Output 2.4 include:</w:t>
      </w:r>
    </w:p>
    <w:p w14:paraId="0A5F820B" w14:textId="77777777" w:rsidR="005711ED" w:rsidRDefault="005711ED" w:rsidP="005711ED">
      <w:pPr>
        <w:tabs>
          <w:tab w:val="left" w:pos="709"/>
        </w:tabs>
        <w:spacing w:after="0"/>
        <w:ind w:left="624" w:hanging="567"/>
        <w:contextualSpacing/>
        <w:rPr>
          <w:rFonts w:ascii="Arial" w:eastAsia="Arial" w:hAnsi="Arial" w:cs="Arial"/>
          <w:szCs w:val="20"/>
        </w:rPr>
      </w:pPr>
      <w:r w:rsidRPr="005711ED">
        <w:rPr>
          <w:rFonts w:ascii="Arial" w:eastAsia="Arial" w:hAnsi="Arial" w:cs="Arial"/>
          <w:b/>
          <w:szCs w:val="20"/>
        </w:rPr>
        <w:t>2.4.1.</w:t>
      </w:r>
      <w:r w:rsidRPr="005711ED">
        <w:rPr>
          <w:rFonts w:ascii="Arial" w:eastAsia="Arial" w:hAnsi="Arial" w:cs="Arial"/>
          <w:b/>
          <w:szCs w:val="20"/>
        </w:rPr>
        <w:tab/>
      </w:r>
      <w:r w:rsidRPr="005711ED">
        <w:rPr>
          <w:rFonts w:ascii="Arial" w:eastAsia="Arial" w:hAnsi="Arial" w:cs="Arial"/>
          <w:szCs w:val="20"/>
        </w:rPr>
        <w:t>Provide training to the relevant national and local government officials within the targeted communes on climate risk management, preventing and minimising the negative effects of climate-related hazards, in particular floods, on vulnerable local communities.</w:t>
      </w:r>
    </w:p>
    <w:p w14:paraId="0D0C9A72" w14:textId="77777777" w:rsidR="005711ED" w:rsidRPr="005711ED" w:rsidRDefault="005711ED" w:rsidP="005711ED">
      <w:pPr>
        <w:spacing w:after="0"/>
        <w:jc w:val="left"/>
        <w:rPr>
          <w:rFonts w:ascii="Arial" w:eastAsia="Calibri" w:hAnsi="Arial"/>
          <w:sz w:val="22"/>
          <w:szCs w:val="22"/>
        </w:rPr>
      </w:pPr>
    </w:p>
    <w:p w14:paraId="378DC599" w14:textId="77777777" w:rsidR="005711ED" w:rsidRPr="005711ED" w:rsidRDefault="005711ED" w:rsidP="005711ED">
      <w:pPr>
        <w:spacing w:after="0"/>
        <w:rPr>
          <w:rFonts w:ascii="Arial" w:eastAsia="Times New Roman" w:hAnsi="Arial"/>
          <w:i/>
          <w:szCs w:val="20"/>
        </w:rPr>
      </w:pPr>
      <w:r w:rsidRPr="005711ED">
        <w:rPr>
          <w:rFonts w:ascii="Arial" w:eastAsia="Times New Roman" w:hAnsi="Arial"/>
          <w:b/>
          <w:i/>
          <w:szCs w:val="20"/>
        </w:rPr>
        <w:lastRenderedPageBreak/>
        <w:t>COMPONENT 3: CLIMATE-RESILIENT INVESTMENT TO REDUCE RISKS OF HIGHLY EXPOSED COMMUNITIES.</w:t>
      </w:r>
    </w:p>
    <w:p w14:paraId="54E24006" w14:textId="77777777" w:rsidR="005711ED" w:rsidRPr="005711ED" w:rsidRDefault="005711ED" w:rsidP="005711ED">
      <w:pPr>
        <w:spacing w:after="0"/>
        <w:rPr>
          <w:rFonts w:ascii="Arial" w:eastAsia="Times New Roman" w:hAnsi="Arial"/>
          <w:i/>
          <w:szCs w:val="20"/>
          <w:u w:val="single"/>
        </w:rPr>
      </w:pPr>
    </w:p>
    <w:p w14:paraId="06BEF708" w14:textId="77777777" w:rsidR="005711ED" w:rsidRPr="005711ED" w:rsidRDefault="005711ED" w:rsidP="005711ED">
      <w:pPr>
        <w:spacing w:after="0"/>
        <w:rPr>
          <w:rFonts w:ascii="Arial" w:eastAsia="Times New Roman" w:hAnsi="Arial"/>
          <w:b/>
          <w:szCs w:val="20"/>
        </w:rPr>
      </w:pPr>
      <w:r w:rsidRPr="005711ED">
        <w:rPr>
          <w:rFonts w:ascii="Arial" w:eastAsia="Times New Roman" w:hAnsi="Arial"/>
          <w:b/>
          <w:szCs w:val="20"/>
        </w:rPr>
        <w:t>OUTCOME 3: Climate-resilient flood risk management and reduction techniques transferred to local communities within the targeted communes to decrease their vulnerability.</w:t>
      </w:r>
    </w:p>
    <w:p w14:paraId="6717A101" w14:textId="77777777" w:rsidR="005711ED" w:rsidRPr="005711ED" w:rsidRDefault="005711ED" w:rsidP="005711ED">
      <w:pPr>
        <w:spacing w:after="0"/>
        <w:rPr>
          <w:rFonts w:ascii="Arial" w:eastAsia="Times New Roman" w:hAnsi="Arial"/>
          <w:i/>
          <w:szCs w:val="20"/>
          <w:u w:val="single"/>
        </w:rPr>
      </w:pPr>
    </w:p>
    <w:p w14:paraId="10889EEC" w14:textId="77777777" w:rsidR="003C559F" w:rsidRPr="00C405DA" w:rsidRDefault="003C559F" w:rsidP="003C559F">
      <w:pPr>
        <w:spacing w:after="0"/>
        <w:rPr>
          <w:rFonts w:ascii="Arial" w:eastAsia="Times New Roman" w:hAnsi="Arial" w:cs="Arial"/>
          <w:szCs w:val="22"/>
        </w:rPr>
      </w:pPr>
      <w:r w:rsidRPr="00C405DA">
        <w:rPr>
          <w:rFonts w:ascii="Arial" w:eastAsia="Times New Roman" w:hAnsi="Arial" w:cs="Arial"/>
          <w:szCs w:val="22"/>
        </w:rPr>
        <w:t xml:space="preserve">Co-financing amounts for Outcome 3: </w:t>
      </w:r>
      <w:r w:rsidRPr="005C490D">
        <w:rPr>
          <w:rFonts w:ascii="Arial" w:eastAsia="Times New Roman" w:hAnsi="Arial" w:cs="Arial"/>
          <w:szCs w:val="22"/>
        </w:rPr>
        <w:t xml:space="preserve">US$ </w:t>
      </w:r>
      <w:r w:rsidR="000042D9">
        <w:rPr>
          <w:rFonts w:ascii="Arial" w:eastAsia="Times New Roman" w:hAnsi="Arial" w:cs="Arial"/>
          <w:szCs w:val="22"/>
        </w:rPr>
        <w:t>17,656,417</w:t>
      </w:r>
    </w:p>
    <w:p w14:paraId="64458B5D" w14:textId="77777777" w:rsidR="003C559F" w:rsidRPr="00C405DA" w:rsidRDefault="003C559F" w:rsidP="003C559F">
      <w:pPr>
        <w:spacing w:after="0"/>
        <w:rPr>
          <w:rFonts w:ascii="Arial" w:eastAsia="Times New Roman" w:hAnsi="Arial" w:cs="Arial"/>
          <w:szCs w:val="22"/>
        </w:rPr>
      </w:pPr>
      <w:r w:rsidRPr="00C405DA">
        <w:rPr>
          <w:rFonts w:ascii="Arial" w:eastAsia="Times New Roman" w:hAnsi="Arial" w:cs="Arial"/>
          <w:szCs w:val="22"/>
        </w:rPr>
        <w:t>LDCF project grant requested: US$ 3,851,000</w:t>
      </w:r>
    </w:p>
    <w:p w14:paraId="5B006180" w14:textId="77777777" w:rsidR="005711ED" w:rsidRPr="005711ED" w:rsidRDefault="005711ED" w:rsidP="005711ED">
      <w:pPr>
        <w:spacing w:after="0"/>
        <w:rPr>
          <w:rFonts w:ascii="Arial" w:eastAsia="Times New Roman" w:hAnsi="Arial"/>
          <w:i/>
          <w:szCs w:val="20"/>
          <w:u w:val="single"/>
        </w:rPr>
      </w:pPr>
    </w:p>
    <w:p w14:paraId="38A948DD" w14:textId="77777777" w:rsidR="005711ED" w:rsidRPr="005711ED" w:rsidRDefault="005711ED" w:rsidP="005711ED">
      <w:pPr>
        <w:spacing w:after="0"/>
        <w:rPr>
          <w:rFonts w:ascii="Arial" w:eastAsia="Times New Roman" w:hAnsi="Arial"/>
          <w:i/>
          <w:szCs w:val="20"/>
          <w:u w:val="single"/>
        </w:rPr>
      </w:pPr>
      <w:r w:rsidRPr="005711ED">
        <w:rPr>
          <w:rFonts w:ascii="Arial" w:eastAsia="Times New Roman" w:hAnsi="Arial"/>
          <w:i/>
          <w:szCs w:val="20"/>
          <w:u w:val="single"/>
        </w:rPr>
        <w:t xml:space="preserve">Without LDCF Intervention (baseline): </w:t>
      </w:r>
    </w:p>
    <w:p w14:paraId="515D0633" w14:textId="77777777" w:rsidR="005711ED" w:rsidRPr="005711ED" w:rsidRDefault="005711ED" w:rsidP="005711ED">
      <w:pPr>
        <w:spacing w:after="0"/>
        <w:rPr>
          <w:rFonts w:ascii="Arial" w:eastAsia="Times New Roman" w:hAnsi="Arial"/>
          <w:i/>
          <w:szCs w:val="20"/>
          <w:u w:val="single"/>
        </w:rPr>
      </w:pPr>
    </w:p>
    <w:p w14:paraId="78C3AA0A" w14:textId="77777777" w:rsidR="005711ED" w:rsidRPr="005711ED" w:rsidRDefault="005711ED" w:rsidP="005711ED">
      <w:pPr>
        <w:spacing w:after="0"/>
        <w:rPr>
          <w:rFonts w:ascii="Arial" w:eastAsia="Times New Roman" w:hAnsi="Arial"/>
          <w:i/>
          <w:szCs w:val="20"/>
        </w:rPr>
      </w:pPr>
      <w:r w:rsidRPr="005711ED">
        <w:rPr>
          <w:rFonts w:ascii="Arial" w:eastAsia="Times New Roman" w:hAnsi="Arial"/>
          <w:i/>
          <w:szCs w:val="20"/>
        </w:rPr>
        <w:t>Limited technical capacity and tools to manage floods</w:t>
      </w:r>
    </w:p>
    <w:p w14:paraId="055F47D5" w14:textId="77777777" w:rsidR="005711ED" w:rsidRPr="005711ED" w:rsidRDefault="005711ED" w:rsidP="005711ED">
      <w:pPr>
        <w:spacing w:after="0"/>
        <w:rPr>
          <w:rFonts w:ascii="Arial" w:eastAsia="Times New Roman" w:hAnsi="Arial"/>
          <w:i/>
          <w:szCs w:val="20"/>
        </w:rPr>
      </w:pPr>
    </w:p>
    <w:p w14:paraId="33537625" w14:textId="77777777" w:rsidR="005711ED" w:rsidRPr="005711ED" w:rsidRDefault="00563D7C" w:rsidP="005711ED">
      <w:pPr>
        <w:spacing w:after="0"/>
        <w:rPr>
          <w:rFonts w:ascii="Arial" w:eastAsia="Times New Roman" w:hAnsi="Arial"/>
          <w:szCs w:val="20"/>
        </w:rPr>
      </w:pPr>
      <w:r>
        <w:rPr>
          <w:rFonts w:ascii="Arial" w:eastAsia="Times New Roman" w:hAnsi="Arial"/>
          <w:szCs w:val="20"/>
        </w:rPr>
        <w:t>83.</w:t>
      </w:r>
      <w:r>
        <w:rPr>
          <w:rFonts w:ascii="Arial" w:eastAsia="Times New Roman" w:hAnsi="Arial"/>
          <w:szCs w:val="20"/>
        </w:rPr>
        <w:tab/>
      </w:r>
      <w:r w:rsidR="005711ED" w:rsidRPr="005711ED">
        <w:rPr>
          <w:rFonts w:ascii="Arial" w:eastAsia="Times New Roman" w:hAnsi="Arial"/>
          <w:szCs w:val="20"/>
        </w:rPr>
        <w:t xml:space="preserve">Historically, Mali has been affected by droughts and locust invasion hazards, and these events have largely been the focus of DRM interventions in the country. These interventions include </w:t>
      </w:r>
      <w:r w:rsidR="005711ED" w:rsidRPr="005711ED">
        <w:rPr>
          <w:rFonts w:ascii="Arial" w:eastAsia="Times New Roman" w:hAnsi="Arial"/>
          <w:i/>
          <w:szCs w:val="20"/>
        </w:rPr>
        <w:t>inter alia</w:t>
      </w:r>
      <w:r w:rsidR="005711ED" w:rsidRPr="005711ED">
        <w:rPr>
          <w:rFonts w:ascii="Arial" w:eastAsia="Times New Roman" w:hAnsi="Arial"/>
          <w:szCs w:val="20"/>
        </w:rPr>
        <w:t xml:space="preserve"> the generation of climate information and EWSs to detect, predict, monitor and assess droughts and locust invasions. To strengthen the capacity of the GoM to develop and implement DRM interventions in the country, several initiatives have been established. For example, PRECARIA – a partnership between the GoM, UNDP and the Danish Cooperation – was initiated in 2009 to enhance the capacity of the government to assess natural disaster risk at the community level. In addition to PRECARIA, a UNDP/GEF project entitled “Enhancing national disaster and emergency preparedness, response, and recovery capacity in Mali through a disaster reduction advisor” was implemented to strengthen the capacity of the government to mainstream climate risks in local development plans targeting rural communities. </w:t>
      </w:r>
    </w:p>
    <w:p w14:paraId="23E83306" w14:textId="77777777" w:rsidR="005711ED" w:rsidRPr="005711ED" w:rsidRDefault="005711ED" w:rsidP="005711ED">
      <w:pPr>
        <w:spacing w:after="0"/>
        <w:rPr>
          <w:rFonts w:ascii="Arial" w:eastAsia="Times New Roman" w:hAnsi="Arial"/>
          <w:szCs w:val="20"/>
        </w:rPr>
      </w:pPr>
    </w:p>
    <w:p w14:paraId="1DFA2EE5" w14:textId="77777777" w:rsidR="005711ED" w:rsidRPr="005711ED" w:rsidRDefault="00563D7C" w:rsidP="005711ED">
      <w:pPr>
        <w:spacing w:after="0"/>
        <w:rPr>
          <w:rFonts w:ascii="Arial" w:eastAsia="Times New Roman" w:hAnsi="Arial"/>
          <w:szCs w:val="20"/>
        </w:rPr>
      </w:pPr>
      <w:r>
        <w:rPr>
          <w:rFonts w:ascii="Arial" w:eastAsia="Times New Roman" w:hAnsi="Arial"/>
          <w:szCs w:val="20"/>
        </w:rPr>
        <w:t>84.</w:t>
      </w:r>
      <w:r>
        <w:rPr>
          <w:rFonts w:ascii="Arial" w:eastAsia="Times New Roman" w:hAnsi="Arial"/>
          <w:szCs w:val="20"/>
        </w:rPr>
        <w:tab/>
      </w:r>
      <w:r w:rsidR="005711ED" w:rsidRPr="005711ED">
        <w:rPr>
          <w:rFonts w:ascii="Arial" w:eastAsia="Times New Roman" w:hAnsi="Arial"/>
          <w:szCs w:val="20"/>
        </w:rPr>
        <w:t xml:space="preserve">In 2012, a cross-sectoral capacity assessment of existing systems, policies and programs relating to DRR was undertaken under by UNDP, UN </w:t>
      </w:r>
      <w:r w:rsidR="005711ED" w:rsidRPr="005711ED">
        <w:rPr>
          <w:rFonts w:ascii="Arial" w:eastAsia="Arial" w:hAnsi="Arial" w:cs="Arial"/>
          <w:szCs w:val="20"/>
        </w:rPr>
        <w:t>Office for the Coordination of Humanitarian Affairs</w:t>
      </w:r>
      <w:r w:rsidR="005711ED" w:rsidRPr="005711ED">
        <w:rPr>
          <w:rFonts w:ascii="Arial" w:eastAsia="Times New Roman" w:hAnsi="Arial"/>
          <w:szCs w:val="20"/>
        </w:rPr>
        <w:t xml:space="preserve"> (UN-OCHA), </w:t>
      </w:r>
      <w:r w:rsidR="005711ED" w:rsidRPr="005711ED">
        <w:rPr>
          <w:rFonts w:ascii="Arial" w:eastAsia="Arial" w:hAnsi="Arial" w:cs="Arial"/>
          <w:bCs/>
          <w:szCs w:val="20"/>
        </w:rPr>
        <w:t>United Nations Children’s Fund</w:t>
      </w:r>
      <w:r w:rsidR="005711ED" w:rsidRPr="005711ED">
        <w:rPr>
          <w:rFonts w:ascii="Arial" w:eastAsia="Times New Roman" w:hAnsi="Arial"/>
          <w:szCs w:val="20"/>
        </w:rPr>
        <w:t xml:space="preserve"> (UNICEF), </w:t>
      </w:r>
      <w:r w:rsidR="005711ED" w:rsidRPr="005711ED">
        <w:rPr>
          <w:rFonts w:ascii="Arial" w:eastAsia="Times New Roman" w:hAnsi="Arial" w:cs="Arial"/>
          <w:szCs w:val="20"/>
        </w:rPr>
        <w:t>World Food Programme</w:t>
      </w:r>
      <w:r w:rsidR="005711ED" w:rsidRPr="005711ED">
        <w:rPr>
          <w:rFonts w:ascii="Arial" w:eastAsia="Times New Roman" w:hAnsi="Arial"/>
          <w:szCs w:val="20"/>
        </w:rPr>
        <w:t xml:space="preserve"> (WFP) and Food and Agriculture Organisation (FAO). This assessment resulted in the formulation of a plan to address challenges faced by Mali, including </w:t>
      </w:r>
      <w:r w:rsidR="005711ED" w:rsidRPr="005711ED">
        <w:rPr>
          <w:rFonts w:ascii="Arial" w:eastAsia="Times New Roman" w:hAnsi="Arial"/>
          <w:i/>
          <w:szCs w:val="20"/>
        </w:rPr>
        <w:t>inter alia</w:t>
      </w:r>
      <w:r w:rsidR="005711ED" w:rsidRPr="005711ED">
        <w:rPr>
          <w:rFonts w:ascii="Arial" w:eastAsia="Times New Roman" w:hAnsi="Arial"/>
          <w:szCs w:val="20"/>
        </w:rPr>
        <w:t xml:space="preserve"> flood risk, food insecurity and locust infestation. Despite the aforementioned initiatives, the DGPC, DNH, and the AEDD have limited technical capacity to manage flood risks and hazards. This is a result of the considerable gaps in flood risk assessment, monitoring and mapping in the country. For example, there is limited understanding of the vulnerability and the level of exposure of local communities and infrastructure to floods, as well as the potential socio-economic damage and losses, in Mali. Consequently, these gaps hamper the capacity of the GoM to effectively plan and implement DRM interventions.</w:t>
      </w:r>
    </w:p>
    <w:p w14:paraId="21E5C622" w14:textId="77777777" w:rsidR="005711ED" w:rsidRPr="005711ED" w:rsidRDefault="005711ED" w:rsidP="005711ED">
      <w:pPr>
        <w:spacing w:after="0"/>
        <w:rPr>
          <w:rFonts w:ascii="Arial" w:eastAsia="Times New Roman" w:hAnsi="Arial"/>
          <w:szCs w:val="20"/>
        </w:rPr>
      </w:pPr>
    </w:p>
    <w:p w14:paraId="06EED003" w14:textId="77777777" w:rsidR="005711ED" w:rsidRPr="005711ED" w:rsidRDefault="00563D7C" w:rsidP="005711ED">
      <w:pPr>
        <w:spacing w:after="0"/>
        <w:rPr>
          <w:rFonts w:ascii="Arial" w:eastAsia="Times New Roman" w:hAnsi="Arial"/>
          <w:szCs w:val="20"/>
        </w:rPr>
      </w:pPr>
      <w:r>
        <w:rPr>
          <w:rFonts w:ascii="Arial" w:eastAsia="Times New Roman" w:hAnsi="Arial"/>
          <w:szCs w:val="20"/>
        </w:rPr>
        <w:t>85.</w:t>
      </w:r>
      <w:r>
        <w:rPr>
          <w:rFonts w:ascii="Arial" w:eastAsia="Times New Roman" w:hAnsi="Arial"/>
          <w:szCs w:val="20"/>
        </w:rPr>
        <w:tab/>
      </w:r>
      <w:r w:rsidR="005711ED" w:rsidRPr="005711ED">
        <w:rPr>
          <w:rFonts w:ascii="Arial" w:eastAsia="Times New Roman" w:hAnsi="Arial"/>
          <w:szCs w:val="20"/>
        </w:rPr>
        <w:t xml:space="preserve">The GoM developed a disaster response tool, namely ORSEC, which is a relief plan to be implemented at the national, district, circle and community levels. However, ORSEC primarily addresses drought risks, with limited information provided on long-term flood risk reduction. Consequently, decision-makers within the relevant government institutions, especially at the district, circle and commune levels, have limited information available to effectively plan and implement interventions to reduce flood risks. </w:t>
      </w:r>
    </w:p>
    <w:p w14:paraId="12AEA569" w14:textId="77777777" w:rsidR="005711ED" w:rsidRPr="005711ED" w:rsidRDefault="005711ED" w:rsidP="005711ED">
      <w:pPr>
        <w:spacing w:after="0"/>
        <w:rPr>
          <w:rFonts w:ascii="Arial" w:eastAsia="Times New Roman" w:hAnsi="Arial"/>
          <w:szCs w:val="20"/>
        </w:rPr>
      </w:pPr>
    </w:p>
    <w:p w14:paraId="510C67F6" w14:textId="77777777" w:rsidR="005711ED" w:rsidRPr="005711ED" w:rsidRDefault="00563D7C" w:rsidP="005711ED">
      <w:pPr>
        <w:spacing w:after="0"/>
        <w:rPr>
          <w:rFonts w:ascii="Arial" w:eastAsia="Times New Roman" w:hAnsi="Arial"/>
          <w:szCs w:val="20"/>
        </w:rPr>
      </w:pPr>
      <w:r>
        <w:rPr>
          <w:rFonts w:ascii="Arial" w:eastAsia="Times New Roman" w:hAnsi="Arial"/>
          <w:szCs w:val="20"/>
        </w:rPr>
        <w:t>86.</w:t>
      </w:r>
      <w:r>
        <w:rPr>
          <w:rFonts w:ascii="Arial" w:eastAsia="Times New Roman" w:hAnsi="Arial"/>
          <w:szCs w:val="20"/>
        </w:rPr>
        <w:tab/>
      </w:r>
      <w:r w:rsidR="005711ED" w:rsidRPr="005711ED">
        <w:rPr>
          <w:rFonts w:ascii="Arial" w:eastAsia="Times New Roman" w:hAnsi="Arial"/>
          <w:szCs w:val="20"/>
        </w:rPr>
        <w:t xml:space="preserve">The traditional flood management measures used in the country include </w:t>
      </w:r>
      <w:r w:rsidR="005711ED" w:rsidRPr="005711ED">
        <w:rPr>
          <w:rFonts w:ascii="Arial" w:eastAsia="Times New Roman" w:hAnsi="Arial"/>
          <w:i/>
          <w:szCs w:val="20"/>
        </w:rPr>
        <w:t>inter alia</w:t>
      </w:r>
      <w:r w:rsidR="005711ED" w:rsidRPr="005711ED">
        <w:rPr>
          <w:rFonts w:ascii="Arial" w:eastAsia="Times New Roman" w:hAnsi="Arial"/>
          <w:szCs w:val="20"/>
        </w:rPr>
        <w:t xml:space="preserve"> dykes. There are predominantly three types of dykes used, namely: i) traditional dykes without intake or outtake structure; ii) traditional dykes with intake or outtake structure; and iii) large dykes. Traditional dykes without intake or outtake structure are used to protect low-lying areas and are generally destroyed to evacuate water following recession of flood waters. Dykes with intake and outtake structures are generally used to protect flood plains. Large dykes differ from the other two types as they are used to protect large areas, such as agricultural lands and urban areas</w:t>
      </w:r>
      <w:r w:rsidR="005711ED" w:rsidRPr="005711ED">
        <w:rPr>
          <w:rFonts w:ascii="Arial" w:eastAsia="Times New Roman" w:hAnsi="Arial"/>
          <w:szCs w:val="20"/>
          <w:vertAlign w:val="superscript"/>
        </w:rPr>
        <w:footnoteReference w:id="46"/>
      </w:r>
      <w:r w:rsidR="005711ED" w:rsidRPr="005711ED">
        <w:rPr>
          <w:rFonts w:ascii="Arial" w:eastAsia="Times New Roman" w:hAnsi="Arial"/>
          <w:szCs w:val="20"/>
        </w:rPr>
        <w:t xml:space="preserve">. Beyond these traditional measures, there is no other flood management infrastructure in the country. </w:t>
      </w:r>
    </w:p>
    <w:p w14:paraId="63FD38C2" w14:textId="77777777" w:rsidR="005711ED" w:rsidRDefault="005711ED" w:rsidP="005711ED">
      <w:pPr>
        <w:spacing w:after="0"/>
        <w:rPr>
          <w:rFonts w:ascii="Arial" w:eastAsia="Times New Roman" w:hAnsi="Arial"/>
          <w:szCs w:val="20"/>
        </w:rPr>
      </w:pPr>
    </w:p>
    <w:p w14:paraId="04775601" w14:textId="77777777" w:rsidR="009E326C" w:rsidRDefault="009E326C" w:rsidP="005711ED">
      <w:pPr>
        <w:spacing w:after="0"/>
        <w:rPr>
          <w:rFonts w:ascii="Arial" w:eastAsia="Times New Roman" w:hAnsi="Arial"/>
          <w:szCs w:val="20"/>
        </w:rPr>
      </w:pPr>
    </w:p>
    <w:p w14:paraId="712B0A93" w14:textId="77777777" w:rsidR="009E326C" w:rsidRPr="005711ED" w:rsidRDefault="009E326C" w:rsidP="005711ED">
      <w:pPr>
        <w:spacing w:after="0"/>
        <w:rPr>
          <w:rFonts w:ascii="Arial" w:eastAsia="Times New Roman" w:hAnsi="Arial"/>
          <w:szCs w:val="20"/>
        </w:rPr>
      </w:pPr>
    </w:p>
    <w:p w14:paraId="1B419BAC" w14:textId="77777777" w:rsidR="005711ED" w:rsidRPr="005711ED" w:rsidRDefault="005711ED" w:rsidP="005711ED">
      <w:pPr>
        <w:spacing w:after="0"/>
        <w:rPr>
          <w:rFonts w:ascii="Arial" w:eastAsia="Times New Roman" w:hAnsi="Arial" w:cs="Arial"/>
          <w:i/>
          <w:szCs w:val="20"/>
        </w:rPr>
      </w:pPr>
      <w:r w:rsidRPr="005711ED">
        <w:rPr>
          <w:rFonts w:ascii="Arial" w:eastAsia="Times New Roman" w:hAnsi="Arial" w:cs="Arial"/>
          <w:i/>
          <w:szCs w:val="20"/>
        </w:rPr>
        <w:t xml:space="preserve">Poor stormwater drainage systems in place </w:t>
      </w:r>
    </w:p>
    <w:p w14:paraId="3EFDC91C" w14:textId="77777777" w:rsidR="005711ED" w:rsidRPr="005711ED" w:rsidRDefault="005711ED" w:rsidP="005711ED">
      <w:pPr>
        <w:spacing w:after="0"/>
        <w:rPr>
          <w:rFonts w:ascii="Arial" w:eastAsia="Times New Roman" w:hAnsi="Arial" w:cs="Arial"/>
          <w:i/>
          <w:szCs w:val="20"/>
        </w:rPr>
      </w:pPr>
    </w:p>
    <w:p w14:paraId="291916C8" w14:textId="77777777" w:rsidR="005711ED" w:rsidRPr="005711ED" w:rsidRDefault="00563D7C" w:rsidP="005711ED">
      <w:pPr>
        <w:spacing w:after="0"/>
        <w:rPr>
          <w:rFonts w:ascii="Arial" w:eastAsia="Times New Roman" w:hAnsi="Arial" w:cs="Arial"/>
          <w:szCs w:val="20"/>
          <w:lang w:eastAsia="en-ZA"/>
        </w:rPr>
      </w:pPr>
      <w:r>
        <w:rPr>
          <w:rFonts w:ascii="Arial" w:eastAsia="Times New Roman" w:hAnsi="Arial" w:cs="Arial"/>
          <w:szCs w:val="20"/>
          <w:lang w:eastAsia="en-ZA"/>
        </w:rPr>
        <w:t>87.</w:t>
      </w:r>
      <w:r>
        <w:rPr>
          <w:rFonts w:ascii="Arial" w:eastAsia="Times New Roman" w:hAnsi="Arial" w:cs="Arial"/>
          <w:szCs w:val="20"/>
          <w:lang w:eastAsia="en-ZA"/>
        </w:rPr>
        <w:tab/>
      </w:r>
      <w:r w:rsidR="005711ED" w:rsidRPr="005711ED">
        <w:rPr>
          <w:rFonts w:ascii="Arial" w:eastAsia="Times New Roman" w:hAnsi="Arial" w:cs="Arial"/>
          <w:szCs w:val="20"/>
          <w:lang w:eastAsia="en-ZA"/>
        </w:rPr>
        <w:t>In Mali, the majority of peri-urban and rural areas do not have stormwater drainage systems in place</w:t>
      </w:r>
      <w:r w:rsidR="005711ED" w:rsidRPr="005711ED">
        <w:rPr>
          <w:rFonts w:ascii="Arial" w:eastAsia="Times New Roman" w:hAnsi="Arial"/>
          <w:szCs w:val="20"/>
          <w:vertAlign w:val="superscript"/>
          <w:lang w:eastAsia="en-ZA"/>
        </w:rPr>
        <w:footnoteReference w:id="47"/>
      </w:r>
      <w:r w:rsidR="005711ED" w:rsidRPr="005711ED">
        <w:rPr>
          <w:rFonts w:ascii="Arial" w:eastAsia="Times New Roman" w:hAnsi="Arial" w:cs="Arial"/>
          <w:szCs w:val="20"/>
          <w:lang w:eastAsia="en-ZA"/>
        </w:rPr>
        <w:t>. Where there are present, stormwater is managed through a drainage system consisting of canals, open drains and retention ponds. However, inadequate land-use planning and management has led to many areas dedicated to stormwater management becoming inhabited, resulting in stormwater drainage system being used for solid waste, industrial waste and sewage disposal</w:t>
      </w:r>
      <w:r w:rsidR="005711ED" w:rsidRPr="005711ED">
        <w:rPr>
          <w:rFonts w:ascii="Arial" w:eastAsia="Times New Roman" w:hAnsi="Arial"/>
          <w:szCs w:val="20"/>
          <w:vertAlign w:val="superscript"/>
          <w:lang w:eastAsia="en-ZA"/>
        </w:rPr>
        <w:footnoteReference w:id="48"/>
      </w:r>
      <w:r w:rsidR="005711ED" w:rsidRPr="005711ED">
        <w:rPr>
          <w:rFonts w:ascii="Arial" w:eastAsia="Times New Roman" w:hAnsi="Arial" w:cs="Arial"/>
          <w:szCs w:val="20"/>
          <w:lang w:eastAsia="en-ZA"/>
        </w:rPr>
        <w:t>. These ongoing practices block waterways causing: i) water stagnation, which promotes the breeding of disease vectors such as mosquitoes; ii) degradation of the stormwater drainage system; and iii) floods</w:t>
      </w:r>
      <w:r w:rsidR="005711ED" w:rsidRPr="005711ED">
        <w:rPr>
          <w:rFonts w:ascii="Arial" w:eastAsia="Times New Roman" w:hAnsi="Arial"/>
          <w:szCs w:val="20"/>
          <w:vertAlign w:val="superscript"/>
          <w:lang w:eastAsia="en-ZA"/>
        </w:rPr>
        <w:footnoteReference w:id="49"/>
      </w:r>
      <w:r w:rsidR="005711ED" w:rsidRPr="005711ED">
        <w:rPr>
          <w:rFonts w:ascii="Arial" w:eastAsia="Times New Roman" w:hAnsi="Arial" w:cs="Arial"/>
          <w:szCs w:val="20"/>
          <w:lang w:eastAsia="en-ZA"/>
        </w:rPr>
        <w:t xml:space="preserve">. As a result of poor maintenance systems, stormwater drains are usually only maintained just before the beginning of the rainy season, which leads to the degradation of the components of the stormwater drainage system. </w:t>
      </w:r>
    </w:p>
    <w:p w14:paraId="428BC7CE" w14:textId="77777777" w:rsidR="005711ED" w:rsidRPr="005711ED" w:rsidRDefault="005711ED" w:rsidP="005711ED">
      <w:pPr>
        <w:spacing w:after="0"/>
        <w:rPr>
          <w:rFonts w:ascii="Arial" w:eastAsia="Times New Roman" w:hAnsi="Arial" w:cs="Arial"/>
          <w:szCs w:val="20"/>
        </w:rPr>
      </w:pPr>
    </w:p>
    <w:p w14:paraId="077CF8D0" w14:textId="77777777" w:rsidR="005711ED" w:rsidRPr="005711ED" w:rsidRDefault="005711ED" w:rsidP="005711ED">
      <w:pPr>
        <w:spacing w:after="0"/>
        <w:rPr>
          <w:rFonts w:ascii="Arial" w:eastAsia="Times New Roman" w:hAnsi="Arial"/>
          <w:i/>
          <w:szCs w:val="20"/>
          <w:u w:val="single"/>
        </w:rPr>
      </w:pPr>
      <w:r w:rsidRPr="005711ED">
        <w:rPr>
          <w:rFonts w:ascii="Arial" w:eastAsia="Times New Roman" w:hAnsi="Arial"/>
          <w:i/>
          <w:szCs w:val="20"/>
          <w:u w:val="single"/>
        </w:rPr>
        <w:t>With LDCF Intervention (adaptation alternative)</w:t>
      </w:r>
    </w:p>
    <w:p w14:paraId="60620845" w14:textId="77777777" w:rsidR="005711ED" w:rsidRPr="005711ED" w:rsidRDefault="005711ED" w:rsidP="005711ED">
      <w:pPr>
        <w:spacing w:after="0"/>
        <w:rPr>
          <w:rFonts w:ascii="Arial" w:eastAsia="Times New Roman" w:hAnsi="Arial"/>
          <w:i/>
          <w:szCs w:val="20"/>
          <w:u w:val="single"/>
        </w:rPr>
      </w:pPr>
    </w:p>
    <w:p w14:paraId="2BE42E90" w14:textId="77777777" w:rsidR="005711ED" w:rsidRPr="005711ED" w:rsidRDefault="00563D7C" w:rsidP="005711ED">
      <w:pPr>
        <w:spacing w:after="0"/>
        <w:rPr>
          <w:rFonts w:ascii="Arial" w:eastAsia="Arial" w:hAnsi="Arial" w:cs="Arial"/>
          <w:szCs w:val="20"/>
        </w:rPr>
      </w:pPr>
      <w:r>
        <w:rPr>
          <w:rFonts w:ascii="Arial" w:eastAsia="Arial" w:hAnsi="Arial" w:cs="Arial"/>
          <w:szCs w:val="20"/>
        </w:rPr>
        <w:t>88.</w:t>
      </w:r>
      <w:r>
        <w:rPr>
          <w:rFonts w:ascii="Arial" w:eastAsia="Arial" w:hAnsi="Arial" w:cs="Arial"/>
          <w:szCs w:val="20"/>
        </w:rPr>
        <w:tab/>
      </w:r>
      <w:r w:rsidR="005711ED" w:rsidRPr="005711ED">
        <w:rPr>
          <w:rFonts w:ascii="Arial" w:eastAsia="Arial" w:hAnsi="Arial" w:cs="Arial"/>
          <w:szCs w:val="20"/>
        </w:rPr>
        <w:t xml:space="preserve">LDCF finances will be used to transfer flood-resilient practices to national, sub-national and local communities within the intervention sites. To manage flood risks, these practices will comprise both soft and hard interventions to decrease the exposure of local communities to floods. This will provide the DGPC, DNM, and sub-national authorities with enhanced technical capacity to develop and implement flood risk reduction measures to decrease the vulnerability of local communities to floods. Local communities will also be trained on flood risks, as well as the operation and maintenance of the interventions implemented under this Outcome. </w:t>
      </w:r>
    </w:p>
    <w:p w14:paraId="6BDB0893" w14:textId="77777777" w:rsidR="005711ED" w:rsidRPr="005711ED" w:rsidRDefault="005711ED" w:rsidP="005711ED">
      <w:pPr>
        <w:spacing w:after="0"/>
        <w:rPr>
          <w:rFonts w:ascii="Arial" w:eastAsia="Arial" w:hAnsi="Arial" w:cs="Arial"/>
          <w:szCs w:val="20"/>
        </w:rPr>
      </w:pPr>
    </w:p>
    <w:p w14:paraId="4CE4ED6E" w14:textId="77777777" w:rsidR="005711ED" w:rsidRPr="005711ED" w:rsidRDefault="00563D7C" w:rsidP="005711ED">
      <w:pPr>
        <w:spacing w:after="0"/>
        <w:rPr>
          <w:rFonts w:ascii="Arial" w:eastAsia="Arial" w:hAnsi="Arial" w:cs="Arial"/>
          <w:szCs w:val="20"/>
        </w:rPr>
      </w:pPr>
      <w:r>
        <w:rPr>
          <w:rFonts w:ascii="Arial" w:eastAsia="Arial" w:hAnsi="Arial" w:cs="Arial"/>
          <w:szCs w:val="20"/>
        </w:rPr>
        <w:t>89.</w:t>
      </w:r>
      <w:r>
        <w:rPr>
          <w:rFonts w:ascii="Arial" w:eastAsia="Arial" w:hAnsi="Arial" w:cs="Arial"/>
          <w:szCs w:val="20"/>
        </w:rPr>
        <w:tab/>
      </w:r>
      <w:r w:rsidR="005711ED" w:rsidRPr="005711ED">
        <w:rPr>
          <w:rFonts w:ascii="Arial" w:eastAsia="Arial" w:hAnsi="Arial" w:cs="Arial"/>
          <w:szCs w:val="20"/>
        </w:rPr>
        <w:t>Increased migration of Mali’s population from the north to the south of the country has resulted in many people settling in flood plains formed by river beds and basins, especially in Bamako. It is therefore important to strengthen the resilience of the local communities within flood-prone areas to floods. As vulnerability is a factor of exposure to hazards, LDCF interventions will be implemented to reduce flood risks th</w:t>
      </w:r>
      <w:r w:rsidR="005E72FE">
        <w:rPr>
          <w:rFonts w:ascii="Arial" w:eastAsia="Arial" w:hAnsi="Arial" w:cs="Arial"/>
          <w:szCs w:val="20"/>
        </w:rPr>
        <w:t>r</w:t>
      </w:r>
      <w:r w:rsidR="005711ED" w:rsidRPr="005711ED">
        <w:rPr>
          <w:rFonts w:ascii="Arial" w:eastAsia="Arial" w:hAnsi="Arial" w:cs="Arial"/>
          <w:szCs w:val="20"/>
        </w:rPr>
        <w:t xml:space="preserve">ough interventions that aim to increase water infiltration and decrease soil erosion. To reduce flood risks in the interventions sites in the districts of Bamako, Kayes and Mopti, LDCF finances will be used for revegetation of riparian areas using climate-resilient indigenous species to buffer wetland ecosystems against the negative effects of climate change. The interventions of the project will result in the revegetation of at least 10 km of riparian areas in each of the following communes: I, IV, VI, Tomora, Sébékoro, Pignari Bana and Fatoma. In addition, to prevent floods resulting from the overflowing of waterways after intense rainfalls, a wetland in Pignari Bana – located in the district of Mopti – will be rehabilitated to increase its water holding capacity. </w:t>
      </w:r>
    </w:p>
    <w:p w14:paraId="057582E2" w14:textId="77777777" w:rsidR="005711ED" w:rsidRPr="005711ED" w:rsidRDefault="005711ED" w:rsidP="005711ED">
      <w:pPr>
        <w:spacing w:after="0"/>
        <w:rPr>
          <w:rFonts w:ascii="Arial" w:eastAsia="Arial" w:hAnsi="Arial" w:cs="Arial"/>
          <w:szCs w:val="20"/>
        </w:rPr>
      </w:pPr>
    </w:p>
    <w:p w14:paraId="082ADD7D" w14:textId="77777777" w:rsidR="005711ED" w:rsidRPr="005711ED" w:rsidRDefault="00563D7C" w:rsidP="005711ED">
      <w:pPr>
        <w:spacing w:after="0"/>
        <w:rPr>
          <w:rFonts w:ascii="Arial" w:eastAsia="Arial" w:hAnsi="Arial" w:cs="Arial"/>
          <w:szCs w:val="20"/>
        </w:rPr>
      </w:pPr>
      <w:r>
        <w:rPr>
          <w:rFonts w:ascii="Arial" w:eastAsia="Arial" w:hAnsi="Arial" w:cs="Arial"/>
          <w:szCs w:val="20"/>
        </w:rPr>
        <w:t>90.</w:t>
      </w:r>
      <w:r>
        <w:rPr>
          <w:rFonts w:ascii="Arial" w:eastAsia="Arial" w:hAnsi="Arial" w:cs="Arial"/>
          <w:szCs w:val="20"/>
        </w:rPr>
        <w:tab/>
      </w:r>
      <w:r w:rsidR="005711ED" w:rsidRPr="005711ED">
        <w:rPr>
          <w:rFonts w:ascii="Arial" w:eastAsia="Arial" w:hAnsi="Arial" w:cs="Arial"/>
          <w:szCs w:val="20"/>
        </w:rPr>
        <w:t xml:space="preserve">The interventions mentioned above will be complemented by hard interventions such as the construction of permeable rock dams, as well as extended and rehabilitated stormwater drainage systems. LDCF financed will be used to extend the stormwater drainage system by 5 km in each commune, as well as rehabilitate and maintain existing drains. This improvement of stormwater drains is required particularly in Bamako where intense rainfalls often result in the flooding of low-lying areas. To optimise the stormwater drainage system, a long-term management plan will be developed and implemented within the intervention sites. </w:t>
      </w:r>
    </w:p>
    <w:p w14:paraId="6F7FBF87" w14:textId="77777777" w:rsidR="005711ED" w:rsidRPr="005711ED" w:rsidRDefault="005711ED" w:rsidP="005711ED">
      <w:pPr>
        <w:spacing w:after="0"/>
        <w:rPr>
          <w:rFonts w:ascii="Arial" w:eastAsia="Times New Roman" w:hAnsi="Arial" w:cs="Arial"/>
          <w:szCs w:val="20"/>
        </w:rPr>
      </w:pPr>
    </w:p>
    <w:p w14:paraId="12E383F3" w14:textId="77777777" w:rsidR="005711ED" w:rsidRPr="005711ED" w:rsidRDefault="005711ED" w:rsidP="005711ED">
      <w:pPr>
        <w:spacing w:after="0"/>
        <w:rPr>
          <w:rFonts w:ascii="Arial" w:eastAsia="Times New Roman" w:hAnsi="Arial"/>
          <w:b/>
          <w:i/>
          <w:szCs w:val="20"/>
        </w:rPr>
      </w:pPr>
      <w:r w:rsidRPr="005711ED">
        <w:rPr>
          <w:rFonts w:ascii="Arial" w:eastAsia="Times New Roman" w:hAnsi="Arial"/>
          <w:b/>
          <w:i/>
          <w:szCs w:val="20"/>
        </w:rPr>
        <w:t>Output 3.1: Flood risk reduction interventions are implemented to increase water infiltration and reduce soil erosion.</w:t>
      </w:r>
    </w:p>
    <w:p w14:paraId="3D49B5F4" w14:textId="77777777" w:rsidR="005711ED" w:rsidRPr="005711ED" w:rsidRDefault="005711ED" w:rsidP="005711ED">
      <w:pPr>
        <w:spacing w:after="0"/>
        <w:rPr>
          <w:rFonts w:ascii="Arial" w:eastAsia="Times New Roman" w:hAnsi="Arial"/>
          <w:szCs w:val="20"/>
        </w:rPr>
      </w:pPr>
    </w:p>
    <w:p w14:paraId="4FD61FB7" w14:textId="77777777" w:rsidR="005711ED" w:rsidRPr="005711ED" w:rsidRDefault="00563D7C" w:rsidP="005711ED">
      <w:pPr>
        <w:spacing w:after="0"/>
        <w:rPr>
          <w:rFonts w:ascii="Arial" w:eastAsia="Times New Roman" w:hAnsi="Arial" w:cs="Arial"/>
          <w:szCs w:val="20"/>
        </w:rPr>
      </w:pPr>
      <w:r>
        <w:rPr>
          <w:rFonts w:ascii="Arial" w:eastAsia="Times New Roman" w:hAnsi="Arial" w:cs="Arial"/>
          <w:szCs w:val="20"/>
        </w:rPr>
        <w:t>91.</w:t>
      </w:r>
      <w:r>
        <w:rPr>
          <w:rFonts w:ascii="Arial" w:eastAsia="Times New Roman" w:hAnsi="Arial" w:cs="Arial"/>
          <w:szCs w:val="20"/>
        </w:rPr>
        <w:tab/>
      </w:r>
      <w:r w:rsidR="005711ED" w:rsidRPr="005711ED">
        <w:rPr>
          <w:rFonts w:ascii="Arial" w:eastAsia="Times New Roman" w:hAnsi="Arial" w:cs="Arial"/>
          <w:szCs w:val="20"/>
        </w:rPr>
        <w:t xml:space="preserve">LDCF finances will be used to decrease flood risks by promoting water infiltration and reducing soil erosion in the intervention sites. To do so, the management of riparian areas of wetlands will be undertaken within the intervention sites. This will largely consist of revegetation of riparian areas, and an assessment </w:t>
      </w:r>
      <w:r w:rsidR="005711ED" w:rsidRPr="005711ED">
        <w:rPr>
          <w:rFonts w:ascii="Arial" w:eastAsia="Times New Roman" w:hAnsi="Arial" w:cs="Arial"/>
          <w:szCs w:val="20"/>
        </w:rPr>
        <w:lastRenderedPageBreak/>
        <w:t>will be undertaken to: i) determine the status of vegetation in the riparian areas of wetlands in the intervention sites; ii) determine the extent of revegetation required to effectively reduce flood risks in each intervention site; and iii) identify the appropriate plant species with climate-resilient properties to be used in this initiative. This activity will require the establishment of three</w:t>
      </w:r>
      <w:r w:rsidR="005E72FE">
        <w:rPr>
          <w:rFonts w:ascii="Arial" w:eastAsia="Times New Roman" w:hAnsi="Arial" w:cs="Arial"/>
          <w:szCs w:val="20"/>
        </w:rPr>
        <w:t xml:space="preserve"> plant</w:t>
      </w:r>
      <w:r w:rsidR="005711ED" w:rsidRPr="005711ED">
        <w:rPr>
          <w:rFonts w:ascii="Arial" w:eastAsia="Times New Roman" w:hAnsi="Arial" w:cs="Arial"/>
          <w:szCs w:val="20"/>
        </w:rPr>
        <w:t xml:space="preserve"> nurseries – one per intervention district – and will involve the training of members of the local communities to undertake revegetation in the riparian areas of wetlands in their respective communities. Approximately 70 km (at least 10 km per commune) of riparian areas of wetlands in the intervention sites will be managed with LDCF resources. Climate-resilient indigenous plant species will be selected based on their soil binding properties and community-based planting will be undertaken. </w:t>
      </w:r>
    </w:p>
    <w:p w14:paraId="648B93A8" w14:textId="77777777" w:rsidR="005711ED" w:rsidRPr="005711ED" w:rsidRDefault="005711ED" w:rsidP="005711ED">
      <w:pPr>
        <w:spacing w:after="0"/>
        <w:rPr>
          <w:rFonts w:ascii="Arial" w:eastAsia="Times New Roman" w:hAnsi="Arial" w:cs="Arial"/>
          <w:szCs w:val="20"/>
        </w:rPr>
      </w:pPr>
    </w:p>
    <w:p w14:paraId="59AC8E9D" w14:textId="77777777" w:rsidR="005711ED" w:rsidRPr="005711ED" w:rsidRDefault="00563D7C" w:rsidP="005711ED">
      <w:pPr>
        <w:spacing w:after="0"/>
        <w:rPr>
          <w:rFonts w:ascii="Arial" w:eastAsia="Times New Roman" w:hAnsi="Arial" w:cs="Arial"/>
          <w:szCs w:val="20"/>
        </w:rPr>
      </w:pPr>
      <w:r>
        <w:rPr>
          <w:rFonts w:ascii="Arial" w:eastAsia="Times New Roman" w:hAnsi="Arial" w:cs="Arial"/>
          <w:szCs w:val="20"/>
        </w:rPr>
        <w:t>92.</w:t>
      </w:r>
      <w:r>
        <w:rPr>
          <w:rFonts w:ascii="Arial" w:eastAsia="Times New Roman" w:hAnsi="Arial" w:cs="Arial"/>
          <w:szCs w:val="20"/>
        </w:rPr>
        <w:tab/>
      </w:r>
      <w:r w:rsidR="005711ED" w:rsidRPr="005711ED">
        <w:rPr>
          <w:rFonts w:ascii="Arial" w:eastAsia="Times New Roman" w:hAnsi="Arial" w:cs="Arial"/>
          <w:szCs w:val="20"/>
        </w:rPr>
        <w:t>In addition to the management of riparian areas, the wetland in Pignari Bana (Mopti) will be rehabilitated. Based on consultation with local communities, this wetland was identified as requiring expansion to increase its water holding capacity, thereby reducing flood risks. As a response to the needs of the local community in Pignari Bana (Mopti), LDCF resources will be used to double the water holding capacity of the wetland from ~1</w:t>
      </w:r>
      <w:r w:rsidR="005E72FE">
        <w:rPr>
          <w:rFonts w:ascii="Arial" w:eastAsia="Times New Roman" w:hAnsi="Arial" w:cs="Arial"/>
          <w:szCs w:val="20"/>
        </w:rPr>
        <w:t>,</w:t>
      </w:r>
      <w:r w:rsidR="005711ED" w:rsidRPr="005711ED">
        <w:rPr>
          <w:rFonts w:ascii="Arial" w:eastAsia="Times New Roman" w:hAnsi="Arial" w:cs="Arial"/>
          <w:szCs w:val="20"/>
        </w:rPr>
        <w:t>000 m</w:t>
      </w:r>
      <w:r w:rsidR="005711ED" w:rsidRPr="005711ED">
        <w:rPr>
          <w:rFonts w:ascii="Arial" w:eastAsia="Times New Roman" w:hAnsi="Arial" w:cs="Arial"/>
          <w:szCs w:val="20"/>
          <w:vertAlign w:val="superscript"/>
        </w:rPr>
        <w:t>3</w:t>
      </w:r>
      <w:r w:rsidR="005711ED" w:rsidRPr="005711ED">
        <w:rPr>
          <w:rFonts w:ascii="Arial" w:eastAsia="Times New Roman" w:hAnsi="Arial" w:cs="Arial"/>
          <w:szCs w:val="20"/>
        </w:rPr>
        <w:t xml:space="preserve"> to ~2</w:t>
      </w:r>
      <w:r w:rsidR="005E72FE">
        <w:rPr>
          <w:rFonts w:ascii="Arial" w:eastAsia="Times New Roman" w:hAnsi="Arial" w:cs="Arial"/>
          <w:szCs w:val="20"/>
        </w:rPr>
        <w:t>,</w:t>
      </w:r>
      <w:r w:rsidR="005711ED" w:rsidRPr="005711ED">
        <w:rPr>
          <w:rFonts w:ascii="Arial" w:eastAsia="Times New Roman" w:hAnsi="Arial" w:cs="Arial"/>
          <w:szCs w:val="20"/>
        </w:rPr>
        <w:t>000 m</w:t>
      </w:r>
      <w:r w:rsidR="005711ED" w:rsidRPr="005711ED">
        <w:rPr>
          <w:rFonts w:ascii="Arial" w:eastAsia="Times New Roman" w:hAnsi="Arial" w:cs="Arial"/>
          <w:szCs w:val="20"/>
          <w:vertAlign w:val="superscript"/>
        </w:rPr>
        <w:t>3</w:t>
      </w:r>
      <w:r w:rsidR="005711ED" w:rsidRPr="005711ED">
        <w:rPr>
          <w:rFonts w:ascii="Arial" w:eastAsia="Times New Roman" w:hAnsi="Arial" w:cs="Arial"/>
          <w:szCs w:val="20"/>
        </w:rPr>
        <w:t xml:space="preserve"> by increasing its depth by one metre. To determine the viability of increasing the capacity of this wetland,</w:t>
      </w:r>
      <w:r w:rsidR="005711ED" w:rsidRPr="005711ED" w:rsidDel="004708EB">
        <w:rPr>
          <w:rFonts w:ascii="Arial" w:eastAsia="Times New Roman" w:hAnsi="Arial" w:cs="Arial"/>
          <w:szCs w:val="20"/>
        </w:rPr>
        <w:t xml:space="preserve"> </w:t>
      </w:r>
      <w:r w:rsidR="005711ED" w:rsidRPr="005711ED">
        <w:rPr>
          <w:rFonts w:ascii="Arial" w:eastAsia="Times New Roman" w:hAnsi="Arial" w:cs="Arial"/>
          <w:szCs w:val="20"/>
        </w:rPr>
        <w:t xml:space="preserve">a feasibility assessment will be undertaken. Moreover, an Environmental Impact Assessment (EIA) will be undertaken to determine the impact of deepening of the wetland on water quality and aquatic life. The rehabilitation of the wetland will be managed in line with the recommendations of the EIA and corrective actions where required. </w:t>
      </w:r>
    </w:p>
    <w:p w14:paraId="4BE7FD2B" w14:textId="77777777" w:rsidR="005711ED" w:rsidRPr="005711ED" w:rsidRDefault="005711ED" w:rsidP="005711ED">
      <w:pPr>
        <w:spacing w:after="0"/>
        <w:rPr>
          <w:rFonts w:ascii="Arial" w:eastAsia="Times New Roman" w:hAnsi="Arial" w:cs="Arial"/>
          <w:szCs w:val="20"/>
        </w:rPr>
      </w:pPr>
    </w:p>
    <w:p w14:paraId="1DE83630" w14:textId="77777777" w:rsidR="005711ED" w:rsidRPr="005711ED" w:rsidRDefault="00563D7C" w:rsidP="005711ED">
      <w:pPr>
        <w:spacing w:after="0"/>
        <w:rPr>
          <w:rFonts w:ascii="Arial" w:eastAsia="Times New Roman" w:hAnsi="Arial" w:cs="Arial"/>
          <w:szCs w:val="20"/>
        </w:rPr>
      </w:pPr>
      <w:r>
        <w:rPr>
          <w:rFonts w:ascii="Arial" w:eastAsia="Times New Roman" w:hAnsi="Arial" w:cs="Arial"/>
          <w:szCs w:val="20"/>
        </w:rPr>
        <w:t>93.</w:t>
      </w:r>
      <w:r>
        <w:rPr>
          <w:rFonts w:ascii="Arial" w:eastAsia="Times New Roman" w:hAnsi="Arial" w:cs="Arial"/>
          <w:szCs w:val="20"/>
        </w:rPr>
        <w:tab/>
      </w:r>
      <w:r w:rsidR="005711ED" w:rsidRPr="005711ED">
        <w:rPr>
          <w:rFonts w:ascii="Arial" w:eastAsia="Times New Roman" w:hAnsi="Arial" w:cs="Arial"/>
          <w:szCs w:val="20"/>
        </w:rPr>
        <w:t xml:space="preserve">Commune IV in Bamako is surrounded on its western border by Mount Madingues. Local communities located at the bottom of the Mount are flooded regularly as a result of surface runoff following intense rains. To protect these local communities located in flood-prone areas, a network of canals will be created to divert surface runoff into wetlands in Wowowowanko, Farako and Diafaranako, thereby preventing water runoff from reaching local communities situated at the bottom of the slopes of Mount Madingues in commune IV in Bamako. The network of canals will be designed in collaboration with municipal and village authorities, as well as the DNH, the DGPC and ENI-ABT. A feasibility assessment will be undertaken in collaboration with ENI-ABT to determine the viability of the design of the network of canals and the capacity of the wetlands in Wowowowanko, Farako and Diafaranako to hold additional water runoff. The feasibility assessment will also ensure that the network of canals will be designed to reduce current and future flood risks under the predicted conditions of climate change as determined by the downscaled information generated in Output 1.3. An EIA will also be undertaken to determine; i) any potential impacts of the construction and operation of the network of canals on the environment; and ii) the impact on aquatic life as a result of increased runoff in the wetlands in Wowowowanko, Farako and Diafaranako. If required, the design of the network of canals will be amended to conform to the recommendation of the EIA. </w:t>
      </w:r>
    </w:p>
    <w:p w14:paraId="70738190" w14:textId="77777777" w:rsidR="005711ED" w:rsidRPr="005711ED" w:rsidRDefault="005711ED" w:rsidP="005711ED">
      <w:pPr>
        <w:spacing w:after="0"/>
        <w:rPr>
          <w:rFonts w:ascii="Arial" w:eastAsia="Times New Roman" w:hAnsi="Arial" w:cs="Arial"/>
          <w:szCs w:val="20"/>
        </w:rPr>
      </w:pPr>
    </w:p>
    <w:p w14:paraId="1A3E5F03" w14:textId="77777777" w:rsidR="005711ED" w:rsidRPr="005711ED" w:rsidRDefault="00563D7C" w:rsidP="005711ED">
      <w:pPr>
        <w:spacing w:after="0"/>
        <w:rPr>
          <w:rFonts w:ascii="Arial" w:eastAsia="Times New Roman" w:hAnsi="Arial" w:cs="Arial"/>
          <w:szCs w:val="20"/>
        </w:rPr>
      </w:pPr>
      <w:r>
        <w:rPr>
          <w:rFonts w:ascii="Arial" w:eastAsia="Times New Roman" w:hAnsi="Arial" w:cs="Arial"/>
          <w:szCs w:val="20"/>
        </w:rPr>
        <w:t>94.</w:t>
      </w:r>
      <w:r>
        <w:rPr>
          <w:rFonts w:ascii="Arial" w:eastAsia="Times New Roman" w:hAnsi="Arial" w:cs="Arial"/>
          <w:szCs w:val="20"/>
        </w:rPr>
        <w:tab/>
      </w:r>
      <w:r w:rsidR="005711ED" w:rsidRPr="005711ED">
        <w:rPr>
          <w:rFonts w:ascii="Arial" w:eastAsia="Times New Roman" w:hAnsi="Arial" w:cs="Arial"/>
          <w:szCs w:val="20"/>
        </w:rPr>
        <w:t xml:space="preserve">A long-term maintenance plan will be developed and implemented to ensure the sustainability of the network beyond the project’s lifespan. Training on the long-term maintenance plan will be provided to: i) government authorities including the DNH, DGPC, and municipal and village authorities; ii) representatives from ENI-ABT; iii) NGOs; and iv) CSOs. </w:t>
      </w:r>
      <w:r w:rsidR="0083174A">
        <w:rPr>
          <w:rFonts w:ascii="Arial" w:eastAsia="Times New Roman" w:hAnsi="Arial" w:cs="Arial"/>
          <w:szCs w:val="20"/>
        </w:rPr>
        <w:t xml:space="preserve">This plan will be detail the role of each stakeholder involved in maintaining the network of canals, their respective responsibilities and allocated timeframes to undertake their tasks. </w:t>
      </w:r>
    </w:p>
    <w:p w14:paraId="65CFA691" w14:textId="77777777" w:rsidR="005711ED" w:rsidRPr="005711ED" w:rsidRDefault="005711ED" w:rsidP="005711ED">
      <w:pPr>
        <w:spacing w:after="0"/>
        <w:rPr>
          <w:rFonts w:ascii="Arial" w:eastAsia="Times New Roman" w:hAnsi="Arial" w:cs="Arial"/>
          <w:szCs w:val="20"/>
        </w:rPr>
      </w:pPr>
    </w:p>
    <w:p w14:paraId="6A35F685" w14:textId="77777777" w:rsidR="005711ED" w:rsidRPr="005711ED" w:rsidRDefault="005711ED" w:rsidP="005711ED">
      <w:pPr>
        <w:spacing w:after="0"/>
        <w:rPr>
          <w:rFonts w:ascii="Arial" w:eastAsia="Times New Roman" w:hAnsi="Arial"/>
          <w:szCs w:val="20"/>
        </w:rPr>
      </w:pPr>
      <w:r w:rsidRPr="005711ED">
        <w:rPr>
          <w:rFonts w:ascii="Arial" w:eastAsia="Times New Roman" w:hAnsi="Arial"/>
          <w:szCs w:val="20"/>
        </w:rPr>
        <w:t>Indicative activities under Output 3.1 include:</w:t>
      </w:r>
    </w:p>
    <w:p w14:paraId="333F3119" w14:textId="77777777" w:rsidR="005711ED" w:rsidRPr="005711ED" w:rsidRDefault="005711ED" w:rsidP="005711ED">
      <w:pPr>
        <w:spacing w:after="0"/>
        <w:ind w:left="567" w:hanging="567"/>
        <w:rPr>
          <w:rFonts w:ascii="Arial" w:eastAsia="Times New Roman" w:hAnsi="Arial"/>
          <w:szCs w:val="20"/>
        </w:rPr>
      </w:pPr>
      <w:r w:rsidRPr="005711ED">
        <w:rPr>
          <w:rFonts w:ascii="Arial" w:eastAsia="Times New Roman" w:hAnsi="Arial"/>
          <w:b/>
          <w:szCs w:val="20"/>
        </w:rPr>
        <w:t>3.1.1.</w:t>
      </w:r>
      <w:r w:rsidRPr="005711ED">
        <w:rPr>
          <w:rFonts w:ascii="Arial" w:eastAsia="Times New Roman" w:hAnsi="Arial"/>
          <w:szCs w:val="20"/>
        </w:rPr>
        <w:tab/>
        <w:t>Rehabilitate the wetland in Pignari Bana to increase its water holding capacity.</w:t>
      </w:r>
    </w:p>
    <w:p w14:paraId="1A4B4B53" w14:textId="77777777" w:rsidR="005711ED" w:rsidRPr="005711ED" w:rsidRDefault="005711ED" w:rsidP="005711ED">
      <w:pPr>
        <w:spacing w:after="0"/>
        <w:ind w:left="567" w:hanging="567"/>
        <w:rPr>
          <w:rFonts w:ascii="Arial" w:eastAsia="Times New Roman" w:hAnsi="Arial"/>
          <w:szCs w:val="20"/>
        </w:rPr>
      </w:pPr>
      <w:r w:rsidRPr="005711ED">
        <w:rPr>
          <w:rFonts w:ascii="Arial" w:eastAsia="Times New Roman" w:hAnsi="Arial"/>
          <w:b/>
          <w:szCs w:val="20"/>
        </w:rPr>
        <w:t>3.1.2.</w:t>
      </w:r>
      <w:r w:rsidRPr="005711ED">
        <w:rPr>
          <w:rFonts w:ascii="Arial" w:eastAsia="Times New Roman" w:hAnsi="Arial"/>
          <w:szCs w:val="20"/>
        </w:rPr>
        <w:tab/>
        <w:t>Rehabilitate at least 10 km of riparian areas of wetlands with climate-resilient indigenous plant species in each of the seven communes selected for LDCF intervention (70 km in total).</w:t>
      </w:r>
    </w:p>
    <w:p w14:paraId="55956E51" w14:textId="77777777" w:rsidR="005711ED" w:rsidRPr="005711ED" w:rsidRDefault="005711ED" w:rsidP="005711ED">
      <w:pPr>
        <w:spacing w:after="0"/>
        <w:ind w:left="567" w:hanging="567"/>
        <w:rPr>
          <w:rFonts w:ascii="Arial" w:eastAsia="Times New Roman" w:hAnsi="Arial"/>
          <w:szCs w:val="20"/>
        </w:rPr>
      </w:pPr>
      <w:r w:rsidRPr="005711ED">
        <w:rPr>
          <w:rFonts w:ascii="Arial" w:eastAsia="Times New Roman" w:hAnsi="Arial"/>
          <w:b/>
          <w:szCs w:val="20"/>
        </w:rPr>
        <w:t>3.1.3.</w:t>
      </w:r>
      <w:r w:rsidRPr="005711ED">
        <w:rPr>
          <w:rFonts w:ascii="Arial" w:eastAsia="Times New Roman" w:hAnsi="Arial"/>
          <w:szCs w:val="20"/>
        </w:rPr>
        <w:tab/>
        <w:t>Develop a network of canals to channel water runoff from Mount Madingues in commune IV in Bamako into wetlands located in Wowowowanko, Farako and Diafaranako.</w:t>
      </w:r>
    </w:p>
    <w:p w14:paraId="60B5F7FC" w14:textId="77777777" w:rsidR="005711ED" w:rsidRPr="005711ED" w:rsidRDefault="005711ED" w:rsidP="005711ED">
      <w:pPr>
        <w:spacing w:after="0"/>
        <w:ind w:left="567" w:hanging="567"/>
        <w:rPr>
          <w:rFonts w:ascii="Arial" w:eastAsia="Times New Roman" w:hAnsi="Arial"/>
          <w:szCs w:val="20"/>
        </w:rPr>
      </w:pPr>
    </w:p>
    <w:p w14:paraId="3FF7613A" w14:textId="77777777" w:rsidR="005711ED" w:rsidRPr="005711ED" w:rsidRDefault="005711ED" w:rsidP="005711ED">
      <w:pPr>
        <w:spacing w:after="0"/>
        <w:rPr>
          <w:rFonts w:ascii="Arial" w:eastAsia="Times New Roman" w:hAnsi="Arial"/>
          <w:b/>
          <w:i/>
          <w:szCs w:val="20"/>
        </w:rPr>
      </w:pPr>
      <w:r w:rsidRPr="005711ED">
        <w:rPr>
          <w:rFonts w:ascii="Arial" w:eastAsia="Times New Roman" w:hAnsi="Arial"/>
          <w:b/>
          <w:i/>
          <w:szCs w:val="20"/>
        </w:rPr>
        <w:t>Output 3.2: Flood risk reduction interventions are implemented to reduce the vulnerability of human lives and infrastructure.</w:t>
      </w:r>
    </w:p>
    <w:p w14:paraId="1059D061" w14:textId="77777777" w:rsidR="005711ED" w:rsidRPr="005711ED" w:rsidRDefault="005711ED" w:rsidP="005711ED">
      <w:pPr>
        <w:spacing w:after="0"/>
        <w:rPr>
          <w:rFonts w:ascii="Arial" w:eastAsia="Times New Roman" w:hAnsi="Arial" w:cs="Arial"/>
          <w:szCs w:val="20"/>
        </w:rPr>
      </w:pPr>
    </w:p>
    <w:p w14:paraId="609BD8B3" w14:textId="77777777" w:rsidR="005711ED" w:rsidRPr="005711ED" w:rsidRDefault="00563D7C" w:rsidP="005711ED">
      <w:pPr>
        <w:spacing w:after="0"/>
        <w:rPr>
          <w:rFonts w:ascii="Arial" w:eastAsia="Times New Roman" w:hAnsi="Arial" w:cs="Arial"/>
          <w:szCs w:val="20"/>
        </w:rPr>
      </w:pPr>
      <w:r>
        <w:rPr>
          <w:rFonts w:ascii="Arial" w:eastAsia="Times New Roman" w:hAnsi="Arial" w:cs="Arial"/>
          <w:szCs w:val="20"/>
        </w:rPr>
        <w:t>95.</w:t>
      </w:r>
      <w:r>
        <w:rPr>
          <w:rFonts w:ascii="Arial" w:eastAsia="Times New Roman" w:hAnsi="Arial" w:cs="Arial"/>
          <w:szCs w:val="20"/>
        </w:rPr>
        <w:tab/>
      </w:r>
      <w:r w:rsidR="005711ED" w:rsidRPr="005711ED">
        <w:rPr>
          <w:rFonts w:ascii="Arial" w:eastAsia="Times New Roman" w:hAnsi="Arial" w:cs="Arial"/>
          <w:szCs w:val="20"/>
        </w:rPr>
        <w:t xml:space="preserve">Hard interventions such as permeable rock dams and stormwater drains will be constructed to decrease the vulnerability of local communities to floods, thereby securing their lives, livelihoods and protecting current and future infrastructure. Permeable rock dams are low rock walls spread over a long </w:t>
      </w:r>
      <w:r w:rsidR="005711ED" w:rsidRPr="005711ED">
        <w:rPr>
          <w:rFonts w:ascii="Arial" w:eastAsia="Times New Roman" w:hAnsi="Arial" w:cs="Arial"/>
          <w:szCs w:val="20"/>
        </w:rPr>
        <w:lastRenderedPageBreak/>
        <w:t>distance that cause runoff to spread from a waterway. This technique reduces the velocity and the erosive potential of floodwaters while enhancing groundwater recharge within the enclosed area. The spreading of floodwaters causes siltation of fertile deposits which promotes increased crop production after the water has receded. This intervention will require a feasibility assessment to determine the appropriate location of these permeable rock dams to maximise their efficiency</w:t>
      </w:r>
      <w:r w:rsidR="00A500E6">
        <w:rPr>
          <w:rFonts w:ascii="Arial" w:eastAsia="Times New Roman" w:hAnsi="Arial" w:cs="Arial"/>
          <w:szCs w:val="20"/>
        </w:rPr>
        <w:t xml:space="preserve"> in the long-term</w:t>
      </w:r>
      <w:r w:rsidR="005711ED" w:rsidRPr="005711ED">
        <w:rPr>
          <w:rFonts w:ascii="Arial" w:eastAsia="Times New Roman" w:hAnsi="Arial" w:cs="Arial"/>
          <w:szCs w:val="20"/>
        </w:rPr>
        <w:t xml:space="preserve">, thereby decreasing the vulnerability </w:t>
      </w:r>
      <w:r w:rsidR="00A500E6">
        <w:rPr>
          <w:rFonts w:ascii="Arial" w:eastAsia="Times New Roman" w:hAnsi="Arial" w:cs="Arial"/>
          <w:szCs w:val="20"/>
        </w:rPr>
        <w:t>of local communities to floods, in the context of the expected climate change.</w:t>
      </w:r>
    </w:p>
    <w:p w14:paraId="55D54576" w14:textId="77777777" w:rsidR="005711ED" w:rsidRPr="005711ED" w:rsidRDefault="005711ED" w:rsidP="005711ED">
      <w:pPr>
        <w:spacing w:after="0"/>
        <w:rPr>
          <w:rFonts w:ascii="Arial" w:eastAsia="Times New Roman" w:hAnsi="Arial" w:cs="Arial"/>
          <w:szCs w:val="20"/>
        </w:rPr>
      </w:pPr>
    </w:p>
    <w:p w14:paraId="71D69210" w14:textId="77777777" w:rsidR="005711ED" w:rsidRPr="005711ED" w:rsidRDefault="00563D7C" w:rsidP="005711ED">
      <w:pPr>
        <w:spacing w:after="0"/>
        <w:rPr>
          <w:rFonts w:ascii="Arial" w:eastAsia="Times New Roman" w:hAnsi="Arial" w:cs="Arial"/>
          <w:szCs w:val="20"/>
        </w:rPr>
      </w:pPr>
      <w:r>
        <w:rPr>
          <w:rFonts w:ascii="Arial" w:eastAsia="Times New Roman" w:hAnsi="Arial" w:cs="Arial"/>
          <w:szCs w:val="20"/>
        </w:rPr>
        <w:t>96.</w:t>
      </w:r>
      <w:r>
        <w:rPr>
          <w:rFonts w:ascii="Arial" w:eastAsia="Times New Roman" w:hAnsi="Arial" w:cs="Arial"/>
          <w:szCs w:val="20"/>
        </w:rPr>
        <w:tab/>
      </w:r>
      <w:r w:rsidR="005711ED" w:rsidRPr="005711ED">
        <w:rPr>
          <w:rFonts w:ascii="Arial" w:eastAsia="Times New Roman" w:hAnsi="Arial" w:cs="Arial"/>
          <w:szCs w:val="20"/>
        </w:rPr>
        <w:t xml:space="preserve">Technical guidelines will be produced on the purpose of these rock dams and disseminated to other municipal and village authorities. In addition, training of the technical staff of the DNH, DGPC, and municipal and village authorities, as well as members of local communities, will be held on maintaining the network of canals to ensure their effectiveness as per the long-term maintenance plan developed and implemented for the permeable rock dams, financed by the LDCF. </w:t>
      </w:r>
      <w:r w:rsidR="006C12BD">
        <w:rPr>
          <w:rFonts w:ascii="Arial" w:eastAsia="Times New Roman" w:hAnsi="Arial" w:cs="Arial"/>
          <w:szCs w:val="20"/>
        </w:rPr>
        <w:t xml:space="preserve">This plan will detail the role of each stakeholder involved in maintaining the permeable rock dam, their respective responsibilities and allocated timeframes to undertake their tasks. The development and implementation of this plan will occur during the project’s lifespan. </w:t>
      </w:r>
    </w:p>
    <w:p w14:paraId="4FAE539E" w14:textId="77777777" w:rsidR="005711ED" w:rsidRPr="005711ED" w:rsidRDefault="005711ED" w:rsidP="005711ED">
      <w:pPr>
        <w:spacing w:after="0"/>
        <w:rPr>
          <w:rFonts w:ascii="Arial" w:eastAsia="Times New Roman" w:hAnsi="Arial" w:cs="Arial"/>
          <w:szCs w:val="20"/>
        </w:rPr>
      </w:pPr>
    </w:p>
    <w:p w14:paraId="6DCAAC23" w14:textId="77777777" w:rsidR="006C12BD" w:rsidRDefault="00563D7C" w:rsidP="005711ED">
      <w:pPr>
        <w:spacing w:after="0"/>
        <w:rPr>
          <w:rFonts w:ascii="Arial" w:eastAsia="Arial" w:hAnsi="Arial" w:cs="Arial"/>
          <w:szCs w:val="20"/>
        </w:rPr>
      </w:pPr>
      <w:r>
        <w:rPr>
          <w:rFonts w:ascii="Arial" w:eastAsia="Times New Roman" w:hAnsi="Arial" w:cs="Arial"/>
          <w:szCs w:val="20"/>
        </w:rPr>
        <w:t>97.</w:t>
      </w:r>
      <w:r>
        <w:rPr>
          <w:rFonts w:ascii="Arial" w:eastAsia="Times New Roman" w:hAnsi="Arial" w:cs="Arial"/>
          <w:szCs w:val="20"/>
        </w:rPr>
        <w:tab/>
      </w:r>
      <w:r w:rsidR="005711ED" w:rsidRPr="005711ED">
        <w:rPr>
          <w:rFonts w:ascii="Arial" w:eastAsia="Times New Roman" w:hAnsi="Arial" w:cs="Arial"/>
          <w:szCs w:val="20"/>
        </w:rPr>
        <w:t xml:space="preserve">As functioning stormwater systems reduce flood risks, LDCF finances will be used to extend, rehabilitate and maintain the existing systems in the communes I, IV, VI, Sébékoro and Fatoma. The system in each of the above mentioned communes will be extended by 5 km to improve stormwater reticulation, thereby reducing flood risks. A feasibility assessment will be undertaken to determine the best location for the construction of the drains based on the maps generated under Activity 2.1.2. These maps will also be used to determine the priority areas in which drains need to be rehabilitated and maintained for optimum operation. Following the identification of the priority areas, rehabilitation and maintenance of the existing stormwater drainage systems will be undertaken. To ensure the long-term viability of the systems, commune-specific long-term maintenance plans will be developed and implemented. </w:t>
      </w:r>
      <w:r w:rsidR="005711ED" w:rsidRPr="005711ED">
        <w:rPr>
          <w:rFonts w:ascii="Arial" w:eastAsia="Arial" w:hAnsi="Arial" w:cs="Arial"/>
          <w:szCs w:val="20"/>
        </w:rPr>
        <w:t xml:space="preserve">These plans will be developed in collaboration with local communities and sub-national government authorities and will formalise partnerships between the relevant stakeholders. </w:t>
      </w:r>
      <w:r w:rsidR="0084741E" w:rsidRPr="005711ED">
        <w:rPr>
          <w:rFonts w:ascii="Arial" w:eastAsia="Arial" w:hAnsi="Arial" w:cs="Arial"/>
          <w:szCs w:val="20"/>
        </w:rPr>
        <w:t xml:space="preserve">These partnerships will promote the ongoing maintenance of stormwater drainage systems. </w:t>
      </w:r>
      <w:r w:rsidR="006C12BD">
        <w:rPr>
          <w:rFonts w:ascii="Arial" w:eastAsia="Arial" w:hAnsi="Arial" w:cs="Arial"/>
          <w:szCs w:val="20"/>
        </w:rPr>
        <w:t xml:space="preserve">Similarly to the long-term maintenance plan for the permeable rock dams discussed in this output, </w:t>
      </w:r>
      <w:r w:rsidR="006C12BD">
        <w:rPr>
          <w:rFonts w:ascii="Arial" w:eastAsia="Times New Roman" w:hAnsi="Arial" w:cs="Arial"/>
          <w:szCs w:val="20"/>
        </w:rPr>
        <w:t xml:space="preserve">this plan will detail the role of each stakeholder involved in maintaining the canals, their respective responsibilities and allocated timeframes to undertake their tasks. </w:t>
      </w:r>
    </w:p>
    <w:p w14:paraId="133AAF75" w14:textId="77777777" w:rsidR="005711ED" w:rsidRPr="005711ED" w:rsidRDefault="005711ED" w:rsidP="005711ED">
      <w:pPr>
        <w:spacing w:after="0"/>
        <w:rPr>
          <w:rFonts w:ascii="Arial" w:eastAsia="Times New Roman" w:hAnsi="Arial" w:cs="Arial"/>
          <w:szCs w:val="20"/>
        </w:rPr>
      </w:pPr>
    </w:p>
    <w:p w14:paraId="4D69CEFB" w14:textId="77777777" w:rsidR="005711ED" w:rsidRPr="005711ED" w:rsidRDefault="005711ED" w:rsidP="005711ED">
      <w:pPr>
        <w:spacing w:after="0"/>
        <w:rPr>
          <w:rFonts w:ascii="Arial" w:eastAsia="Times New Roman" w:hAnsi="Arial"/>
          <w:szCs w:val="20"/>
        </w:rPr>
      </w:pPr>
      <w:r w:rsidRPr="005711ED">
        <w:rPr>
          <w:rFonts w:ascii="Arial" w:eastAsia="Times New Roman" w:hAnsi="Arial"/>
          <w:szCs w:val="20"/>
        </w:rPr>
        <w:t>Indicative activities under Output 3.2 include:</w:t>
      </w:r>
    </w:p>
    <w:p w14:paraId="6F3644DA" w14:textId="77777777" w:rsidR="005711ED" w:rsidRPr="005711ED" w:rsidRDefault="005711ED" w:rsidP="005711ED">
      <w:pPr>
        <w:spacing w:after="0"/>
        <w:ind w:left="567" w:hanging="567"/>
        <w:rPr>
          <w:rFonts w:ascii="Arial" w:eastAsia="Times New Roman" w:hAnsi="Arial"/>
          <w:szCs w:val="20"/>
        </w:rPr>
      </w:pPr>
      <w:r w:rsidRPr="005711ED">
        <w:rPr>
          <w:rFonts w:ascii="Arial" w:eastAsia="Times New Roman" w:hAnsi="Arial"/>
          <w:b/>
          <w:szCs w:val="20"/>
        </w:rPr>
        <w:t>3.2.1.</w:t>
      </w:r>
      <w:r w:rsidRPr="005711ED">
        <w:rPr>
          <w:rFonts w:ascii="Arial" w:eastAsia="Times New Roman" w:hAnsi="Arial"/>
          <w:szCs w:val="20"/>
        </w:rPr>
        <w:tab/>
        <w:t>Undertake a feasibility assessment for the construction of permeable rock dams in the intervention sites.</w:t>
      </w:r>
    </w:p>
    <w:p w14:paraId="0FFC5EF4" w14:textId="77777777" w:rsidR="005711ED" w:rsidRPr="005711ED" w:rsidRDefault="005711ED" w:rsidP="005711ED">
      <w:pPr>
        <w:spacing w:after="0"/>
        <w:ind w:left="567" w:hanging="567"/>
        <w:rPr>
          <w:rFonts w:ascii="Arial" w:eastAsia="Times New Roman" w:hAnsi="Arial"/>
          <w:szCs w:val="20"/>
        </w:rPr>
      </w:pPr>
      <w:r w:rsidRPr="005711ED">
        <w:rPr>
          <w:rFonts w:ascii="Arial" w:eastAsia="Times New Roman" w:hAnsi="Arial"/>
          <w:b/>
          <w:szCs w:val="20"/>
        </w:rPr>
        <w:t>3.2.2.</w:t>
      </w:r>
      <w:r w:rsidRPr="005711ED">
        <w:rPr>
          <w:rFonts w:ascii="Arial" w:eastAsia="Times New Roman" w:hAnsi="Arial"/>
          <w:szCs w:val="20"/>
        </w:rPr>
        <w:tab/>
        <w:t xml:space="preserve">Undertake a feasibility assessment for the construction of 25 </w:t>
      </w:r>
      <w:r w:rsidR="00255EAB">
        <w:rPr>
          <w:rFonts w:ascii="Arial" w:eastAsia="Times New Roman" w:hAnsi="Arial"/>
          <w:szCs w:val="20"/>
        </w:rPr>
        <w:t>kilometres</w:t>
      </w:r>
      <w:r w:rsidR="00255EAB" w:rsidRPr="005711ED">
        <w:rPr>
          <w:rFonts w:ascii="Arial" w:eastAsia="Times New Roman" w:hAnsi="Arial"/>
          <w:szCs w:val="20"/>
        </w:rPr>
        <w:t xml:space="preserve"> </w:t>
      </w:r>
      <w:r w:rsidRPr="005711ED">
        <w:rPr>
          <w:rFonts w:ascii="Arial" w:eastAsia="Times New Roman" w:hAnsi="Arial"/>
          <w:szCs w:val="20"/>
        </w:rPr>
        <w:t xml:space="preserve">of stormwater drains. This activity will be based on Output 2.1. and will include the construction of five </w:t>
      </w:r>
      <w:r w:rsidR="002A1728">
        <w:rPr>
          <w:rFonts w:ascii="Arial" w:eastAsia="Times New Roman" w:hAnsi="Arial"/>
          <w:szCs w:val="20"/>
        </w:rPr>
        <w:t>kilomet</w:t>
      </w:r>
      <w:r w:rsidR="00255EAB">
        <w:rPr>
          <w:rFonts w:ascii="Arial" w:eastAsia="Times New Roman" w:hAnsi="Arial"/>
          <w:szCs w:val="20"/>
        </w:rPr>
        <w:t>re</w:t>
      </w:r>
      <w:r w:rsidR="002A1728">
        <w:rPr>
          <w:rFonts w:ascii="Arial" w:eastAsia="Times New Roman" w:hAnsi="Arial"/>
          <w:szCs w:val="20"/>
        </w:rPr>
        <w:t>s</w:t>
      </w:r>
      <w:r w:rsidR="002A1728" w:rsidRPr="005711ED">
        <w:rPr>
          <w:rFonts w:ascii="Arial" w:eastAsia="Times New Roman" w:hAnsi="Arial"/>
          <w:szCs w:val="20"/>
        </w:rPr>
        <w:t xml:space="preserve"> </w:t>
      </w:r>
      <w:r w:rsidRPr="005711ED">
        <w:rPr>
          <w:rFonts w:ascii="Arial" w:eastAsia="Times New Roman" w:hAnsi="Arial"/>
          <w:szCs w:val="20"/>
        </w:rPr>
        <w:t>of stormwater drains in communes I, IV, VI, Sébékoro and Fatoma.</w:t>
      </w:r>
    </w:p>
    <w:p w14:paraId="5FD35E93" w14:textId="77777777" w:rsidR="005711ED" w:rsidRPr="005711ED" w:rsidRDefault="005711ED" w:rsidP="005711ED">
      <w:pPr>
        <w:spacing w:after="0"/>
        <w:ind w:left="567" w:hanging="567"/>
        <w:rPr>
          <w:rFonts w:ascii="Arial" w:eastAsia="Times New Roman" w:hAnsi="Arial"/>
          <w:szCs w:val="20"/>
        </w:rPr>
      </w:pPr>
      <w:r w:rsidRPr="005711ED">
        <w:rPr>
          <w:rFonts w:ascii="Arial" w:eastAsia="Times New Roman" w:hAnsi="Arial"/>
          <w:b/>
          <w:szCs w:val="20"/>
        </w:rPr>
        <w:t>3.2.3.</w:t>
      </w:r>
      <w:r w:rsidRPr="005711ED">
        <w:rPr>
          <w:rFonts w:ascii="Arial" w:eastAsia="Times New Roman" w:hAnsi="Arial"/>
          <w:szCs w:val="20"/>
        </w:rPr>
        <w:tab/>
        <w:t>Clean and maintain existing stormwater drains in the targeted communes.</w:t>
      </w:r>
    </w:p>
    <w:p w14:paraId="4AE0267C" w14:textId="77777777" w:rsidR="007D056A" w:rsidRPr="00952117" w:rsidRDefault="007D056A" w:rsidP="00A85268">
      <w:pPr>
        <w:tabs>
          <w:tab w:val="left" w:pos="9360"/>
        </w:tabs>
        <w:spacing w:after="0"/>
        <w:rPr>
          <w:rFonts w:ascii="Arial" w:eastAsia="Times New Roman" w:hAnsi="Arial" w:cs="Arial"/>
          <w:i/>
          <w:szCs w:val="20"/>
        </w:rPr>
      </w:pPr>
    </w:p>
    <w:p w14:paraId="14315145" w14:textId="77777777" w:rsidR="007D056A" w:rsidRDefault="00FF1500" w:rsidP="00A85268">
      <w:pPr>
        <w:spacing w:after="0"/>
        <w:rPr>
          <w:rFonts w:ascii="Arial" w:eastAsia="Times New Roman" w:hAnsi="Arial"/>
          <w:szCs w:val="20"/>
          <w:u w:val="single"/>
        </w:rPr>
      </w:pPr>
      <w:r w:rsidRPr="00FF1500">
        <w:rPr>
          <w:rFonts w:ascii="Arial" w:eastAsia="Times New Roman" w:hAnsi="Arial"/>
          <w:szCs w:val="20"/>
          <w:u w:val="single"/>
        </w:rPr>
        <w:t>Stakeholder involvement plan</w:t>
      </w:r>
    </w:p>
    <w:p w14:paraId="43077EF6" w14:textId="77777777" w:rsidR="00563D7C" w:rsidRPr="00FF1500" w:rsidRDefault="00563D7C" w:rsidP="00A85268">
      <w:pPr>
        <w:spacing w:after="0"/>
        <w:rPr>
          <w:rFonts w:ascii="Arial" w:eastAsia="Times New Roman" w:hAnsi="Arial"/>
          <w:szCs w:val="20"/>
          <w:u w:val="single"/>
        </w:rPr>
      </w:pPr>
    </w:p>
    <w:p w14:paraId="119E745E" w14:textId="77777777" w:rsidR="007D056A" w:rsidRPr="00A46A0C" w:rsidRDefault="00563D7C" w:rsidP="00A85268">
      <w:pPr>
        <w:spacing w:after="0"/>
        <w:rPr>
          <w:rFonts w:ascii="Arial" w:eastAsia="Arial" w:hAnsi="Arial" w:cs="Arial"/>
          <w:szCs w:val="20"/>
        </w:rPr>
      </w:pPr>
      <w:r>
        <w:rPr>
          <w:rFonts w:ascii="Arial" w:eastAsia="Arial" w:hAnsi="Arial" w:cs="Arial"/>
          <w:szCs w:val="20"/>
        </w:rPr>
        <w:t>98.</w:t>
      </w:r>
      <w:r>
        <w:rPr>
          <w:rFonts w:ascii="Arial" w:eastAsia="Arial" w:hAnsi="Arial" w:cs="Arial"/>
          <w:szCs w:val="20"/>
        </w:rPr>
        <w:tab/>
      </w:r>
      <w:r w:rsidR="007D056A" w:rsidRPr="00A46A0C">
        <w:rPr>
          <w:rFonts w:ascii="Arial" w:eastAsia="Arial" w:hAnsi="Arial" w:cs="Arial"/>
          <w:szCs w:val="20"/>
        </w:rPr>
        <w:t>The implementation strategy for the LDCF-financed project includes extensive stakeholder participation. Details of the stakeholder participation during the PP</w:t>
      </w:r>
      <w:r w:rsidR="00F84F42" w:rsidRPr="00A46A0C">
        <w:rPr>
          <w:rFonts w:ascii="Arial" w:eastAsia="Arial" w:hAnsi="Arial" w:cs="Arial"/>
          <w:szCs w:val="20"/>
        </w:rPr>
        <w:t>G phase are provided in Section II</w:t>
      </w:r>
      <w:r w:rsidR="007D056A" w:rsidRPr="00A46A0C">
        <w:rPr>
          <w:rFonts w:ascii="Arial" w:eastAsia="Arial" w:hAnsi="Arial" w:cs="Arial"/>
          <w:szCs w:val="20"/>
        </w:rPr>
        <w:t xml:space="preserve">. Table </w:t>
      </w:r>
      <w:r w:rsidR="00F84F42" w:rsidRPr="00A46A0C">
        <w:rPr>
          <w:rFonts w:ascii="Arial" w:eastAsia="Arial" w:hAnsi="Arial" w:cs="Arial"/>
          <w:szCs w:val="20"/>
        </w:rPr>
        <w:t>2</w:t>
      </w:r>
      <w:r w:rsidR="007D056A" w:rsidRPr="00A46A0C">
        <w:rPr>
          <w:rFonts w:ascii="Arial" w:eastAsia="Arial" w:hAnsi="Arial" w:cs="Arial"/>
          <w:szCs w:val="20"/>
        </w:rPr>
        <w:t xml:space="preserve"> below proposes a stakeholder involvement plan for the implementation phase. This will be further developed and validated during the project inception workshop. </w:t>
      </w:r>
    </w:p>
    <w:p w14:paraId="06E2FB31" w14:textId="77777777" w:rsidR="007D056A" w:rsidRPr="00A46A0C" w:rsidRDefault="007D056A" w:rsidP="00A85268">
      <w:pPr>
        <w:spacing w:after="0"/>
        <w:ind w:left="720"/>
        <w:rPr>
          <w:rFonts w:ascii="Arial" w:eastAsia="Times New Roman" w:hAnsi="Arial" w:cs="Arial"/>
          <w:i/>
          <w:szCs w:val="20"/>
        </w:rPr>
      </w:pPr>
    </w:p>
    <w:p w14:paraId="4CCB2D63" w14:textId="77777777" w:rsidR="007D056A" w:rsidRPr="00F84F42" w:rsidRDefault="007D056A" w:rsidP="00A85268">
      <w:pPr>
        <w:spacing w:after="0"/>
        <w:jc w:val="left"/>
        <w:rPr>
          <w:rFonts w:ascii="Times New Roman" w:eastAsia="Times New Roman" w:hAnsi="Times New Roman" w:cs="Arial"/>
          <w:b/>
          <w:bCs/>
          <w:i/>
          <w:szCs w:val="20"/>
        </w:rPr>
      </w:pPr>
      <w:bookmarkStart w:id="11" w:name="_Toc444849299"/>
      <w:r w:rsidRPr="00F84F42">
        <w:rPr>
          <w:rFonts w:ascii="Arial" w:eastAsia="Times New Roman" w:hAnsi="Arial" w:cs="Arial"/>
          <w:b/>
          <w:bCs/>
          <w:szCs w:val="20"/>
        </w:rPr>
        <w:t xml:space="preserve">Table </w:t>
      </w:r>
      <w:r w:rsidRPr="00F84F42">
        <w:rPr>
          <w:rFonts w:ascii="Arial" w:eastAsia="Times New Roman" w:hAnsi="Arial" w:cs="Arial"/>
          <w:b/>
          <w:bCs/>
          <w:szCs w:val="20"/>
        </w:rPr>
        <w:fldChar w:fldCharType="begin"/>
      </w:r>
      <w:r w:rsidRPr="00F84F42">
        <w:rPr>
          <w:rFonts w:ascii="Arial" w:eastAsia="Times New Roman" w:hAnsi="Arial" w:cs="Arial"/>
          <w:b/>
          <w:bCs/>
          <w:szCs w:val="20"/>
        </w:rPr>
        <w:instrText xml:space="preserve"> SEQ Table \* ARABIC </w:instrText>
      </w:r>
      <w:r w:rsidRPr="00F84F42">
        <w:rPr>
          <w:rFonts w:ascii="Arial" w:eastAsia="Times New Roman" w:hAnsi="Arial" w:cs="Arial"/>
          <w:b/>
          <w:bCs/>
          <w:szCs w:val="20"/>
        </w:rPr>
        <w:fldChar w:fldCharType="separate"/>
      </w:r>
      <w:r w:rsidR="002F7600">
        <w:rPr>
          <w:rFonts w:ascii="Arial" w:eastAsia="Times New Roman" w:hAnsi="Arial" w:cs="Arial"/>
          <w:b/>
          <w:bCs/>
          <w:noProof/>
          <w:szCs w:val="20"/>
        </w:rPr>
        <w:t>2</w:t>
      </w:r>
      <w:r w:rsidRPr="00F84F42">
        <w:rPr>
          <w:rFonts w:ascii="Arial" w:eastAsia="Times New Roman" w:hAnsi="Arial" w:cs="Arial"/>
          <w:b/>
          <w:bCs/>
          <w:szCs w:val="20"/>
        </w:rPr>
        <w:fldChar w:fldCharType="end"/>
      </w:r>
      <w:r w:rsidRPr="00F84F42">
        <w:rPr>
          <w:rFonts w:ascii="Arial" w:eastAsia="Times New Roman" w:hAnsi="Arial" w:cs="Arial"/>
          <w:b/>
          <w:bCs/>
          <w:szCs w:val="20"/>
        </w:rPr>
        <w:t>: Relevant stakeholders identified for engagement by project output.</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26"/>
        <w:gridCol w:w="1701"/>
        <w:gridCol w:w="3351"/>
      </w:tblGrid>
      <w:tr w:rsidR="00EC49AE" w:rsidRPr="007442C1" w14:paraId="32DA18D4" w14:textId="77777777" w:rsidTr="007442C1">
        <w:tc>
          <w:tcPr>
            <w:tcW w:w="1838" w:type="dxa"/>
            <w:shd w:val="clear" w:color="auto" w:fill="D9D9D9"/>
          </w:tcPr>
          <w:p w14:paraId="29991DB6" w14:textId="77777777" w:rsidR="007D056A" w:rsidRPr="007442C1" w:rsidRDefault="007D056A" w:rsidP="007442C1">
            <w:pPr>
              <w:spacing w:after="0"/>
              <w:jc w:val="left"/>
              <w:rPr>
                <w:rFonts w:ascii="Arial" w:eastAsia="Calibri" w:hAnsi="Arial" w:cs="Arial"/>
                <w:b/>
                <w:szCs w:val="20"/>
              </w:rPr>
            </w:pPr>
            <w:r w:rsidRPr="007442C1">
              <w:rPr>
                <w:rFonts w:ascii="Arial" w:eastAsia="Calibri" w:hAnsi="Arial" w:cs="Arial"/>
                <w:b/>
                <w:szCs w:val="20"/>
              </w:rPr>
              <w:t xml:space="preserve">Outcome </w:t>
            </w:r>
          </w:p>
        </w:tc>
        <w:tc>
          <w:tcPr>
            <w:tcW w:w="2126" w:type="dxa"/>
            <w:shd w:val="clear" w:color="auto" w:fill="D9D9D9"/>
          </w:tcPr>
          <w:p w14:paraId="7215946C" w14:textId="77777777" w:rsidR="007D056A" w:rsidRPr="007442C1" w:rsidRDefault="007D056A" w:rsidP="007442C1">
            <w:pPr>
              <w:spacing w:after="0"/>
              <w:jc w:val="left"/>
              <w:rPr>
                <w:rFonts w:ascii="Arial" w:eastAsia="Calibri" w:hAnsi="Arial" w:cs="Arial"/>
                <w:b/>
                <w:szCs w:val="20"/>
              </w:rPr>
            </w:pPr>
            <w:r w:rsidRPr="007442C1">
              <w:rPr>
                <w:rFonts w:ascii="Arial" w:eastAsia="Calibri" w:hAnsi="Arial" w:cs="Arial"/>
                <w:b/>
                <w:szCs w:val="20"/>
              </w:rPr>
              <w:t>Output</w:t>
            </w:r>
          </w:p>
        </w:tc>
        <w:tc>
          <w:tcPr>
            <w:tcW w:w="1701" w:type="dxa"/>
            <w:shd w:val="clear" w:color="auto" w:fill="D9D9D9"/>
          </w:tcPr>
          <w:p w14:paraId="40EBF41C" w14:textId="77777777" w:rsidR="007D056A" w:rsidRPr="007442C1" w:rsidRDefault="007D056A" w:rsidP="007442C1">
            <w:pPr>
              <w:spacing w:after="0"/>
              <w:jc w:val="left"/>
              <w:rPr>
                <w:rFonts w:ascii="Arial" w:eastAsia="Calibri" w:hAnsi="Arial" w:cs="Arial"/>
                <w:b/>
                <w:szCs w:val="20"/>
              </w:rPr>
            </w:pPr>
            <w:r w:rsidRPr="007442C1">
              <w:rPr>
                <w:rFonts w:ascii="Arial" w:eastAsia="Calibri" w:hAnsi="Arial" w:cs="Arial"/>
                <w:b/>
                <w:szCs w:val="20"/>
              </w:rPr>
              <w:t>Stakeholder</w:t>
            </w:r>
          </w:p>
        </w:tc>
        <w:tc>
          <w:tcPr>
            <w:tcW w:w="3351" w:type="dxa"/>
            <w:shd w:val="clear" w:color="auto" w:fill="D9D9D9"/>
          </w:tcPr>
          <w:p w14:paraId="3700C032" w14:textId="77777777" w:rsidR="007D056A" w:rsidRPr="007442C1" w:rsidRDefault="007D056A" w:rsidP="007442C1">
            <w:pPr>
              <w:spacing w:after="0"/>
              <w:jc w:val="left"/>
              <w:rPr>
                <w:rFonts w:ascii="Arial" w:eastAsia="Calibri" w:hAnsi="Arial" w:cs="Arial"/>
                <w:b/>
                <w:szCs w:val="20"/>
              </w:rPr>
            </w:pPr>
            <w:r w:rsidRPr="007442C1">
              <w:rPr>
                <w:rFonts w:ascii="Arial" w:eastAsia="Calibri" w:hAnsi="Arial" w:cs="Arial"/>
                <w:b/>
                <w:sz w:val="22"/>
                <w:szCs w:val="20"/>
              </w:rPr>
              <w:t>Key responsibilities</w:t>
            </w:r>
          </w:p>
        </w:tc>
      </w:tr>
      <w:tr w:rsidR="00EC49AE" w:rsidRPr="007442C1" w14:paraId="70489516" w14:textId="77777777" w:rsidTr="007442C1">
        <w:tc>
          <w:tcPr>
            <w:tcW w:w="1838" w:type="dxa"/>
            <w:vMerge w:val="restart"/>
            <w:shd w:val="clear" w:color="auto" w:fill="auto"/>
          </w:tcPr>
          <w:p w14:paraId="73F74E9C"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Cs w:val="20"/>
              </w:rPr>
              <w:t xml:space="preserve">Outcome 1: Strengthened technical capacity of municipal and village authorities to improve flood early warning </w:t>
            </w:r>
            <w:r w:rsidRPr="007442C1">
              <w:rPr>
                <w:rFonts w:ascii="Arial" w:eastAsia="Calibri" w:hAnsi="Arial" w:cs="Arial"/>
                <w:szCs w:val="20"/>
              </w:rPr>
              <w:lastRenderedPageBreak/>
              <w:t>systems and dissemination of climate-related risk information.</w:t>
            </w:r>
          </w:p>
        </w:tc>
        <w:tc>
          <w:tcPr>
            <w:tcW w:w="2126" w:type="dxa"/>
            <w:shd w:val="clear" w:color="auto" w:fill="auto"/>
          </w:tcPr>
          <w:p w14:paraId="718FAF74"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b/>
                <w:szCs w:val="20"/>
              </w:rPr>
              <w:lastRenderedPageBreak/>
              <w:t>Output 1.1.</w:t>
            </w:r>
            <w:r w:rsidRPr="007442C1">
              <w:rPr>
                <w:rFonts w:ascii="Arial" w:eastAsia="Calibri" w:hAnsi="Arial" w:cs="Arial"/>
                <w:szCs w:val="20"/>
              </w:rPr>
              <w:t xml:space="preserve"> </w:t>
            </w:r>
            <w:r w:rsidR="008A2E8A" w:rsidRPr="007442C1">
              <w:rPr>
                <w:rFonts w:ascii="Arial" w:eastAsia="Calibri" w:hAnsi="Arial" w:cs="Arial"/>
                <w:szCs w:val="20"/>
              </w:rPr>
              <w:t xml:space="preserve">A sound climate information system comprising devices operating 24 hours a day to monitor and forecast flood risks and </w:t>
            </w:r>
            <w:r w:rsidR="008A2E8A" w:rsidRPr="007442C1">
              <w:rPr>
                <w:rFonts w:ascii="Arial" w:eastAsia="Calibri" w:hAnsi="Arial" w:cs="Arial"/>
                <w:szCs w:val="20"/>
              </w:rPr>
              <w:lastRenderedPageBreak/>
              <w:t>haz</w:t>
            </w:r>
            <w:r w:rsidR="008A2E8A" w:rsidRPr="007442C1">
              <w:rPr>
                <w:rFonts w:ascii="Arial" w:eastAsia="Calibri" w:hAnsi="Arial" w:cs="Arial"/>
                <w:sz w:val="22"/>
                <w:szCs w:val="20"/>
              </w:rPr>
              <w:t>ards is established.</w:t>
            </w:r>
          </w:p>
        </w:tc>
        <w:tc>
          <w:tcPr>
            <w:tcW w:w="1701" w:type="dxa"/>
            <w:shd w:val="clear" w:color="auto" w:fill="auto"/>
          </w:tcPr>
          <w:p w14:paraId="304AEDDA"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lastRenderedPageBreak/>
              <w:t>Mali-Météo;</w:t>
            </w:r>
          </w:p>
          <w:p w14:paraId="45938FA6"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DNH;</w:t>
            </w:r>
          </w:p>
          <w:p w14:paraId="48FAA9C6" w14:textId="77777777" w:rsidR="00F84F42" w:rsidRPr="007442C1" w:rsidRDefault="00F84F42" w:rsidP="007442C1">
            <w:pPr>
              <w:spacing w:after="0"/>
              <w:jc w:val="left"/>
              <w:rPr>
                <w:rFonts w:ascii="Arial" w:eastAsia="Calibri" w:hAnsi="Arial" w:cs="Arial"/>
                <w:szCs w:val="20"/>
              </w:rPr>
            </w:pPr>
            <w:r w:rsidRPr="007442C1">
              <w:rPr>
                <w:rFonts w:ascii="Arial" w:eastAsia="Calibri" w:hAnsi="Arial" w:cs="Arial"/>
                <w:sz w:val="22"/>
                <w:szCs w:val="20"/>
              </w:rPr>
              <w:t>DGPC;</w:t>
            </w:r>
          </w:p>
          <w:p w14:paraId="534FDBEF" w14:textId="77777777" w:rsidR="00F84F42" w:rsidRPr="007442C1" w:rsidRDefault="00F84F42" w:rsidP="007442C1">
            <w:pPr>
              <w:spacing w:after="0"/>
              <w:jc w:val="left"/>
              <w:rPr>
                <w:rFonts w:ascii="Arial" w:eastAsia="Calibri" w:hAnsi="Arial" w:cs="Arial"/>
                <w:szCs w:val="20"/>
              </w:rPr>
            </w:pPr>
            <w:r w:rsidRPr="007442C1">
              <w:rPr>
                <w:rFonts w:ascii="Arial" w:eastAsia="Calibri" w:hAnsi="Arial" w:cs="Arial"/>
                <w:sz w:val="22"/>
                <w:szCs w:val="20"/>
              </w:rPr>
              <w:t>AEDD;</w:t>
            </w:r>
          </w:p>
          <w:p w14:paraId="39B532D8"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Municipal and village authorities;</w:t>
            </w:r>
          </w:p>
          <w:p w14:paraId="776C6C32"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lastRenderedPageBreak/>
              <w:t xml:space="preserve">and </w:t>
            </w:r>
          </w:p>
          <w:p w14:paraId="157FB14E" w14:textId="77777777" w:rsidR="007D056A" w:rsidRPr="007442C1" w:rsidRDefault="007D056A" w:rsidP="007442C1">
            <w:pPr>
              <w:spacing w:after="0"/>
              <w:jc w:val="left"/>
              <w:rPr>
                <w:rFonts w:ascii="Arial" w:eastAsia="Calibri" w:hAnsi="Arial" w:cs="Arial"/>
                <w:szCs w:val="20"/>
              </w:rPr>
            </w:pPr>
            <w:r w:rsidRPr="007442C1">
              <w:rPr>
                <w:rFonts w:ascii="Arial" w:eastAsia="Arial" w:hAnsi="Arial" w:cs="Arial"/>
                <w:sz w:val="22"/>
                <w:szCs w:val="20"/>
              </w:rPr>
              <w:t>ENI-ABT.</w:t>
            </w:r>
          </w:p>
        </w:tc>
        <w:tc>
          <w:tcPr>
            <w:tcW w:w="3351" w:type="dxa"/>
            <w:shd w:val="clear" w:color="auto" w:fill="auto"/>
          </w:tcPr>
          <w:p w14:paraId="5EC1A99E"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lastRenderedPageBreak/>
              <w:t xml:space="preserve">Install new and rehabilitate existing meteorological and hydrological stations. </w:t>
            </w:r>
          </w:p>
          <w:p w14:paraId="4694F9A6"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Monitor climate-related information. </w:t>
            </w:r>
          </w:p>
          <w:p w14:paraId="5C3A3AAE"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Develop meteorological services. </w:t>
            </w:r>
          </w:p>
          <w:p w14:paraId="40EA1C33" w14:textId="77777777" w:rsidR="007D056A" w:rsidRPr="007442C1" w:rsidRDefault="007D056A" w:rsidP="007442C1">
            <w:pPr>
              <w:spacing w:after="0"/>
              <w:jc w:val="left"/>
              <w:rPr>
                <w:rFonts w:ascii="Arial" w:eastAsia="Calibri" w:hAnsi="Arial" w:cs="Arial"/>
                <w:szCs w:val="20"/>
              </w:rPr>
            </w:pPr>
          </w:p>
        </w:tc>
      </w:tr>
      <w:tr w:rsidR="00EC49AE" w:rsidRPr="007442C1" w14:paraId="0AE41D29" w14:textId="77777777" w:rsidTr="007442C1">
        <w:tc>
          <w:tcPr>
            <w:tcW w:w="1838" w:type="dxa"/>
            <w:vMerge/>
            <w:shd w:val="clear" w:color="auto" w:fill="auto"/>
          </w:tcPr>
          <w:p w14:paraId="2B8C4E8D" w14:textId="77777777" w:rsidR="007D056A" w:rsidRPr="007442C1" w:rsidRDefault="007D056A" w:rsidP="007442C1">
            <w:pPr>
              <w:spacing w:after="0"/>
              <w:jc w:val="left"/>
              <w:rPr>
                <w:rFonts w:ascii="Arial" w:eastAsia="Calibri" w:hAnsi="Arial" w:cs="Arial"/>
                <w:szCs w:val="20"/>
              </w:rPr>
            </w:pPr>
          </w:p>
        </w:tc>
        <w:tc>
          <w:tcPr>
            <w:tcW w:w="2126" w:type="dxa"/>
            <w:shd w:val="clear" w:color="auto" w:fill="auto"/>
          </w:tcPr>
          <w:p w14:paraId="40AE3DE1"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b/>
                <w:sz w:val="22"/>
                <w:szCs w:val="20"/>
              </w:rPr>
              <w:t>Output 1.2.</w:t>
            </w:r>
            <w:r w:rsidRPr="007442C1">
              <w:rPr>
                <w:rFonts w:ascii="Arial" w:eastAsia="Calibri" w:hAnsi="Arial" w:cs="Arial"/>
                <w:sz w:val="22"/>
                <w:szCs w:val="20"/>
              </w:rPr>
              <w:t xml:space="preserve"> </w:t>
            </w:r>
            <w:r w:rsidR="008A2E8A" w:rsidRPr="007442C1">
              <w:rPr>
                <w:rFonts w:ascii="Arial" w:eastAsia="Calibri" w:hAnsi="Arial" w:cs="Arial"/>
                <w:sz w:val="22"/>
                <w:szCs w:val="20"/>
              </w:rPr>
              <w:t>Early warning and quick-response systems are developed to increase the resilience of vulnerable local communities in the intervention sites.</w:t>
            </w:r>
          </w:p>
        </w:tc>
        <w:tc>
          <w:tcPr>
            <w:tcW w:w="1701" w:type="dxa"/>
            <w:shd w:val="clear" w:color="auto" w:fill="auto"/>
          </w:tcPr>
          <w:p w14:paraId="7788C597"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DGPC;</w:t>
            </w:r>
          </w:p>
          <w:p w14:paraId="55111E6D"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Mali-Météo;</w:t>
            </w:r>
          </w:p>
          <w:p w14:paraId="0CC91D15"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DNH; </w:t>
            </w:r>
          </w:p>
          <w:p w14:paraId="1A6D6E2C"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Municipal and village authorities;</w:t>
            </w:r>
          </w:p>
          <w:p w14:paraId="732842A8" w14:textId="77777777" w:rsidR="007D056A" w:rsidRPr="007442C1" w:rsidRDefault="00F84F42" w:rsidP="007442C1">
            <w:pPr>
              <w:spacing w:after="0"/>
              <w:jc w:val="left"/>
              <w:rPr>
                <w:rFonts w:ascii="Arial" w:eastAsia="Calibri" w:hAnsi="Arial" w:cs="Arial"/>
                <w:szCs w:val="20"/>
              </w:rPr>
            </w:pPr>
            <w:r w:rsidRPr="007442C1">
              <w:rPr>
                <w:rFonts w:ascii="Arial" w:eastAsia="Calibri" w:hAnsi="Arial" w:cs="Arial"/>
                <w:sz w:val="22"/>
                <w:szCs w:val="20"/>
              </w:rPr>
              <w:t xml:space="preserve">DNUH; </w:t>
            </w:r>
            <w:r w:rsidR="007D056A" w:rsidRPr="007442C1">
              <w:rPr>
                <w:rFonts w:ascii="Arial" w:eastAsia="Calibri" w:hAnsi="Arial" w:cs="Arial"/>
                <w:sz w:val="22"/>
                <w:szCs w:val="20"/>
              </w:rPr>
              <w:t>and</w:t>
            </w:r>
          </w:p>
          <w:p w14:paraId="6A921B78"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ENI-ABT.</w:t>
            </w:r>
          </w:p>
        </w:tc>
        <w:tc>
          <w:tcPr>
            <w:tcW w:w="3351" w:type="dxa"/>
            <w:shd w:val="clear" w:color="auto" w:fill="auto"/>
          </w:tcPr>
          <w:p w14:paraId="0234AEED"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Implement a flood EWS in the intervention sites. </w:t>
            </w:r>
          </w:p>
          <w:p w14:paraId="3A2775E4"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Develop and disseminate a plan for the communication of flood risks and hazards. </w:t>
            </w:r>
          </w:p>
          <w:p w14:paraId="16E283B9"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Develop commune-specific responses such as evacuation plans. </w:t>
            </w:r>
          </w:p>
        </w:tc>
      </w:tr>
      <w:tr w:rsidR="00EC49AE" w:rsidRPr="007442C1" w14:paraId="6E29C5DD" w14:textId="77777777" w:rsidTr="007442C1">
        <w:tc>
          <w:tcPr>
            <w:tcW w:w="1838" w:type="dxa"/>
            <w:vMerge/>
            <w:shd w:val="clear" w:color="auto" w:fill="auto"/>
          </w:tcPr>
          <w:p w14:paraId="6C3F7646" w14:textId="77777777" w:rsidR="007D056A" w:rsidRPr="007442C1" w:rsidRDefault="007D056A" w:rsidP="007442C1">
            <w:pPr>
              <w:spacing w:after="0"/>
              <w:jc w:val="left"/>
              <w:rPr>
                <w:rFonts w:ascii="Arial" w:eastAsia="Calibri" w:hAnsi="Arial" w:cs="Arial"/>
                <w:szCs w:val="20"/>
              </w:rPr>
            </w:pPr>
          </w:p>
        </w:tc>
        <w:tc>
          <w:tcPr>
            <w:tcW w:w="2126" w:type="dxa"/>
            <w:shd w:val="clear" w:color="auto" w:fill="auto"/>
          </w:tcPr>
          <w:p w14:paraId="59A9471A"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b/>
                <w:sz w:val="22"/>
                <w:szCs w:val="20"/>
              </w:rPr>
              <w:t>Output 1.3.</w:t>
            </w:r>
            <w:r w:rsidRPr="007442C1">
              <w:rPr>
                <w:rFonts w:ascii="Arial" w:eastAsia="Calibri" w:hAnsi="Arial" w:cs="Arial"/>
                <w:sz w:val="22"/>
                <w:szCs w:val="20"/>
              </w:rPr>
              <w:t xml:space="preserve"> </w:t>
            </w:r>
            <w:r w:rsidR="008A2E8A" w:rsidRPr="007442C1">
              <w:rPr>
                <w:rFonts w:ascii="Arial" w:eastAsia="Calibri" w:hAnsi="Arial" w:cs="Arial"/>
                <w:sz w:val="22"/>
                <w:szCs w:val="20"/>
              </w:rPr>
              <w:t>Flood risk mapping combining risks with socio-economic indicators – including inter alia population size, land value, land uses, assets – is undertaken.</w:t>
            </w:r>
          </w:p>
        </w:tc>
        <w:tc>
          <w:tcPr>
            <w:tcW w:w="1701" w:type="dxa"/>
            <w:shd w:val="clear" w:color="auto" w:fill="auto"/>
          </w:tcPr>
          <w:p w14:paraId="4E198B08"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DGPC; </w:t>
            </w:r>
          </w:p>
          <w:p w14:paraId="44F7A2E6"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DNPD; </w:t>
            </w:r>
          </w:p>
          <w:p w14:paraId="6B312818" w14:textId="77777777" w:rsidR="00F84F42" w:rsidRPr="007442C1" w:rsidRDefault="00F84F42" w:rsidP="007442C1">
            <w:pPr>
              <w:spacing w:after="0"/>
              <w:jc w:val="left"/>
              <w:rPr>
                <w:rFonts w:ascii="Arial" w:eastAsia="Calibri" w:hAnsi="Arial" w:cs="Arial"/>
                <w:szCs w:val="20"/>
              </w:rPr>
            </w:pPr>
            <w:r w:rsidRPr="007442C1">
              <w:rPr>
                <w:rFonts w:ascii="Arial" w:eastAsia="Calibri" w:hAnsi="Arial" w:cs="Arial"/>
                <w:sz w:val="22"/>
                <w:szCs w:val="20"/>
              </w:rPr>
              <w:t>DNH;</w:t>
            </w:r>
          </w:p>
          <w:p w14:paraId="57DC190D" w14:textId="77777777" w:rsidR="00F84F42" w:rsidRPr="007442C1" w:rsidRDefault="00F84F42" w:rsidP="007442C1">
            <w:pPr>
              <w:spacing w:after="0"/>
              <w:jc w:val="left"/>
              <w:rPr>
                <w:rFonts w:ascii="Arial" w:eastAsia="Calibri" w:hAnsi="Arial" w:cs="Arial"/>
                <w:szCs w:val="20"/>
              </w:rPr>
            </w:pPr>
            <w:r w:rsidRPr="007442C1">
              <w:rPr>
                <w:rFonts w:ascii="Arial" w:eastAsia="Calibri" w:hAnsi="Arial" w:cs="Arial"/>
                <w:sz w:val="22"/>
                <w:szCs w:val="20"/>
              </w:rPr>
              <w:t>AEDD;</w:t>
            </w:r>
          </w:p>
          <w:p w14:paraId="31B9FD23"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Mali-Météo;</w:t>
            </w:r>
          </w:p>
          <w:p w14:paraId="4730F364"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ENI-ABT; </w:t>
            </w:r>
          </w:p>
          <w:p w14:paraId="3BF62EB3"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DGCT; </w:t>
            </w:r>
          </w:p>
          <w:p w14:paraId="6E6A6E07"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Other line ministries; and</w:t>
            </w:r>
          </w:p>
          <w:p w14:paraId="040BFD0E"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Municipal and village authorities.</w:t>
            </w:r>
          </w:p>
        </w:tc>
        <w:tc>
          <w:tcPr>
            <w:tcW w:w="3351" w:type="dxa"/>
            <w:shd w:val="clear" w:color="auto" w:fill="auto"/>
          </w:tcPr>
          <w:p w14:paraId="5AF7B4F6"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Use climate models to determine short- to medium-term climate risks, particularly for floods.</w:t>
            </w:r>
          </w:p>
          <w:p w14:paraId="6BE62804"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Collect and analyse socio-economic data in the communities selected for LDCF interventions. </w:t>
            </w:r>
          </w:p>
          <w:p w14:paraId="779A1BCF"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Undertake </w:t>
            </w:r>
            <w:r w:rsidR="004F655E" w:rsidRPr="007442C1">
              <w:rPr>
                <w:rFonts w:ascii="Arial" w:eastAsia="Calibri" w:hAnsi="Arial" w:cs="Arial"/>
                <w:sz w:val="22"/>
                <w:szCs w:val="20"/>
              </w:rPr>
              <w:t xml:space="preserve">flood risk </w:t>
            </w:r>
            <w:r w:rsidRPr="007442C1">
              <w:rPr>
                <w:rFonts w:ascii="Arial" w:eastAsia="Calibri" w:hAnsi="Arial" w:cs="Arial"/>
                <w:sz w:val="22"/>
                <w:szCs w:val="20"/>
              </w:rPr>
              <w:t xml:space="preserve">mapping by combining flood risks and socio-economic data in the intervention sites. </w:t>
            </w:r>
          </w:p>
        </w:tc>
      </w:tr>
      <w:tr w:rsidR="00EC49AE" w:rsidRPr="007442C1" w14:paraId="68D1A8D4" w14:textId="77777777" w:rsidTr="007442C1">
        <w:tc>
          <w:tcPr>
            <w:tcW w:w="1838" w:type="dxa"/>
            <w:vMerge/>
            <w:shd w:val="clear" w:color="auto" w:fill="auto"/>
          </w:tcPr>
          <w:p w14:paraId="53989E41" w14:textId="77777777" w:rsidR="007D056A" w:rsidRPr="007442C1" w:rsidRDefault="007D056A" w:rsidP="007442C1">
            <w:pPr>
              <w:spacing w:after="0"/>
              <w:jc w:val="left"/>
              <w:rPr>
                <w:rFonts w:ascii="Arial" w:eastAsia="Calibri" w:hAnsi="Arial" w:cs="Arial"/>
                <w:szCs w:val="20"/>
              </w:rPr>
            </w:pPr>
          </w:p>
        </w:tc>
        <w:tc>
          <w:tcPr>
            <w:tcW w:w="2126" w:type="dxa"/>
            <w:shd w:val="clear" w:color="auto" w:fill="auto"/>
          </w:tcPr>
          <w:p w14:paraId="20FBFDE7"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b/>
                <w:sz w:val="22"/>
                <w:szCs w:val="20"/>
              </w:rPr>
              <w:t>Output 1.4.</w:t>
            </w:r>
            <w:r w:rsidRPr="007442C1">
              <w:rPr>
                <w:rFonts w:ascii="Arial" w:eastAsia="Calibri" w:hAnsi="Arial" w:cs="Arial"/>
                <w:sz w:val="22"/>
                <w:szCs w:val="20"/>
              </w:rPr>
              <w:t xml:space="preserve"> An awareness-raising campaign is undertaken within local communities and schools to build a culture of safety and resilience to floods.</w:t>
            </w:r>
          </w:p>
        </w:tc>
        <w:tc>
          <w:tcPr>
            <w:tcW w:w="1701" w:type="dxa"/>
            <w:shd w:val="clear" w:color="auto" w:fill="auto"/>
          </w:tcPr>
          <w:p w14:paraId="7E485C08"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DGPC;</w:t>
            </w:r>
          </w:p>
          <w:p w14:paraId="38FFAC4C"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Ministry of Education;</w:t>
            </w:r>
            <w:r w:rsidR="00102C76" w:rsidRPr="007442C1">
              <w:rPr>
                <w:rFonts w:ascii="Arial" w:eastAsia="Calibri" w:hAnsi="Arial" w:cs="Arial"/>
                <w:sz w:val="22"/>
                <w:szCs w:val="20"/>
              </w:rPr>
              <w:t xml:space="preserve"> and</w:t>
            </w:r>
          </w:p>
          <w:p w14:paraId="4381B028"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Mun</w:t>
            </w:r>
            <w:r w:rsidR="00102C76" w:rsidRPr="007442C1">
              <w:rPr>
                <w:rFonts w:ascii="Arial" w:eastAsia="Calibri" w:hAnsi="Arial" w:cs="Arial"/>
                <w:sz w:val="22"/>
                <w:szCs w:val="20"/>
              </w:rPr>
              <w:t>icipal and village authorities.</w:t>
            </w:r>
          </w:p>
        </w:tc>
        <w:tc>
          <w:tcPr>
            <w:tcW w:w="3351" w:type="dxa"/>
            <w:shd w:val="clear" w:color="auto" w:fill="auto"/>
          </w:tcPr>
          <w:p w14:paraId="614FD27C"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Conduct awareness-raising campaigns in schools on the impact of floods and decreasing climate risks. </w:t>
            </w:r>
          </w:p>
          <w:p w14:paraId="4E4AC4B9"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Provide training workshops to members of local communities on decreasing their vulnerability to floods. </w:t>
            </w:r>
          </w:p>
          <w:p w14:paraId="2569D9B5"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Use other means of communication and platforms to raise awareness of local communities to floods. </w:t>
            </w:r>
          </w:p>
        </w:tc>
      </w:tr>
      <w:tr w:rsidR="00EC49AE" w:rsidRPr="007442C1" w14:paraId="542DE052" w14:textId="77777777" w:rsidTr="007442C1">
        <w:tc>
          <w:tcPr>
            <w:tcW w:w="1838" w:type="dxa"/>
            <w:vMerge w:val="restart"/>
            <w:shd w:val="clear" w:color="auto" w:fill="auto"/>
          </w:tcPr>
          <w:p w14:paraId="4E46B012"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Cs w:val="20"/>
              </w:rPr>
              <w:t>Outcome 2: Effective flood risk management mainstreamed into the relevant development planning policies and budgetary processes to increase the resilience of local communities.</w:t>
            </w:r>
          </w:p>
        </w:tc>
        <w:tc>
          <w:tcPr>
            <w:tcW w:w="2126" w:type="dxa"/>
            <w:shd w:val="clear" w:color="auto" w:fill="auto"/>
          </w:tcPr>
          <w:p w14:paraId="08DD8154"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b/>
                <w:szCs w:val="20"/>
              </w:rPr>
              <w:t>Output 2.1.</w:t>
            </w:r>
            <w:r w:rsidRPr="007442C1">
              <w:rPr>
                <w:rFonts w:ascii="Arial" w:eastAsia="Calibri" w:hAnsi="Arial" w:cs="Arial"/>
                <w:szCs w:val="20"/>
              </w:rPr>
              <w:t xml:space="preserve"> </w:t>
            </w:r>
            <w:r w:rsidR="008A2E8A" w:rsidRPr="007442C1">
              <w:rPr>
                <w:rFonts w:ascii="Arial" w:eastAsia="Calibri" w:hAnsi="Arial" w:cs="Arial"/>
                <w:sz w:val="22"/>
                <w:szCs w:val="20"/>
              </w:rPr>
              <w:t>Commune-specific Flood Risk Reduction Plans (FRRP) with locally-appropriate strategies and interventions to decrease the vulnerability of local communities to floods are developed.</w:t>
            </w:r>
          </w:p>
        </w:tc>
        <w:tc>
          <w:tcPr>
            <w:tcW w:w="1701" w:type="dxa"/>
            <w:shd w:val="clear" w:color="auto" w:fill="auto"/>
          </w:tcPr>
          <w:p w14:paraId="34B71E60"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Municipal and village authorities; </w:t>
            </w:r>
          </w:p>
          <w:p w14:paraId="70151ED1"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DGPC; </w:t>
            </w:r>
          </w:p>
          <w:p w14:paraId="754C1EE0"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AEDD; </w:t>
            </w:r>
          </w:p>
          <w:p w14:paraId="04496766"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DNPD;</w:t>
            </w:r>
          </w:p>
          <w:p w14:paraId="0F105673" w14:textId="77777777" w:rsidR="007D056A" w:rsidRPr="007442C1" w:rsidRDefault="007D056A" w:rsidP="007442C1">
            <w:pPr>
              <w:spacing w:after="0"/>
              <w:jc w:val="left"/>
              <w:rPr>
                <w:rFonts w:ascii="Arial" w:eastAsia="Calibri" w:hAnsi="Arial" w:cs="Arial"/>
                <w:szCs w:val="20"/>
              </w:rPr>
            </w:pPr>
            <w:r w:rsidRPr="007442C1">
              <w:rPr>
                <w:rFonts w:ascii="Arial" w:eastAsia="Arial" w:hAnsi="Arial" w:cs="Arial"/>
                <w:sz w:val="22"/>
                <w:szCs w:val="20"/>
              </w:rPr>
              <w:t>ENI-ABT; and</w:t>
            </w:r>
          </w:p>
          <w:p w14:paraId="00D13B92"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DGCT. </w:t>
            </w:r>
          </w:p>
          <w:p w14:paraId="75E6EF95" w14:textId="77777777" w:rsidR="007D056A" w:rsidRPr="007442C1" w:rsidRDefault="007D056A" w:rsidP="007442C1">
            <w:pPr>
              <w:spacing w:after="0"/>
              <w:jc w:val="left"/>
              <w:rPr>
                <w:rFonts w:ascii="Arial" w:eastAsia="Calibri" w:hAnsi="Arial" w:cs="Arial"/>
                <w:szCs w:val="20"/>
              </w:rPr>
            </w:pPr>
          </w:p>
        </w:tc>
        <w:tc>
          <w:tcPr>
            <w:tcW w:w="3351" w:type="dxa"/>
            <w:shd w:val="clear" w:color="auto" w:fill="auto"/>
          </w:tcPr>
          <w:p w14:paraId="37821307"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Propose the necessary revisions to the </w:t>
            </w:r>
            <w:r w:rsidRPr="007442C1">
              <w:rPr>
                <w:rFonts w:ascii="Arial" w:eastAsia="Arial" w:hAnsi="Arial" w:cs="Arial"/>
                <w:bCs/>
                <w:sz w:val="22"/>
                <w:szCs w:val="20"/>
              </w:rPr>
              <w:t>Economic, Social and Cultural Development Programme</w:t>
            </w:r>
            <w:r w:rsidRPr="007442C1">
              <w:rPr>
                <w:rFonts w:ascii="Arial" w:eastAsia="Calibri" w:hAnsi="Arial" w:cs="Arial"/>
                <w:sz w:val="22"/>
                <w:szCs w:val="20"/>
              </w:rPr>
              <w:t xml:space="preserve"> (PDESC) to incorporate short- to medium-term flood risks.</w:t>
            </w:r>
          </w:p>
          <w:p w14:paraId="1420C824"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Undertake a technical assessment of the existing stormwater drainage system. </w:t>
            </w:r>
          </w:p>
          <w:p w14:paraId="48AAC353"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Conduct awareness-raising campaigns on appropriate waste disposal and sanitation methods. </w:t>
            </w:r>
          </w:p>
          <w:p w14:paraId="5A143479"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lastRenderedPageBreak/>
              <w:t xml:space="preserve">Secure and manage waste transit depots to improve solid waste management in Bamako. </w:t>
            </w:r>
          </w:p>
        </w:tc>
      </w:tr>
      <w:tr w:rsidR="00EC49AE" w:rsidRPr="007442C1" w14:paraId="26282A16" w14:textId="77777777" w:rsidTr="007442C1">
        <w:tc>
          <w:tcPr>
            <w:tcW w:w="1838" w:type="dxa"/>
            <w:vMerge/>
            <w:shd w:val="clear" w:color="auto" w:fill="auto"/>
          </w:tcPr>
          <w:p w14:paraId="7F0385DF" w14:textId="77777777" w:rsidR="007D056A" w:rsidRPr="007442C1" w:rsidRDefault="007D056A" w:rsidP="007442C1">
            <w:pPr>
              <w:spacing w:after="0"/>
              <w:jc w:val="left"/>
              <w:rPr>
                <w:rFonts w:ascii="Arial" w:eastAsia="Calibri" w:hAnsi="Arial" w:cs="Arial"/>
                <w:szCs w:val="20"/>
              </w:rPr>
            </w:pPr>
          </w:p>
        </w:tc>
        <w:tc>
          <w:tcPr>
            <w:tcW w:w="2126" w:type="dxa"/>
            <w:shd w:val="clear" w:color="auto" w:fill="auto"/>
          </w:tcPr>
          <w:p w14:paraId="4533C548"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b/>
                <w:sz w:val="22"/>
                <w:szCs w:val="20"/>
              </w:rPr>
              <w:t>Output 2.2.</w:t>
            </w:r>
            <w:r w:rsidRPr="007442C1">
              <w:rPr>
                <w:rFonts w:ascii="Arial" w:eastAsia="Calibri" w:hAnsi="Arial" w:cs="Arial"/>
                <w:sz w:val="22"/>
                <w:szCs w:val="20"/>
              </w:rPr>
              <w:t xml:space="preserve"> </w:t>
            </w:r>
            <w:r w:rsidR="008A2E8A" w:rsidRPr="007442C1">
              <w:rPr>
                <w:rFonts w:ascii="Arial" w:eastAsia="Calibri" w:hAnsi="Arial" w:cs="Arial"/>
                <w:sz w:val="22"/>
                <w:szCs w:val="20"/>
              </w:rPr>
              <w:t>Design, harmonize and enhance existing building and settlement codes to decrease vulnerability of local communities to floods.</w:t>
            </w:r>
          </w:p>
        </w:tc>
        <w:tc>
          <w:tcPr>
            <w:tcW w:w="1701" w:type="dxa"/>
            <w:shd w:val="clear" w:color="auto" w:fill="auto"/>
          </w:tcPr>
          <w:p w14:paraId="6E242C00"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DGPC;</w:t>
            </w:r>
          </w:p>
          <w:p w14:paraId="7CB8FBD3"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DNPD;</w:t>
            </w:r>
          </w:p>
          <w:p w14:paraId="5FA1C95B" w14:textId="77777777" w:rsidR="00102C76" w:rsidRPr="007442C1" w:rsidRDefault="00102C76" w:rsidP="007442C1">
            <w:pPr>
              <w:spacing w:after="0"/>
              <w:jc w:val="left"/>
              <w:rPr>
                <w:rFonts w:ascii="Arial" w:eastAsia="Calibri" w:hAnsi="Arial" w:cs="Arial"/>
                <w:szCs w:val="20"/>
              </w:rPr>
            </w:pPr>
            <w:r w:rsidRPr="007442C1">
              <w:rPr>
                <w:rFonts w:ascii="Arial" w:eastAsia="Calibri" w:hAnsi="Arial" w:cs="Arial"/>
                <w:sz w:val="22"/>
                <w:szCs w:val="20"/>
              </w:rPr>
              <w:t>AEDD;</w:t>
            </w:r>
          </w:p>
          <w:p w14:paraId="5CB6A410" w14:textId="77777777" w:rsidR="00102C76" w:rsidRPr="007442C1" w:rsidRDefault="00102C76" w:rsidP="007442C1">
            <w:pPr>
              <w:spacing w:after="0"/>
              <w:jc w:val="left"/>
              <w:rPr>
                <w:rFonts w:ascii="Arial" w:eastAsia="Calibri" w:hAnsi="Arial" w:cs="Arial"/>
                <w:szCs w:val="20"/>
              </w:rPr>
            </w:pPr>
            <w:r w:rsidRPr="007442C1">
              <w:rPr>
                <w:rFonts w:ascii="Arial" w:eastAsia="Calibri" w:hAnsi="Arial" w:cs="Arial"/>
                <w:sz w:val="22"/>
                <w:szCs w:val="20"/>
              </w:rPr>
              <w:t>DNUH;</w:t>
            </w:r>
          </w:p>
          <w:p w14:paraId="65C0EB40"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Mali-Météo;</w:t>
            </w:r>
          </w:p>
          <w:p w14:paraId="350DF69A"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DGCT;</w:t>
            </w:r>
          </w:p>
          <w:p w14:paraId="73BA518D"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DNAT; and</w:t>
            </w:r>
          </w:p>
          <w:p w14:paraId="4DD785BC"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Municipal and village authorities. </w:t>
            </w:r>
          </w:p>
        </w:tc>
        <w:tc>
          <w:tcPr>
            <w:tcW w:w="3351" w:type="dxa"/>
            <w:shd w:val="clear" w:color="auto" w:fill="auto"/>
          </w:tcPr>
          <w:p w14:paraId="60324C58"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Evaluate the existing building codes in the selected communes.</w:t>
            </w:r>
          </w:p>
          <w:p w14:paraId="04A7BE03"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Determine entry points to strengthen the building codes by mainstreaming climate considerations into them.</w:t>
            </w:r>
          </w:p>
          <w:p w14:paraId="32313E1A"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Propose revisions to existing building codes to prevent flood-related damages. </w:t>
            </w:r>
          </w:p>
        </w:tc>
      </w:tr>
      <w:tr w:rsidR="00EC49AE" w:rsidRPr="007442C1" w14:paraId="416B6F54" w14:textId="77777777" w:rsidTr="007442C1">
        <w:tc>
          <w:tcPr>
            <w:tcW w:w="1838" w:type="dxa"/>
            <w:vMerge/>
            <w:shd w:val="clear" w:color="auto" w:fill="auto"/>
          </w:tcPr>
          <w:p w14:paraId="6DE36222" w14:textId="77777777" w:rsidR="007D056A" w:rsidRPr="007442C1" w:rsidRDefault="007D056A" w:rsidP="007442C1">
            <w:pPr>
              <w:spacing w:after="0"/>
              <w:jc w:val="left"/>
              <w:rPr>
                <w:rFonts w:ascii="Arial" w:eastAsia="Calibri" w:hAnsi="Arial" w:cs="Arial"/>
                <w:szCs w:val="20"/>
              </w:rPr>
            </w:pPr>
          </w:p>
        </w:tc>
        <w:tc>
          <w:tcPr>
            <w:tcW w:w="2126" w:type="dxa"/>
            <w:shd w:val="clear" w:color="auto" w:fill="auto"/>
          </w:tcPr>
          <w:p w14:paraId="4738B1E1"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b/>
                <w:sz w:val="22"/>
                <w:szCs w:val="20"/>
              </w:rPr>
              <w:t>Output 2.3.</w:t>
            </w:r>
            <w:r w:rsidRPr="007442C1">
              <w:rPr>
                <w:rFonts w:ascii="Arial" w:eastAsia="Calibri" w:hAnsi="Arial" w:cs="Arial"/>
                <w:sz w:val="22"/>
                <w:szCs w:val="20"/>
              </w:rPr>
              <w:t xml:space="preserve"> </w:t>
            </w:r>
            <w:r w:rsidR="008A2E8A" w:rsidRPr="007442C1">
              <w:rPr>
                <w:rFonts w:ascii="Arial" w:eastAsia="Calibri" w:hAnsi="Arial" w:cs="Arial"/>
                <w:sz w:val="22"/>
                <w:szCs w:val="20"/>
              </w:rPr>
              <w:t>Financial strategies are developed and implemented to improve the financial capacity of local authorities to respond timely to climate-related hazards, in particular floods.</w:t>
            </w:r>
          </w:p>
        </w:tc>
        <w:tc>
          <w:tcPr>
            <w:tcW w:w="1701" w:type="dxa"/>
            <w:shd w:val="clear" w:color="auto" w:fill="auto"/>
          </w:tcPr>
          <w:p w14:paraId="650CE492" w14:textId="77777777" w:rsidR="00102C76" w:rsidRPr="007442C1" w:rsidRDefault="00102C76" w:rsidP="007442C1">
            <w:pPr>
              <w:spacing w:after="0"/>
              <w:jc w:val="left"/>
              <w:rPr>
                <w:rFonts w:ascii="Arial" w:eastAsia="Calibri" w:hAnsi="Arial" w:cs="Arial"/>
                <w:szCs w:val="20"/>
              </w:rPr>
            </w:pPr>
            <w:r w:rsidRPr="007442C1">
              <w:rPr>
                <w:rFonts w:ascii="Arial" w:eastAsia="Calibri" w:hAnsi="Arial" w:cs="Arial"/>
                <w:sz w:val="22"/>
                <w:szCs w:val="20"/>
              </w:rPr>
              <w:t>MoF;</w:t>
            </w:r>
          </w:p>
          <w:p w14:paraId="3AA99B18" w14:textId="77777777" w:rsidR="00102C76" w:rsidRPr="007442C1" w:rsidRDefault="00102C76" w:rsidP="007442C1">
            <w:pPr>
              <w:spacing w:after="0"/>
              <w:jc w:val="left"/>
              <w:rPr>
                <w:rFonts w:ascii="Arial" w:eastAsia="Calibri" w:hAnsi="Arial" w:cs="Arial"/>
                <w:szCs w:val="20"/>
              </w:rPr>
            </w:pPr>
            <w:r w:rsidRPr="007442C1">
              <w:rPr>
                <w:rFonts w:ascii="Arial" w:eastAsia="Calibri" w:hAnsi="Arial" w:cs="Arial"/>
                <w:sz w:val="22"/>
                <w:szCs w:val="20"/>
              </w:rPr>
              <w:t>DGPC;</w:t>
            </w:r>
          </w:p>
          <w:p w14:paraId="17AFAA55"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DGCT;</w:t>
            </w:r>
          </w:p>
          <w:p w14:paraId="492644B6"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ENI-ABT;</w:t>
            </w:r>
          </w:p>
          <w:p w14:paraId="5C26DF0B" w14:textId="77777777" w:rsidR="007D056A" w:rsidRPr="007442C1" w:rsidRDefault="00102C76" w:rsidP="007442C1">
            <w:pPr>
              <w:spacing w:after="0"/>
              <w:jc w:val="left"/>
              <w:rPr>
                <w:rFonts w:ascii="Arial" w:eastAsia="Calibri" w:hAnsi="Arial" w:cs="Arial"/>
                <w:szCs w:val="20"/>
              </w:rPr>
            </w:pPr>
            <w:r w:rsidRPr="007442C1">
              <w:rPr>
                <w:rFonts w:ascii="Arial" w:eastAsia="Calibri" w:hAnsi="Arial" w:cs="Arial"/>
                <w:sz w:val="22"/>
                <w:szCs w:val="20"/>
              </w:rPr>
              <w:t xml:space="preserve">DGCT; </w:t>
            </w:r>
            <w:r w:rsidR="007D056A" w:rsidRPr="007442C1">
              <w:rPr>
                <w:rFonts w:ascii="Arial" w:eastAsia="Calibri" w:hAnsi="Arial" w:cs="Arial"/>
                <w:sz w:val="22"/>
                <w:szCs w:val="20"/>
              </w:rPr>
              <w:t>and</w:t>
            </w:r>
          </w:p>
          <w:p w14:paraId="5A479C89"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Municipal and village authorities.</w:t>
            </w:r>
          </w:p>
        </w:tc>
        <w:tc>
          <w:tcPr>
            <w:tcW w:w="3351" w:type="dxa"/>
            <w:shd w:val="clear" w:color="auto" w:fill="auto"/>
          </w:tcPr>
          <w:p w14:paraId="084D110F"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Assess the current financing mechanism used for disaster relief.</w:t>
            </w:r>
          </w:p>
          <w:p w14:paraId="0F942566"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Develop and implement financing strategies. </w:t>
            </w:r>
          </w:p>
        </w:tc>
      </w:tr>
      <w:tr w:rsidR="00EC49AE" w:rsidRPr="007442C1" w14:paraId="525A9C98" w14:textId="77777777" w:rsidTr="007442C1">
        <w:tc>
          <w:tcPr>
            <w:tcW w:w="1838" w:type="dxa"/>
            <w:vMerge/>
            <w:shd w:val="clear" w:color="auto" w:fill="auto"/>
          </w:tcPr>
          <w:p w14:paraId="519AC8F9" w14:textId="77777777" w:rsidR="007D056A" w:rsidRPr="007442C1" w:rsidRDefault="007D056A" w:rsidP="007442C1">
            <w:pPr>
              <w:spacing w:after="0"/>
              <w:jc w:val="left"/>
              <w:rPr>
                <w:rFonts w:ascii="Arial" w:eastAsia="Calibri" w:hAnsi="Arial" w:cs="Arial"/>
                <w:szCs w:val="20"/>
              </w:rPr>
            </w:pPr>
          </w:p>
        </w:tc>
        <w:tc>
          <w:tcPr>
            <w:tcW w:w="2126" w:type="dxa"/>
            <w:shd w:val="clear" w:color="auto" w:fill="auto"/>
          </w:tcPr>
          <w:p w14:paraId="3A1CE208" w14:textId="77777777" w:rsidR="007D056A" w:rsidRPr="007442C1" w:rsidRDefault="007D056A" w:rsidP="007442C1">
            <w:pPr>
              <w:spacing w:after="0"/>
              <w:jc w:val="left"/>
              <w:rPr>
                <w:rFonts w:ascii="Arial" w:eastAsia="Calibri" w:hAnsi="Arial" w:cs="Arial"/>
                <w:b/>
                <w:szCs w:val="20"/>
              </w:rPr>
            </w:pPr>
            <w:r w:rsidRPr="007442C1">
              <w:rPr>
                <w:rFonts w:ascii="Arial" w:eastAsia="Calibri" w:hAnsi="Arial" w:cs="Arial"/>
                <w:b/>
                <w:sz w:val="22"/>
                <w:szCs w:val="20"/>
              </w:rPr>
              <w:t>Output 2.4.</w:t>
            </w:r>
            <w:r w:rsidRPr="007442C1">
              <w:rPr>
                <w:rFonts w:ascii="Arial" w:eastAsia="Calibri" w:hAnsi="Arial" w:cs="Arial"/>
                <w:sz w:val="22"/>
                <w:szCs w:val="20"/>
              </w:rPr>
              <w:t xml:space="preserve"> </w:t>
            </w:r>
            <w:r w:rsidR="008A2E8A" w:rsidRPr="007442C1">
              <w:rPr>
                <w:rFonts w:ascii="Arial" w:eastAsia="Calibri" w:hAnsi="Arial" w:cs="Arial"/>
                <w:sz w:val="22"/>
                <w:szCs w:val="20"/>
              </w:rPr>
              <w:t>The technical capacity of the relevant national and local authorities on climate risk management planning as well as flood prevention and reduction measures is enhanced.</w:t>
            </w:r>
          </w:p>
        </w:tc>
        <w:tc>
          <w:tcPr>
            <w:tcW w:w="1701" w:type="dxa"/>
            <w:shd w:val="clear" w:color="auto" w:fill="auto"/>
          </w:tcPr>
          <w:p w14:paraId="01182420"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AEDD;</w:t>
            </w:r>
          </w:p>
          <w:p w14:paraId="162EA396"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DGPC; </w:t>
            </w:r>
          </w:p>
          <w:p w14:paraId="164681AB"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ENI-ABT;</w:t>
            </w:r>
          </w:p>
          <w:p w14:paraId="29E949BD"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DGCT;</w:t>
            </w:r>
          </w:p>
          <w:p w14:paraId="75BE93DD"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Mali-Météo;</w:t>
            </w:r>
          </w:p>
          <w:p w14:paraId="2B3B7052" w14:textId="77777777" w:rsidR="00102C76" w:rsidRPr="007442C1" w:rsidRDefault="00102C76" w:rsidP="007442C1">
            <w:pPr>
              <w:spacing w:after="0"/>
              <w:jc w:val="left"/>
              <w:rPr>
                <w:rFonts w:ascii="Arial" w:eastAsia="Calibri" w:hAnsi="Arial" w:cs="Arial"/>
                <w:szCs w:val="20"/>
              </w:rPr>
            </w:pPr>
            <w:r w:rsidRPr="007442C1">
              <w:rPr>
                <w:rFonts w:ascii="Arial" w:eastAsia="Calibri" w:hAnsi="Arial" w:cs="Arial"/>
                <w:sz w:val="22"/>
                <w:szCs w:val="20"/>
              </w:rPr>
              <w:t xml:space="preserve">DNH; and </w:t>
            </w:r>
          </w:p>
          <w:p w14:paraId="2250D2BB"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Municipal and village authorities. </w:t>
            </w:r>
          </w:p>
        </w:tc>
        <w:tc>
          <w:tcPr>
            <w:tcW w:w="3351" w:type="dxa"/>
            <w:shd w:val="clear" w:color="auto" w:fill="auto"/>
          </w:tcPr>
          <w:p w14:paraId="11B11AB7"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Targeted training on planning, developing and implementing risk reduction measures. </w:t>
            </w:r>
          </w:p>
        </w:tc>
      </w:tr>
      <w:tr w:rsidR="00EC49AE" w:rsidRPr="007442C1" w14:paraId="1D2B27B5" w14:textId="77777777" w:rsidTr="007442C1">
        <w:tc>
          <w:tcPr>
            <w:tcW w:w="1838" w:type="dxa"/>
            <w:vMerge w:val="restart"/>
            <w:shd w:val="clear" w:color="auto" w:fill="auto"/>
          </w:tcPr>
          <w:p w14:paraId="7936634F"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Cs w:val="20"/>
              </w:rPr>
              <w:t>Outcome 3: Climate-resilient flood risk management and reduction techniques transferred to local communities within the targeted communes to decrease their vulnerability.</w:t>
            </w:r>
          </w:p>
        </w:tc>
        <w:tc>
          <w:tcPr>
            <w:tcW w:w="2126" w:type="dxa"/>
            <w:shd w:val="clear" w:color="auto" w:fill="auto"/>
          </w:tcPr>
          <w:p w14:paraId="368CC3B6"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b/>
                <w:szCs w:val="20"/>
              </w:rPr>
              <w:t>Output 3.1.</w:t>
            </w:r>
            <w:r w:rsidRPr="007442C1">
              <w:rPr>
                <w:rFonts w:ascii="Arial" w:eastAsia="Calibri" w:hAnsi="Arial" w:cs="Arial"/>
                <w:szCs w:val="20"/>
              </w:rPr>
              <w:t xml:space="preserve"> </w:t>
            </w:r>
            <w:r w:rsidR="008A2E8A" w:rsidRPr="007442C1">
              <w:rPr>
                <w:rFonts w:ascii="Arial" w:eastAsia="Calibri" w:hAnsi="Arial" w:cs="Arial"/>
                <w:szCs w:val="20"/>
              </w:rPr>
              <w:t>Flood risk reduction interventions are implemented to increase water infiltrat</w:t>
            </w:r>
            <w:r w:rsidR="008A2E8A" w:rsidRPr="007442C1">
              <w:rPr>
                <w:rFonts w:ascii="Arial" w:eastAsia="Calibri" w:hAnsi="Arial" w:cs="Arial"/>
                <w:sz w:val="22"/>
                <w:szCs w:val="20"/>
              </w:rPr>
              <w:t>ion and reduce soil erosion.</w:t>
            </w:r>
          </w:p>
        </w:tc>
        <w:tc>
          <w:tcPr>
            <w:tcW w:w="1701" w:type="dxa"/>
            <w:shd w:val="clear" w:color="auto" w:fill="auto"/>
          </w:tcPr>
          <w:p w14:paraId="513CFA41"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DGPC;</w:t>
            </w:r>
          </w:p>
          <w:p w14:paraId="2B5960FD"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DNH;</w:t>
            </w:r>
          </w:p>
          <w:p w14:paraId="1EEA876E" w14:textId="77777777" w:rsidR="00381FAC" w:rsidRPr="007442C1" w:rsidRDefault="00381FAC" w:rsidP="007442C1">
            <w:pPr>
              <w:spacing w:after="0"/>
              <w:jc w:val="left"/>
              <w:rPr>
                <w:rFonts w:ascii="Arial" w:eastAsia="Calibri" w:hAnsi="Arial" w:cs="Arial"/>
                <w:szCs w:val="20"/>
              </w:rPr>
            </w:pPr>
            <w:r w:rsidRPr="007442C1">
              <w:rPr>
                <w:rFonts w:ascii="Arial" w:eastAsia="Calibri" w:hAnsi="Arial" w:cs="Arial"/>
                <w:sz w:val="22"/>
                <w:szCs w:val="20"/>
              </w:rPr>
              <w:t>DNACPN;</w:t>
            </w:r>
          </w:p>
          <w:p w14:paraId="265A3F4F"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NGOs;</w:t>
            </w:r>
          </w:p>
          <w:p w14:paraId="6F3B83F3"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ENI-ABT;</w:t>
            </w:r>
          </w:p>
          <w:p w14:paraId="594201B4"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CSOs; and</w:t>
            </w:r>
          </w:p>
          <w:p w14:paraId="54483D1E"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Municipal and village authorities.</w:t>
            </w:r>
          </w:p>
        </w:tc>
        <w:tc>
          <w:tcPr>
            <w:tcW w:w="3351" w:type="dxa"/>
            <w:shd w:val="clear" w:color="auto" w:fill="auto"/>
          </w:tcPr>
          <w:p w14:paraId="725D82DC"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Rehabilitate and increase the water holding capacity of an existing wetland in Pignari Bana. </w:t>
            </w:r>
          </w:p>
          <w:p w14:paraId="08721F65"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Revegetation of riparian areas with climate-resilient indigenous species.</w:t>
            </w:r>
          </w:p>
        </w:tc>
      </w:tr>
      <w:tr w:rsidR="00EC49AE" w:rsidRPr="007442C1" w14:paraId="39CF171E" w14:textId="77777777" w:rsidTr="007442C1">
        <w:tc>
          <w:tcPr>
            <w:tcW w:w="1838" w:type="dxa"/>
            <w:vMerge/>
            <w:shd w:val="clear" w:color="auto" w:fill="auto"/>
          </w:tcPr>
          <w:p w14:paraId="1B9EFF35" w14:textId="77777777" w:rsidR="007D056A" w:rsidRPr="007442C1" w:rsidRDefault="007D056A" w:rsidP="007442C1">
            <w:pPr>
              <w:spacing w:after="0"/>
              <w:jc w:val="left"/>
              <w:rPr>
                <w:rFonts w:ascii="Arial" w:eastAsia="Calibri" w:hAnsi="Arial" w:cs="Arial"/>
                <w:szCs w:val="20"/>
              </w:rPr>
            </w:pPr>
          </w:p>
        </w:tc>
        <w:tc>
          <w:tcPr>
            <w:tcW w:w="2126" w:type="dxa"/>
            <w:shd w:val="clear" w:color="auto" w:fill="auto"/>
          </w:tcPr>
          <w:p w14:paraId="3DB14D6D"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b/>
                <w:sz w:val="22"/>
                <w:szCs w:val="20"/>
              </w:rPr>
              <w:t>Output 3.2.</w:t>
            </w:r>
            <w:r w:rsidRPr="007442C1">
              <w:rPr>
                <w:rFonts w:ascii="Arial" w:eastAsia="Calibri" w:hAnsi="Arial" w:cs="Arial"/>
                <w:sz w:val="22"/>
                <w:szCs w:val="20"/>
              </w:rPr>
              <w:t xml:space="preserve"> </w:t>
            </w:r>
            <w:r w:rsidR="008A2E8A" w:rsidRPr="007442C1">
              <w:rPr>
                <w:rFonts w:ascii="Arial" w:eastAsia="Calibri" w:hAnsi="Arial" w:cs="Arial"/>
                <w:sz w:val="22"/>
                <w:szCs w:val="20"/>
              </w:rPr>
              <w:t xml:space="preserve">Flood risk reduction interventions are implemented to reduce the </w:t>
            </w:r>
            <w:r w:rsidR="008A2E8A" w:rsidRPr="007442C1">
              <w:rPr>
                <w:rFonts w:ascii="Arial" w:eastAsia="Calibri" w:hAnsi="Arial" w:cs="Arial"/>
                <w:sz w:val="22"/>
                <w:szCs w:val="20"/>
              </w:rPr>
              <w:lastRenderedPageBreak/>
              <w:t>vulnerability of human lives and infrastructure.</w:t>
            </w:r>
          </w:p>
        </w:tc>
        <w:tc>
          <w:tcPr>
            <w:tcW w:w="1701" w:type="dxa"/>
            <w:shd w:val="clear" w:color="auto" w:fill="auto"/>
          </w:tcPr>
          <w:p w14:paraId="55F418C7"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lastRenderedPageBreak/>
              <w:t>DGPC;</w:t>
            </w:r>
          </w:p>
          <w:p w14:paraId="10675D64"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DNH;</w:t>
            </w:r>
          </w:p>
          <w:p w14:paraId="687689A9"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ENI-ABT;</w:t>
            </w:r>
          </w:p>
          <w:p w14:paraId="268C0B69"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NGOs;</w:t>
            </w:r>
          </w:p>
          <w:p w14:paraId="659E8E03"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CSOs; and</w:t>
            </w:r>
          </w:p>
          <w:p w14:paraId="0EBB0540"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lastRenderedPageBreak/>
              <w:t>Municipal and village authorities.</w:t>
            </w:r>
          </w:p>
        </w:tc>
        <w:tc>
          <w:tcPr>
            <w:tcW w:w="3351" w:type="dxa"/>
            <w:shd w:val="clear" w:color="auto" w:fill="auto"/>
          </w:tcPr>
          <w:p w14:paraId="37C51AE7"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lastRenderedPageBreak/>
              <w:t xml:space="preserve">Extend the existing stormwater drainage system. </w:t>
            </w:r>
          </w:p>
          <w:p w14:paraId="1FA5E1AB" w14:textId="77777777" w:rsidR="007D056A" w:rsidRPr="007442C1" w:rsidRDefault="007D056A" w:rsidP="007442C1">
            <w:pPr>
              <w:spacing w:after="0"/>
              <w:jc w:val="left"/>
              <w:rPr>
                <w:rFonts w:ascii="Arial" w:eastAsia="Calibri" w:hAnsi="Arial" w:cs="Arial"/>
                <w:szCs w:val="20"/>
              </w:rPr>
            </w:pPr>
            <w:r w:rsidRPr="007442C1">
              <w:rPr>
                <w:rFonts w:ascii="Arial" w:eastAsia="Calibri" w:hAnsi="Arial" w:cs="Arial"/>
                <w:sz w:val="22"/>
                <w:szCs w:val="20"/>
              </w:rPr>
              <w:t xml:space="preserve">Improve the existing stormwater drainage system by cleaning and maintaining the drains. </w:t>
            </w:r>
          </w:p>
        </w:tc>
      </w:tr>
    </w:tbl>
    <w:p w14:paraId="58B6A400" w14:textId="77777777" w:rsidR="007D056A" w:rsidRPr="00A85268" w:rsidRDefault="007D056A" w:rsidP="00A85268">
      <w:pPr>
        <w:spacing w:after="0"/>
        <w:ind w:left="720"/>
        <w:rPr>
          <w:rFonts w:ascii="Arial" w:eastAsia="Times New Roman" w:hAnsi="Arial" w:cs="Arial"/>
          <w:i/>
          <w:szCs w:val="20"/>
        </w:rPr>
      </w:pPr>
    </w:p>
    <w:p w14:paraId="71BE867D" w14:textId="77777777" w:rsidR="007D056A" w:rsidRPr="007442C1" w:rsidRDefault="007D056A" w:rsidP="00BD55FA">
      <w:pPr>
        <w:pStyle w:val="Heading1"/>
        <w:spacing w:before="0" w:after="0"/>
        <w:rPr>
          <w:rFonts w:ascii="Calibri" w:hAnsi="Calibri"/>
        </w:rPr>
      </w:pPr>
      <w:bookmarkStart w:id="12" w:name="_Toc446656077"/>
      <w:bookmarkStart w:id="13" w:name="_Toc207800912"/>
      <w:r w:rsidRPr="007442C1">
        <w:rPr>
          <w:rFonts w:ascii="Calibri" w:hAnsi="Calibri"/>
        </w:rPr>
        <w:t>Feasibility</w:t>
      </w:r>
      <w:bookmarkEnd w:id="12"/>
    </w:p>
    <w:p w14:paraId="353A583B" w14:textId="77777777" w:rsidR="00BD55FA" w:rsidRPr="00BD55FA" w:rsidRDefault="00BD55FA" w:rsidP="00BD55FA"/>
    <w:p w14:paraId="1A579BCA" w14:textId="77777777" w:rsidR="00922B8B" w:rsidRDefault="00922B8B" w:rsidP="00BD55FA">
      <w:pPr>
        <w:spacing w:after="0"/>
        <w:rPr>
          <w:rFonts w:ascii="Arial" w:hAnsi="Arial" w:cs="Arial"/>
          <w:u w:val="single"/>
        </w:rPr>
      </w:pPr>
      <w:r w:rsidRPr="00922B8B">
        <w:rPr>
          <w:rFonts w:ascii="Arial" w:hAnsi="Arial" w:cs="Arial"/>
          <w:u w:val="single"/>
        </w:rPr>
        <w:t xml:space="preserve">Cost-effectiveness </w:t>
      </w:r>
    </w:p>
    <w:p w14:paraId="2E004B62" w14:textId="77777777" w:rsidR="00563D7C" w:rsidRPr="00922B8B" w:rsidRDefault="00563D7C" w:rsidP="00BD55FA">
      <w:pPr>
        <w:spacing w:after="0"/>
        <w:rPr>
          <w:rFonts w:ascii="Arial" w:hAnsi="Arial" w:cs="Arial"/>
          <w:u w:val="single"/>
        </w:rPr>
      </w:pPr>
    </w:p>
    <w:p w14:paraId="5C58AE84" w14:textId="77777777" w:rsidR="0081170D" w:rsidRPr="0081170D" w:rsidRDefault="00563D7C" w:rsidP="00255EAB">
      <w:pPr>
        <w:spacing w:after="0"/>
        <w:rPr>
          <w:rFonts w:ascii="Arial" w:eastAsia="Times New Roman" w:hAnsi="Arial"/>
          <w:szCs w:val="20"/>
        </w:rPr>
      </w:pPr>
      <w:r>
        <w:rPr>
          <w:rFonts w:ascii="Arial" w:eastAsia="Times New Roman" w:hAnsi="Arial"/>
          <w:szCs w:val="20"/>
        </w:rPr>
        <w:t>99.</w:t>
      </w:r>
      <w:r>
        <w:rPr>
          <w:rFonts w:ascii="Arial" w:eastAsia="Times New Roman" w:hAnsi="Arial"/>
          <w:szCs w:val="20"/>
        </w:rPr>
        <w:tab/>
      </w:r>
      <w:r w:rsidR="0081170D" w:rsidRPr="0081170D">
        <w:rPr>
          <w:rFonts w:ascii="Arial" w:eastAsia="Times New Roman" w:hAnsi="Arial"/>
          <w:szCs w:val="20"/>
        </w:rPr>
        <w:t xml:space="preserve">The activities of LDCF-financed project have been designed to balance considerations of cost-effectiveness and efficient use of LDCF resources against the urgent objectives related to minimising the impacts of floods. Such activities include </w:t>
      </w:r>
      <w:r w:rsidR="0081170D" w:rsidRPr="0081170D">
        <w:rPr>
          <w:rFonts w:ascii="Arial" w:eastAsia="Times New Roman" w:hAnsi="Arial"/>
          <w:i/>
          <w:szCs w:val="20"/>
        </w:rPr>
        <w:t>inter alia</w:t>
      </w:r>
      <w:r w:rsidR="0081170D" w:rsidRPr="0081170D">
        <w:rPr>
          <w:rFonts w:ascii="Arial" w:eastAsia="Times New Roman" w:hAnsi="Arial"/>
          <w:szCs w:val="20"/>
        </w:rPr>
        <w:t xml:space="preserve">: i) the development of an EWS to disseminate early warnings to vulnerable communities; ii) an analysis of flood risks to determine the vulnerability of a particular site based on socio-economic factors, risk of exposure and capacities of local communities; iii) the development of site-specific plans containing locally-appropriate flood reduction interventions to protect communities; and iv) the implementation of flood reduction interventions in pilot sites in Bamako, Kayes and Mopti such as permeable rock dams. In line with LDCF principles of additionality, the project will pursue partnerships with ongoing initiatives in the country, to reduce operational costs and minimise the risk of duplication of activities. The project will prioritise these partnerships and collaborative relationships as opportunities to build on lessons learned and best practices established by past projects. </w:t>
      </w:r>
    </w:p>
    <w:p w14:paraId="512BD578" w14:textId="77777777" w:rsidR="0081170D" w:rsidRPr="0081170D" w:rsidRDefault="0081170D" w:rsidP="0081170D">
      <w:pPr>
        <w:spacing w:after="0"/>
        <w:rPr>
          <w:rFonts w:ascii="Arial" w:eastAsia="Times New Roman" w:hAnsi="Arial"/>
          <w:szCs w:val="20"/>
        </w:rPr>
      </w:pPr>
    </w:p>
    <w:p w14:paraId="19A93C6E" w14:textId="77777777" w:rsidR="0081170D" w:rsidRPr="0081170D" w:rsidRDefault="00563D7C" w:rsidP="0081170D">
      <w:pPr>
        <w:spacing w:after="0"/>
        <w:rPr>
          <w:rFonts w:ascii="Arial" w:eastAsia="Times New Roman" w:hAnsi="Arial"/>
          <w:szCs w:val="20"/>
        </w:rPr>
      </w:pPr>
      <w:r>
        <w:rPr>
          <w:rFonts w:ascii="Arial" w:eastAsia="Times New Roman" w:hAnsi="Arial"/>
          <w:szCs w:val="20"/>
        </w:rPr>
        <w:t>100.</w:t>
      </w:r>
      <w:r>
        <w:rPr>
          <w:rFonts w:ascii="Arial" w:eastAsia="Times New Roman" w:hAnsi="Arial"/>
          <w:szCs w:val="20"/>
        </w:rPr>
        <w:tab/>
      </w:r>
      <w:r w:rsidR="0081170D" w:rsidRPr="0081170D">
        <w:rPr>
          <w:rFonts w:ascii="Arial" w:eastAsia="Times New Roman" w:hAnsi="Arial"/>
          <w:szCs w:val="20"/>
        </w:rPr>
        <w:t>LDCF investments in enhanced preparedness and protection against floods are likely to be inherently cost-effective compared to the costs of flood-induced damage. In particular, floods are responsible for 98.3% of disaster-induced mortality and 98.5% of disaster-induced economic losses in the country</w:t>
      </w:r>
      <w:r w:rsidR="0081170D" w:rsidRPr="0081170D">
        <w:rPr>
          <w:rFonts w:ascii="Arial" w:eastAsia="Times New Roman" w:hAnsi="Arial"/>
          <w:sz w:val="18"/>
          <w:szCs w:val="20"/>
          <w:vertAlign w:val="superscript"/>
        </w:rPr>
        <w:footnoteReference w:id="50"/>
      </w:r>
      <w:r w:rsidR="0081170D" w:rsidRPr="0081170D">
        <w:rPr>
          <w:rFonts w:ascii="Arial" w:eastAsia="Times New Roman" w:hAnsi="Arial"/>
          <w:szCs w:val="20"/>
        </w:rPr>
        <w:t>. These hazards cause an Average Annual Loss of ~US$ 45,000,000</w:t>
      </w:r>
      <w:r w:rsidR="0081170D" w:rsidRPr="0081170D">
        <w:rPr>
          <w:rFonts w:ascii="Arial" w:eastAsia="Times New Roman" w:hAnsi="Arial"/>
          <w:sz w:val="18"/>
          <w:szCs w:val="20"/>
          <w:vertAlign w:val="superscript"/>
        </w:rPr>
        <w:footnoteReference w:id="51"/>
      </w:r>
      <w:r w:rsidR="0081170D" w:rsidRPr="0081170D">
        <w:rPr>
          <w:rFonts w:ascii="Arial" w:eastAsia="Times New Roman" w:hAnsi="Arial"/>
          <w:szCs w:val="20"/>
        </w:rPr>
        <w:t>. In addition, each flood event in the last 30 years has affected between 10,000 and 45,000 people in Mali. For example, the flood events in 2010 resulted in 111 deaths, 6,052 houses destroyed, 12,000 hectares of agricultural land flooded, and the widespread destruction of infrastructure such as bridges and roads</w:t>
      </w:r>
      <w:r w:rsidR="0081170D" w:rsidRPr="0081170D">
        <w:rPr>
          <w:rFonts w:ascii="Arial" w:eastAsia="Times New Roman" w:hAnsi="Arial"/>
          <w:sz w:val="18"/>
          <w:szCs w:val="20"/>
          <w:vertAlign w:val="superscript"/>
        </w:rPr>
        <w:footnoteReference w:id="52"/>
      </w:r>
      <w:r w:rsidR="0081170D" w:rsidRPr="0081170D">
        <w:rPr>
          <w:rFonts w:ascii="Arial" w:eastAsia="Times New Roman" w:hAnsi="Arial"/>
          <w:szCs w:val="20"/>
        </w:rPr>
        <w:t xml:space="preserve">. Measures can be taken to avoid this extensive damage. For example, </w:t>
      </w:r>
      <w:r w:rsidR="0081170D" w:rsidRPr="0081170D">
        <w:rPr>
          <w:rFonts w:ascii="Arial" w:eastAsia="Times New Roman" w:hAnsi="Arial" w:cs="Arial"/>
          <w:szCs w:val="20"/>
        </w:rPr>
        <w:t xml:space="preserve">investing a total of </w:t>
      </w:r>
      <w:r w:rsidR="0081170D" w:rsidRPr="0081170D">
        <w:rPr>
          <w:rFonts w:ascii="Arial" w:eastAsia="Times New Roman" w:hAnsi="Arial"/>
          <w:szCs w:val="20"/>
        </w:rPr>
        <w:t xml:space="preserve">US$ 8,950,000 </w:t>
      </w:r>
      <w:r w:rsidR="0081170D" w:rsidRPr="0081170D">
        <w:rPr>
          <w:rFonts w:ascii="Arial" w:eastAsia="Times New Roman" w:hAnsi="Arial" w:cs="Arial"/>
          <w:szCs w:val="20"/>
        </w:rPr>
        <w:t>in climate information, an EWS and flood protection will significantly reduce the vulnerability to floods of infrastructure, assets and livelihoods of 120,000 households.</w:t>
      </w:r>
      <w:r w:rsidR="0081170D" w:rsidRPr="0081170D">
        <w:rPr>
          <w:rFonts w:ascii="Arial" w:eastAsia="Times New Roman" w:hAnsi="Arial"/>
          <w:szCs w:val="20"/>
        </w:rPr>
        <w:t xml:space="preserve"> </w:t>
      </w:r>
    </w:p>
    <w:p w14:paraId="0C8007A7" w14:textId="77777777" w:rsidR="0081170D" w:rsidRPr="0081170D" w:rsidRDefault="0081170D" w:rsidP="0081170D">
      <w:pPr>
        <w:spacing w:after="0"/>
        <w:jc w:val="left"/>
        <w:rPr>
          <w:rFonts w:ascii="Arial" w:eastAsia="Times New Roman" w:hAnsi="Arial"/>
          <w:szCs w:val="20"/>
        </w:rPr>
      </w:pPr>
    </w:p>
    <w:p w14:paraId="26B25448" w14:textId="77777777" w:rsidR="0081170D" w:rsidRPr="0081170D" w:rsidRDefault="0081170D" w:rsidP="0081170D">
      <w:pPr>
        <w:spacing w:after="0"/>
        <w:rPr>
          <w:rFonts w:ascii="Arial" w:eastAsia="Times New Roman" w:hAnsi="Arial" w:cs="Arial"/>
          <w:i/>
          <w:szCs w:val="20"/>
        </w:rPr>
      </w:pPr>
      <w:r w:rsidRPr="0081170D">
        <w:rPr>
          <w:rFonts w:ascii="Arial" w:eastAsia="Times New Roman" w:hAnsi="Arial" w:cs="Arial"/>
          <w:i/>
          <w:szCs w:val="20"/>
        </w:rPr>
        <w:t>Cost-effectiveness of flood risk reduction</w:t>
      </w:r>
    </w:p>
    <w:p w14:paraId="225813FE" w14:textId="77777777" w:rsidR="0081170D" w:rsidRPr="0081170D" w:rsidRDefault="0081170D" w:rsidP="0081170D">
      <w:pPr>
        <w:spacing w:after="0"/>
        <w:rPr>
          <w:rFonts w:ascii="Arial" w:eastAsia="Times New Roman" w:hAnsi="Arial" w:cs="Arial"/>
          <w:i/>
          <w:szCs w:val="20"/>
        </w:rPr>
      </w:pPr>
    </w:p>
    <w:p w14:paraId="2803B5D7" w14:textId="77777777" w:rsidR="0081170D" w:rsidRPr="0081170D" w:rsidRDefault="00563D7C" w:rsidP="0068049F">
      <w:pPr>
        <w:tabs>
          <w:tab w:val="left" w:pos="426"/>
        </w:tabs>
        <w:spacing w:after="0"/>
        <w:contextualSpacing/>
        <w:rPr>
          <w:rFonts w:ascii="Arial" w:eastAsia="Calibri" w:hAnsi="Arial" w:cs="Arial"/>
          <w:szCs w:val="20"/>
        </w:rPr>
      </w:pPr>
      <w:r>
        <w:rPr>
          <w:rFonts w:ascii="Arial" w:eastAsia="Calibri" w:hAnsi="Arial" w:cs="Arial"/>
          <w:i/>
          <w:szCs w:val="20"/>
        </w:rPr>
        <w:t>101.</w:t>
      </w:r>
      <w:r>
        <w:rPr>
          <w:rFonts w:ascii="Arial" w:eastAsia="Calibri" w:hAnsi="Arial" w:cs="Arial"/>
          <w:i/>
          <w:szCs w:val="20"/>
        </w:rPr>
        <w:tab/>
      </w:r>
      <w:r w:rsidR="0081170D" w:rsidRPr="0081170D">
        <w:rPr>
          <w:rFonts w:ascii="Arial" w:eastAsia="Calibri" w:hAnsi="Arial" w:cs="Arial"/>
          <w:i/>
          <w:szCs w:val="20"/>
        </w:rPr>
        <w:t>LDCF-financed alternative</w:t>
      </w:r>
      <w:r w:rsidR="0081170D" w:rsidRPr="0081170D">
        <w:rPr>
          <w:rFonts w:ascii="Arial" w:eastAsia="Calibri" w:hAnsi="Arial" w:cs="Arial"/>
          <w:szCs w:val="20"/>
        </w:rPr>
        <w:t>: The LDCF-financed project will deliver training and capacity-building activities, which are largely focused on disaster preparedness and prevention, rather than disaster response and recovery. This approach will entail the implementation of flood protection interventions in pilot sites in Bamako, Kayes and Mopti. Flood risk management is a widely used approach to minimise damage caused by flood waters that is supported by a well-established evidence base detailing its cost-effectiveness and benefits. For example, a cost-benefit analysis of protection against floods in Europe was conducted in 2013 and suggested that in the absence of additional investments in flood protection, annual damages resulting from floods would increase from ~US$ 6.2 billion per year – present costs – to ~US$ 110 billion per year by 2080</w:t>
      </w:r>
      <w:r w:rsidR="0081170D" w:rsidRPr="0081170D">
        <w:rPr>
          <w:rFonts w:ascii="Arial" w:eastAsia="Calibri" w:hAnsi="Arial"/>
          <w:szCs w:val="20"/>
          <w:vertAlign w:val="superscript"/>
        </w:rPr>
        <w:footnoteReference w:id="53"/>
      </w:r>
      <w:r w:rsidR="0081170D" w:rsidRPr="0081170D">
        <w:rPr>
          <w:rFonts w:ascii="Arial" w:eastAsia="Calibri" w:hAnsi="Arial" w:cs="Arial"/>
          <w:szCs w:val="20"/>
        </w:rPr>
        <w:t>. In comparison, an ‘intermediate’ investment scenario found that moderate investments in disaster risk reduction would result in a total saving – including damage prevented as well as benefits generated – of up to ~US$ 60 billion per year by 2080</w:t>
      </w:r>
      <w:r w:rsidR="0081170D" w:rsidRPr="0081170D">
        <w:rPr>
          <w:rFonts w:ascii="Arial" w:eastAsia="Calibri" w:hAnsi="Arial"/>
          <w:szCs w:val="20"/>
          <w:vertAlign w:val="superscript"/>
        </w:rPr>
        <w:footnoteReference w:id="54"/>
      </w:r>
      <w:r w:rsidR="0081170D" w:rsidRPr="0081170D">
        <w:rPr>
          <w:rFonts w:ascii="Arial" w:eastAsia="Calibri" w:hAnsi="Arial" w:cs="Arial"/>
          <w:szCs w:val="20"/>
        </w:rPr>
        <w:t xml:space="preserve">. </w:t>
      </w:r>
    </w:p>
    <w:p w14:paraId="3163C648" w14:textId="77777777" w:rsidR="0081170D" w:rsidRPr="0081170D" w:rsidRDefault="0081170D" w:rsidP="0081170D">
      <w:pPr>
        <w:tabs>
          <w:tab w:val="left" w:pos="709"/>
        </w:tabs>
        <w:spacing w:after="0"/>
        <w:contextualSpacing/>
        <w:rPr>
          <w:rFonts w:ascii="Arial" w:eastAsia="Calibri" w:hAnsi="Arial" w:cs="Arial"/>
          <w:szCs w:val="20"/>
        </w:rPr>
      </w:pPr>
    </w:p>
    <w:p w14:paraId="5BBA9571" w14:textId="77777777" w:rsidR="0081170D" w:rsidRPr="0081170D" w:rsidRDefault="0068049F" w:rsidP="0068049F">
      <w:pPr>
        <w:tabs>
          <w:tab w:val="left" w:pos="426"/>
        </w:tabs>
        <w:spacing w:after="0"/>
        <w:contextualSpacing/>
        <w:rPr>
          <w:rFonts w:ascii="Arial" w:eastAsia="Calibri" w:hAnsi="Arial" w:cs="Arial"/>
          <w:szCs w:val="20"/>
        </w:rPr>
      </w:pPr>
      <w:r>
        <w:rPr>
          <w:rFonts w:ascii="Arial" w:eastAsia="Calibri" w:hAnsi="Arial" w:cs="Arial"/>
          <w:i/>
          <w:szCs w:val="20"/>
        </w:rPr>
        <w:t>102.</w:t>
      </w:r>
      <w:r>
        <w:rPr>
          <w:rFonts w:ascii="Arial" w:eastAsia="Calibri" w:hAnsi="Arial" w:cs="Arial"/>
          <w:i/>
          <w:szCs w:val="20"/>
        </w:rPr>
        <w:tab/>
      </w:r>
      <w:r w:rsidR="0081170D" w:rsidRPr="0081170D">
        <w:rPr>
          <w:rFonts w:ascii="Arial" w:eastAsia="Calibri" w:hAnsi="Arial" w:cs="Arial"/>
          <w:i/>
          <w:szCs w:val="20"/>
        </w:rPr>
        <w:t xml:space="preserve">Other alternative: Resettlement. </w:t>
      </w:r>
      <w:r w:rsidR="0081170D" w:rsidRPr="0081170D">
        <w:rPr>
          <w:rFonts w:ascii="Arial" w:eastAsia="Calibri" w:hAnsi="Arial" w:cs="Arial"/>
          <w:szCs w:val="20"/>
        </w:rPr>
        <w:t xml:space="preserve">An effective way of reducing flood risks would be to resettle vulnerable local communities – as identified in the flood risk analysis under Output 1.3. The resettlement of these </w:t>
      </w:r>
      <w:r w:rsidR="0081170D" w:rsidRPr="0081170D">
        <w:rPr>
          <w:rFonts w:ascii="Arial" w:eastAsia="Calibri" w:hAnsi="Arial" w:cs="Arial"/>
          <w:szCs w:val="20"/>
        </w:rPr>
        <w:lastRenderedPageBreak/>
        <w:t>communities to flood-protected areas would inevitably decrease their vulnerability to this particular climate-related hazard. However, resettlement is a capital-intensive and complicated process with major socio-economic consequences – requiring lengthy GoM’s procedures and relocation sites’ selection processes. In the interim, the vulnerable local communities in the intervention districts of Bamako, Kayes and Mopti would remain exposed to floods.</w:t>
      </w:r>
    </w:p>
    <w:p w14:paraId="2003EF5D" w14:textId="77777777" w:rsidR="0081170D" w:rsidRPr="0081170D" w:rsidRDefault="0081170D" w:rsidP="0081170D">
      <w:pPr>
        <w:tabs>
          <w:tab w:val="left" w:pos="709"/>
        </w:tabs>
        <w:spacing w:after="0"/>
        <w:contextualSpacing/>
        <w:rPr>
          <w:rFonts w:ascii="Arial" w:eastAsia="Calibri" w:hAnsi="Arial" w:cs="Arial"/>
          <w:szCs w:val="20"/>
        </w:rPr>
      </w:pPr>
    </w:p>
    <w:p w14:paraId="5202780F" w14:textId="77777777" w:rsidR="0081170D" w:rsidRPr="0081170D" w:rsidRDefault="0068049F" w:rsidP="0068049F">
      <w:pPr>
        <w:tabs>
          <w:tab w:val="left" w:pos="426"/>
        </w:tabs>
        <w:spacing w:after="0"/>
        <w:contextualSpacing/>
        <w:rPr>
          <w:rFonts w:ascii="Arial" w:eastAsia="Calibri" w:hAnsi="Arial" w:cs="Arial"/>
          <w:szCs w:val="20"/>
        </w:rPr>
      </w:pPr>
      <w:r>
        <w:rPr>
          <w:rFonts w:ascii="Arial" w:eastAsia="Calibri" w:hAnsi="Arial" w:cs="Arial"/>
          <w:szCs w:val="20"/>
        </w:rPr>
        <w:t>103.</w:t>
      </w:r>
      <w:r>
        <w:rPr>
          <w:rFonts w:ascii="Arial" w:eastAsia="Calibri" w:hAnsi="Arial" w:cs="Arial"/>
          <w:szCs w:val="20"/>
        </w:rPr>
        <w:tab/>
      </w:r>
      <w:r w:rsidR="0081170D" w:rsidRPr="0081170D">
        <w:rPr>
          <w:rFonts w:ascii="Arial" w:eastAsia="Calibri" w:hAnsi="Arial" w:cs="Arial"/>
          <w:szCs w:val="20"/>
        </w:rPr>
        <w:t>To enable resettlement, the GoM in collaboration with the DGPC, DNUH and DNPD would have to provide houses to the local communities currently located in flood-prone areas. This is a capital-intensive</w:t>
      </w:r>
      <w:r w:rsidR="0081170D" w:rsidRPr="0081170D">
        <w:rPr>
          <w:rFonts w:ascii="Arial" w:eastAsia="Calibri" w:hAnsi="Arial"/>
          <w:sz w:val="18"/>
          <w:szCs w:val="20"/>
          <w:vertAlign w:val="superscript"/>
        </w:rPr>
        <w:footnoteReference w:id="55"/>
      </w:r>
      <w:r w:rsidR="0081170D" w:rsidRPr="0081170D">
        <w:rPr>
          <w:rFonts w:ascii="Arial" w:eastAsia="Calibri" w:hAnsi="Arial" w:cs="Arial"/>
          <w:szCs w:val="20"/>
        </w:rPr>
        <w:t xml:space="preserve"> process as every single household identified for resettlement would have to be provided with a house of commensurate value in a location that is not prone to floods. Additionally, local communities would be removed from their sources of livelihoods which may lead to immediate impoverishment until alternative livelihoods can be adopted. Increased poverty would raise several risks – including poor health – for the relocated communities. In addition, resettlement is a disruptive practice as it can </w:t>
      </w:r>
      <w:r w:rsidR="0081170D" w:rsidRPr="0081170D">
        <w:rPr>
          <w:rFonts w:ascii="Arial" w:eastAsia="Calibri" w:hAnsi="Arial" w:cs="Arial"/>
          <w:i/>
          <w:szCs w:val="20"/>
        </w:rPr>
        <w:t>inter alia</w:t>
      </w:r>
      <w:r w:rsidR="0081170D" w:rsidRPr="0081170D">
        <w:rPr>
          <w:rFonts w:ascii="Arial" w:eastAsia="Calibri" w:hAnsi="Arial" w:cs="Arial"/>
          <w:szCs w:val="20"/>
        </w:rPr>
        <w:t xml:space="preserve"> break social networks and lead to decreased access to basic services</w:t>
      </w:r>
      <w:r w:rsidR="0081170D" w:rsidRPr="0081170D">
        <w:rPr>
          <w:rFonts w:ascii="Arial" w:eastAsia="Calibri" w:hAnsi="Arial"/>
          <w:sz w:val="18"/>
          <w:szCs w:val="20"/>
          <w:vertAlign w:val="superscript"/>
        </w:rPr>
        <w:footnoteReference w:id="56"/>
      </w:r>
      <w:r w:rsidR="0081170D" w:rsidRPr="0081170D">
        <w:rPr>
          <w:rFonts w:ascii="Arial" w:eastAsia="Calibri" w:hAnsi="Arial" w:cs="Arial"/>
          <w:szCs w:val="20"/>
        </w:rPr>
        <w:t xml:space="preserve">. </w:t>
      </w:r>
    </w:p>
    <w:p w14:paraId="43C4B6E8" w14:textId="77777777" w:rsidR="0081170D" w:rsidRPr="0081170D" w:rsidRDefault="0081170D" w:rsidP="0081170D">
      <w:pPr>
        <w:tabs>
          <w:tab w:val="left" w:pos="709"/>
        </w:tabs>
        <w:spacing w:after="0"/>
        <w:contextualSpacing/>
        <w:rPr>
          <w:rFonts w:ascii="Arial" w:eastAsia="Calibri" w:hAnsi="Arial" w:cs="Arial"/>
          <w:szCs w:val="20"/>
        </w:rPr>
      </w:pPr>
    </w:p>
    <w:p w14:paraId="6CA9CBDA" w14:textId="77777777" w:rsidR="0081170D" w:rsidRPr="0081170D" w:rsidRDefault="0068049F" w:rsidP="0068049F">
      <w:pPr>
        <w:tabs>
          <w:tab w:val="left" w:pos="426"/>
        </w:tabs>
        <w:spacing w:after="0"/>
        <w:contextualSpacing/>
        <w:rPr>
          <w:rFonts w:ascii="Arial" w:eastAsia="Calibri" w:hAnsi="Arial" w:cs="Arial"/>
          <w:szCs w:val="20"/>
        </w:rPr>
      </w:pPr>
      <w:r>
        <w:rPr>
          <w:rFonts w:ascii="Arial" w:eastAsia="Calibri" w:hAnsi="Arial" w:cs="Arial"/>
          <w:szCs w:val="20"/>
        </w:rPr>
        <w:t>104.</w:t>
      </w:r>
      <w:r>
        <w:rPr>
          <w:rFonts w:ascii="Arial" w:eastAsia="Calibri" w:hAnsi="Arial" w:cs="Arial"/>
          <w:szCs w:val="20"/>
        </w:rPr>
        <w:tab/>
      </w:r>
      <w:r w:rsidR="0081170D" w:rsidRPr="0081170D">
        <w:rPr>
          <w:rFonts w:ascii="Arial" w:eastAsia="Calibri" w:hAnsi="Arial" w:cs="Arial"/>
          <w:szCs w:val="20"/>
        </w:rPr>
        <w:t xml:space="preserve">The costs of resettlement exceed those associated with implementing flood management and protection interventions. In addition, this disruptive practice could lead to socio-political conflicts. Therefore, resettlement should only be considered after all other prevention and adaptation options have been exhausted. </w:t>
      </w:r>
    </w:p>
    <w:p w14:paraId="48FE67C6" w14:textId="77777777" w:rsidR="0081170D" w:rsidRPr="0081170D" w:rsidRDefault="0081170D" w:rsidP="0081170D">
      <w:pPr>
        <w:spacing w:after="0"/>
        <w:rPr>
          <w:rFonts w:ascii="Arial" w:eastAsia="Times New Roman" w:hAnsi="Arial" w:cs="Arial"/>
          <w:szCs w:val="20"/>
        </w:rPr>
      </w:pPr>
    </w:p>
    <w:p w14:paraId="62E00140" w14:textId="77777777" w:rsidR="0081170D" w:rsidRPr="0081170D" w:rsidRDefault="0081170D" w:rsidP="0081170D">
      <w:pPr>
        <w:spacing w:after="0"/>
        <w:rPr>
          <w:rFonts w:ascii="Arial" w:eastAsia="Times New Roman" w:hAnsi="Arial"/>
          <w:i/>
          <w:szCs w:val="20"/>
        </w:rPr>
      </w:pPr>
      <w:r w:rsidRPr="0081170D">
        <w:rPr>
          <w:rFonts w:ascii="Arial" w:eastAsia="Times New Roman" w:hAnsi="Arial"/>
          <w:i/>
          <w:szCs w:val="20"/>
        </w:rPr>
        <w:t>Cost-effectiveness of climate information and EWS</w:t>
      </w:r>
    </w:p>
    <w:p w14:paraId="469CEAC9" w14:textId="77777777" w:rsidR="0081170D" w:rsidRPr="0081170D" w:rsidRDefault="0081170D" w:rsidP="0081170D">
      <w:pPr>
        <w:spacing w:after="0"/>
        <w:rPr>
          <w:rFonts w:ascii="Arial" w:eastAsia="Times New Roman" w:hAnsi="Arial"/>
          <w:i/>
          <w:szCs w:val="20"/>
        </w:rPr>
      </w:pPr>
    </w:p>
    <w:p w14:paraId="0CE80880" w14:textId="77777777" w:rsidR="0081170D" w:rsidRPr="0081170D" w:rsidRDefault="0068049F" w:rsidP="0081170D">
      <w:pPr>
        <w:spacing w:after="0"/>
        <w:rPr>
          <w:rFonts w:ascii="Arial" w:eastAsia="Times New Roman" w:hAnsi="Arial"/>
          <w:szCs w:val="20"/>
        </w:rPr>
      </w:pPr>
      <w:r>
        <w:rPr>
          <w:rFonts w:ascii="Arial" w:eastAsia="Calibri" w:hAnsi="Arial" w:cs="Arial"/>
          <w:i/>
          <w:szCs w:val="20"/>
        </w:rPr>
        <w:t>105.</w:t>
      </w:r>
      <w:r>
        <w:rPr>
          <w:rFonts w:ascii="Arial" w:eastAsia="Calibri" w:hAnsi="Arial" w:cs="Arial"/>
          <w:i/>
          <w:szCs w:val="20"/>
        </w:rPr>
        <w:tab/>
      </w:r>
      <w:r w:rsidR="0081170D" w:rsidRPr="0081170D">
        <w:rPr>
          <w:rFonts w:ascii="Arial" w:eastAsia="Calibri" w:hAnsi="Arial" w:cs="Arial"/>
          <w:i/>
          <w:szCs w:val="20"/>
        </w:rPr>
        <w:t>LDCF-financed alternative</w:t>
      </w:r>
      <w:r w:rsidR="0081170D" w:rsidRPr="0081170D">
        <w:rPr>
          <w:rFonts w:ascii="Arial" w:eastAsia="Calibri" w:hAnsi="Arial" w:cs="Arial"/>
          <w:szCs w:val="20"/>
        </w:rPr>
        <w:t xml:space="preserve">: </w:t>
      </w:r>
      <w:r w:rsidR="0081170D" w:rsidRPr="0081170D">
        <w:rPr>
          <w:rFonts w:ascii="Arial" w:eastAsia="Times New Roman" w:hAnsi="Arial" w:cs="Arial"/>
          <w:szCs w:val="20"/>
        </w:rPr>
        <w:t>The LDCF-financed project will design and implement three EWSs – one in each intervention district – covering ~120,000 households. The guiding principles in the development of the EWSs include: i) affordability; ii) simplicity of technology to reduce maintenance requirements; and iii) sustainability, which relates to the ability of the relevant government authorities to cover the long-term running costs without requiring external support. The cost-effectiveness of investments to improve the effectiveness of an EWS can be challenging to quantify and as result there are relatively few cost-benefit analyses of such investments</w:t>
      </w:r>
      <w:r w:rsidR="0081170D" w:rsidRPr="0081170D">
        <w:rPr>
          <w:rFonts w:ascii="Arial" w:eastAsia="Times New Roman" w:hAnsi="Arial"/>
          <w:color w:val="000000"/>
          <w:szCs w:val="20"/>
          <w:vertAlign w:val="superscript"/>
        </w:rPr>
        <w:footnoteReference w:id="57"/>
      </w:r>
      <w:r w:rsidR="0081170D" w:rsidRPr="0081170D">
        <w:rPr>
          <w:rFonts w:ascii="Arial" w:eastAsia="Times New Roman" w:hAnsi="Arial" w:cs="Arial"/>
          <w:szCs w:val="20"/>
        </w:rPr>
        <w:t>. However, a growing body of literature indicates that investments in EWS for disaster prevention are more cost-effective than disaster response</w:t>
      </w:r>
      <w:r w:rsidR="0081170D" w:rsidRPr="0081170D">
        <w:rPr>
          <w:rFonts w:ascii="Arial" w:eastAsia="Times New Roman" w:hAnsi="Arial"/>
          <w:color w:val="000000"/>
          <w:szCs w:val="20"/>
          <w:vertAlign w:val="superscript"/>
        </w:rPr>
        <w:footnoteReference w:id="58"/>
      </w:r>
      <w:r w:rsidR="0081170D" w:rsidRPr="0081170D">
        <w:rPr>
          <w:rFonts w:ascii="Arial" w:eastAsia="Times New Roman" w:hAnsi="Arial" w:cs="Arial"/>
          <w:szCs w:val="20"/>
        </w:rPr>
        <w:t>. For example, it is estimated that if the climate information and EWS in developing countries were upgraded to the level equivalent to that of developed countries, the total saving – in avoided loss of assets – would amount to between ~US$ 300 million and US$ 2 billion per year. Furthermore, the total potential global benefits to be realised through investments in improvement of climate information and EWS are estimated at US$ 4 billion to US$ 36 billion per year, which significantly outweighs the cost of investments of US$ 1 billion per year. The benefit-cost ratio for developing countries to invest in climate services and EWS is therefore between 4 and 36</w:t>
      </w:r>
      <w:r w:rsidR="0081170D" w:rsidRPr="0081170D">
        <w:rPr>
          <w:rFonts w:ascii="Arial" w:eastAsia="Times New Roman" w:hAnsi="Arial"/>
          <w:szCs w:val="20"/>
          <w:vertAlign w:val="superscript"/>
        </w:rPr>
        <w:footnoteReference w:id="59"/>
      </w:r>
      <w:r w:rsidR="0081170D" w:rsidRPr="0081170D">
        <w:rPr>
          <w:rFonts w:ascii="Arial" w:eastAsia="Times New Roman" w:hAnsi="Arial" w:cs="Arial"/>
          <w:szCs w:val="20"/>
        </w:rPr>
        <w:t>. In addition, there are indirect economic benefits</w:t>
      </w:r>
      <w:r w:rsidR="0081170D" w:rsidRPr="0081170D">
        <w:rPr>
          <w:rFonts w:ascii="Arial" w:eastAsia="Times New Roman" w:hAnsi="Arial"/>
          <w:sz w:val="18"/>
          <w:szCs w:val="20"/>
          <w:vertAlign w:val="superscript"/>
        </w:rPr>
        <w:footnoteReference w:id="60"/>
      </w:r>
      <w:r w:rsidR="0081170D" w:rsidRPr="0081170D">
        <w:rPr>
          <w:rFonts w:ascii="Arial" w:eastAsia="Times New Roman" w:hAnsi="Arial" w:cs="Arial"/>
          <w:szCs w:val="20"/>
        </w:rPr>
        <w:t xml:space="preserve"> from an improved EWS, estimated at between US$ 3 billion and US$ 30 billion per year</w:t>
      </w:r>
      <w:r w:rsidR="0081170D" w:rsidRPr="0081170D">
        <w:rPr>
          <w:rFonts w:ascii="Arial" w:eastAsia="Times New Roman" w:hAnsi="Arial"/>
          <w:szCs w:val="20"/>
          <w:vertAlign w:val="superscript"/>
        </w:rPr>
        <w:footnoteReference w:id="61"/>
      </w:r>
      <w:r w:rsidR="0081170D" w:rsidRPr="0081170D">
        <w:rPr>
          <w:rFonts w:ascii="Arial" w:eastAsia="Times New Roman" w:hAnsi="Arial" w:cs="Arial"/>
          <w:szCs w:val="20"/>
        </w:rPr>
        <w:t xml:space="preserve">. </w:t>
      </w:r>
      <w:r w:rsidR="0081170D" w:rsidRPr="0081170D">
        <w:rPr>
          <w:rFonts w:ascii="Arial" w:eastAsia="Times New Roman" w:hAnsi="Arial"/>
          <w:szCs w:val="20"/>
        </w:rPr>
        <w:t>In West Africa, a quantitative comparison between the costs of flood response alone (for 2006 and 2007) and the cost of flood response with Early Warning-Early Action (2008) showed that effective communication of early warnings resulted in ~30% lower cost per beneficiary</w:t>
      </w:r>
      <w:r w:rsidR="0081170D" w:rsidRPr="0081170D">
        <w:rPr>
          <w:rFonts w:ascii="Arial" w:eastAsia="Times New Roman" w:hAnsi="Arial"/>
          <w:szCs w:val="20"/>
          <w:vertAlign w:val="superscript"/>
        </w:rPr>
        <w:footnoteReference w:id="62"/>
      </w:r>
      <w:r w:rsidR="0081170D" w:rsidRPr="0081170D">
        <w:rPr>
          <w:rFonts w:ascii="Arial" w:eastAsia="Times New Roman" w:hAnsi="Arial"/>
          <w:szCs w:val="20"/>
        </w:rPr>
        <w:t xml:space="preserve">. </w:t>
      </w:r>
    </w:p>
    <w:p w14:paraId="3C9AC40F" w14:textId="77777777" w:rsidR="0081170D" w:rsidRPr="0081170D" w:rsidRDefault="0081170D" w:rsidP="0081170D">
      <w:pPr>
        <w:spacing w:after="0"/>
        <w:jc w:val="left"/>
        <w:rPr>
          <w:rFonts w:ascii="Arial" w:hAnsi="Arial" w:cs="Arial"/>
          <w:szCs w:val="20"/>
        </w:rPr>
      </w:pPr>
    </w:p>
    <w:p w14:paraId="186037B6" w14:textId="77777777" w:rsidR="0081170D" w:rsidRPr="0081170D" w:rsidRDefault="0068049F" w:rsidP="0081170D">
      <w:pPr>
        <w:spacing w:after="0"/>
        <w:rPr>
          <w:rFonts w:ascii="Arial" w:hAnsi="Arial" w:cs="Arial"/>
          <w:szCs w:val="20"/>
        </w:rPr>
      </w:pPr>
      <w:r>
        <w:rPr>
          <w:rFonts w:ascii="Arial" w:hAnsi="Arial" w:cs="Arial"/>
          <w:i/>
          <w:szCs w:val="20"/>
        </w:rPr>
        <w:t>106.</w:t>
      </w:r>
      <w:r>
        <w:rPr>
          <w:rFonts w:ascii="Arial" w:hAnsi="Arial" w:cs="Arial"/>
          <w:i/>
          <w:szCs w:val="20"/>
        </w:rPr>
        <w:tab/>
      </w:r>
      <w:r w:rsidR="0081170D" w:rsidRPr="0081170D">
        <w:rPr>
          <w:rFonts w:ascii="Arial" w:hAnsi="Arial" w:cs="Arial"/>
          <w:i/>
          <w:szCs w:val="20"/>
        </w:rPr>
        <w:t>Resettlement alternative</w:t>
      </w:r>
      <w:r w:rsidR="0081170D" w:rsidRPr="0081170D">
        <w:rPr>
          <w:rFonts w:ascii="Arial" w:hAnsi="Arial" w:cs="Arial"/>
          <w:szCs w:val="20"/>
        </w:rPr>
        <w:t xml:space="preserve">: With this alternative, the quality and quantity of weather-related data generated by Mali-Météo and their expertise to interpret these data would not be enhanced. Consequently, the forecast of imminent floods or other climate-related hazards by Mali-Météo would be </w:t>
      </w:r>
      <w:r w:rsidR="0081170D" w:rsidRPr="0081170D">
        <w:rPr>
          <w:rFonts w:ascii="Arial" w:hAnsi="Arial" w:cs="Arial"/>
          <w:i/>
          <w:szCs w:val="20"/>
        </w:rPr>
        <w:t>ad hoc</w:t>
      </w:r>
      <w:r w:rsidR="0081170D" w:rsidRPr="0081170D">
        <w:rPr>
          <w:rFonts w:ascii="Arial" w:hAnsi="Arial" w:cs="Arial"/>
          <w:szCs w:val="20"/>
        </w:rPr>
        <w:t xml:space="preserve"> and unreliable. The GoM would therefore have the capacity to implement disaster response over disaster prevention with resettlement – which is a capital-intensive process – remaining as the only option for disaster prevention in Bamako, Kayes and Mopti. </w:t>
      </w:r>
    </w:p>
    <w:p w14:paraId="3E4606CD" w14:textId="77777777" w:rsidR="009E326C" w:rsidRPr="001C2D34" w:rsidRDefault="009E326C" w:rsidP="005072DD">
      <w:pPr>
        <w:spacing w:after="0"/>
        <w:jc w:val="left"/>
        <w:rPr>
          <w:rFonts w:ascii="Arial" w:hAnsi="Arial" w:cs="Arial"/>
          <w:szCs w:val="20"/>
        </w:rPr>
      </w:pPr>
    </w:p>
    <w:p w14:paraId="1F7FBD77" w14:textId="77777777" w:rsidR="007D056A" w:rsidRPr="00922B8B" w:rsidRDefault="001C2D34" w:rsidP="00570E55">
      <w:pPr>
        <w:spacing w:after="0" w:line="271" w:lineRule="auto"/>
        <w:jc w:val="left"/>
        <w:rPr>
          <w:rFonts w:ascii="Arial" w:hAnsi="Arial" w:cs="Arial"/>
          <w:noProof/>
          <w:szCs w:val="20"/>
          <w:u w:val="single"/>
          <w:lang w:eastAsia="zh-CN"/>
        </w:rPr>
      </w:pPr>
      <w:r w:rsidRPr="00922B8B">
        <w:rPr>
          <w:rFonts w:ascii="Arial" w:hAnsi="Arial" w:cs="Arial"/>
          <w:noProof/>
          <w:szCs w:val="20"/>
          <w:u w:val="single"/>
          <w:lang w:eastAsia="zh-CN"/>
        </w:rPr>
        <w:t>Risk management</w:t>
      </w:r>
    </w:p>
    <w:p w14:paraId="029453A7" w14:textId="77777777" w:rsidR="001C2D34" w:rsidRDefault="001C2D34" w:rsidP="00570E55">
      <w:pPr>
        <w:spacing w:after="0" w:line="271" w:lineRule="auto"/>
        <w:jc w:val="left"/>
        <w:rPr>
          <w:rFonts w:ascii="Arial" w:hAnsi="Arial" w:cs="Arial"/>
          <w:noProof/>
          <w:szCs w:val="20"/>
          <w:lang w:eastAsia="zh-CN"/>
        </w:rPr>
      </w:pPr>
    </w:p>
    <w:p w14:paraId="0F59E3D8" w14:textId="77777777" w:rsidR="00BD55FA" w:rsidRPr="00BD55FA" w:rsidRDefault="00BD55FA" w:rsidP="00BD55FA">
      <w:pPr>
        <w:pStyle w:val="Caption"/>
        <w:rPr>
          <w:rFonts w:ascii="Arial" w:hAnsi="Arial" w:cs="Arial"/>
          <w:noProof/>
          <w:sz w:val="20"/>
          <w:szCs w:val="20"/>
          <w:lang w:eastAsia="zh-CN"/>
        </w:rPr>
      </w:pPr>
      <w:bookmarkStart w:id="14" w:name="_Toc444849300"/>
      <w:r w:rsidRPr="00BD55FA">
        <w:rPr>
          <w:rFonts w:ascii="Arial" w:hAnsi="Arial" w:cs="Arial"/>
          <w:sz w:val="20"/>
          <w:szCs w:val="20"/>
        </w:rPr>
        <w:t xml:space="preserve">Table </w:t>
      </w:r>
      <w:r w:rsidRPr="00BD55FA">
        <w:rPr>
          <w:rFonts w:ascii="Arial" w:hAnsi="Arial" w:cs="Arial"/>
          <w:sz w:val="20"/>
          <w:szCs w:val="20"/>
        </w:rPr>
        <w:fldChar w:fldCharType="begin"/>
      </w:r>
      <w:r w:rsidRPr="00BD55FA">
        <w:rPr>
          <w:rFonts w:ascii="Arial" w:hAnsi="Arial" w:cs="Arial"/>
          <w:sz w:val="20"/>
          <w:szCs w:val="20"/>
        </w:rPr>
        <w:instrText xml:space="preserve"> SEQ Table \* ARABIC </w:instrText>
      </w:r>
      <w:r w:rsidRPr="00BD55FA">
        <w:rPr>
          <w:rFonts w:ascii="Arial" w:hAnsi="Arial" w:cs="Arial"/>
          <w:sz w:val="20"/>
          <w:szCs w:val="20"/>
        </w:rPr>
        <w:fldChar w:fldCharType="separate"/>
      </w:r>
      <w:r w:rsidR="002F7600">
        <w:rPr>
          <w:rFonts w:ascii="Arial" w:hAnsi="Arial" w:cs="Arial"/>
          <w:noProof/>
          <w:sz w:val="20"/>
          <w:szCs w:val="20"/>
        </w:rPr>
        <w:t>3</w:t>
      </w:r>
      <w:r w:rsidRPr="00BD55FA">
        <w:rPr>
          <w:rFonts w:ascii="Arial" w:hAnsi="Arial" w:cs="Arial"/>
          <w:sz w:val="20"/>
          <w:szCs w:val="20"/>
        </w:rPr>
        <w:fldChar w:fldCharType="end"/>
      </w:r>
      <w:r w:rsidRPr="00BD55FA">
        <w:rPr>
          <w:rFonts w:ascii="Arial" w:hAnsi="Arial" w:cs="Arial"/>
          <w:sz w:val="20"/>
          <w:szCs w:val="20"/>
        </w:rPr>
        <w:t>: Risk management table.</w:t>
      </w:r>
      <w:bookmarkEnd w:id="14"/>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137"/>
        <w:gridCol w:w="992"/>
        <w:gridCol w:w="3684"/>
        <w:gridCol w:w="994"/>
        <w:gridCol w:w="1417"/>
      </w:tblGrid>
      <w:tr w:rsidR="007D056A" w:rsidRPr="007442C1" w14:paraId="74209EFD" w14:textId="77777777" w:rsidTr="007442C1">
        <w:tc>
          <w:tcPr>
            <w:tcW w:w="5000" w:type="pct"/>
            <w:gridSpan w:val="6"/>
            <w:shd w:val="clear" w:color="auto" w:fill="D9D9D9"/>
          </w:tcPr>
          <w:p w14:paraId="06869577" w14:textId="77777777" w:rsidR="007D056A" w:rsidRPr="007442C1" w:rsidRDefault="007D056A" w:rsidP="007442C1">
            <w:pPr>
              <w:spacing w:after="0"/>
              <w:jc w:val="left"/>
              <w:rPr>
                <w:rFonts w:ascii="Arial" w:eastAsia="Calibri" w:hAnsi="Arial" w:cs="Arial"/>
                <w:b/>
                <w:noProof/>
                <w:szCs w:val="20"/>
              </w:rPr>
            </w:pPr>
            <w:r w:rsidRPr="007442C1">
              <w:rPr>
                <w:rFonts w:ascii="Arial" w:eastAsia="Calibri" w:hAnsi="Arial" w:cs="Arial"/>
                <w:b/>
                <w:noProof/>
                <w:szCs w:val="20"/>
              </w:rPr>
              <w:t>Project risks</w:t>
            </w:r>
          </w:p>
        </w:tc>
      </w:tr>
      <w:tr w:rsidR="00EC49AE" w:rsidRPr="007442C1" w14:paraId="4FE39A52" w14:textId="77777777" w:rsidTr="007442C1">
        <w:tc>
          <w:tcPr>
            <w:tcW w:w="913" w:type="pct"/>
            <w:shd w:val="clear" w:color="auto" w:fill="D9D9D9"/>
          </w:tcPr>
          <w:p w14:paraId="228048EC" w14:textId="77777777" w:rsidR="007D056A" w:rsidRPr="007442C1" w:rsidRDefault="007D056A" w:rsidP="007442C1">
            <w:pPr>
              <w:spacing w:after="0"/>
              <w:jc w:val="left"/>
              <w:rPr>
                <w:rFonts w:ascii="Arial" w:eastAsia="Calibri" w:hAnsi="Arial" w:cs="Arial"/>
                <w:b/>
                <w:noProof/>
                <w:szCs w:val="20"/>
              </w:rPr>
            </w:pPr>
            <w:r w:rsidRPr="007442C1">
              <w:rPr>
                <w:rFonts w:ascii="Arial" w:eastAsia="Calibri" w:hAnsi="Arial" w:cs="Arial"/>
                <w:b/>
                <w:noProof/>
                <w:szCs w:val="20"/>
              </w:rPr>
              <w:t>Description</w:t>
            </w:r>
          </w:p>
        </w:tc>
        <w:tc>
          <w:tcPr>
            <w:tcW w:w="565" w:type="pct"/>
            <w:shd w:val="clear" w:color="auto" w:fill="D9D9D9"/>
          </w:tcPr>
          <w:p w14:paraId="2E7A46B3" w14:textId="77777777" w:rsidR="007D056A" w:rsidRPr="007442C1" w:rsidRDefault="007D056A" w:rsidP="007442C1">
            <w:pPr>
              <w:spacing w:after="0"/>
              <w:jc w:val="left"/>
              <w:rPr>
                <w:rFonts w:ascii="Arial" w:eastAsia="Calibri" w:hAnsi="Arial" w:cs="Arial"/>
                <w:b/>
                <w:noProof/>
                <w:szCs w:val="20"/>
              </w:rPr>
            </w:pPr>
            <w:r w:rsidRPr="007442C1">
              <w:rPr>
                <w:rFonts w:ascii="Arial" w:eastAsia="Calibri" w:hAnsi="Arial" w:cs="Arial"/>
                <w:b/>
                <w:noProof/>
                <w:szCs w:val="20"/>
              </w:rPr>
              <w:t>Type</w:t>
            </w:r>
          </w:p>
        </w:tc>
        <w:tc>
          <w:tcPr>
            <w:tcW w:w="493" w:type="pct"/>
            <w:shd w:val="clear" w:color="auto" w:fill="D9D9D9"/>
          </w:tcPr>
          <w:p w14:paraId="23F70703" w14:textId="77777777" w:rsidR="007D056A" w:rsidRPr="007442C1" w:rsidRDefault="007D056A" w:rsidP="007442C1">
            <w:pPr>
              <w:spacing w:after="0"/>
              <w:jc w:val="left"/>
              <w:rPr>
                <w:rFonts w:ascii="Arial" w:eastAsia="Calibri" w:hAnsi="Arial" w:cs="Arial"/>
                <w:b/>
                <w:noProof/>
                <w:szCs w:val="20"/>
              </w:rPr>
            </w:pPr>
            <w:r w:rsidRPr="007442C1">
              <w:rPr>
                <w:rFonts w:ascii="Arial" w:eastAsia="Calibri" w:hAnsi="Arial" w:cs="Arial"/>
                <w:b/>
                <w:noProof/>
                <w:szCs w:val="20"/>
              </w:rPr>
              <w:t>Impact &amp; Probability</w:t>
            </w:r>
          </w:p>
        </w:tc>
        <w:tc>
          <w:tcPr>
            <w:tcW w:w="1831" w:type="pct"/>
            <w:shd w:val="clear" w:color="auto" w:fill="D9D9D9"/>
          </w:tcPr>
          <w:p w14:paraId="56D4CA97" w14:textId="77777777" w:rsidR="007D056A" w:rsidRPr="007442C1" w:rsidRDefault="007D056A" w:rsidP="007442C1">
            <w:pPr>
              <w:spacing w:after="0"/>
              <w:jc w:val="left"/>
              <w:rPr>
                <w:rFonts w:ascii="Arial" w:eastAsia="Calibri" w:hAnsi="Arial" w:cs="Arial"/>
                <w:b/>
                <w:noProof/>
                <w:szCs w:val="20"/>
              </w:rPr>
            </w:pPr>
            <w:r w:rsidRPr="007442C1">
              <w:rPr>
                <w:rFonts w:ascii="Arial" w:eastAsia="Calibri" w:hAnsi="Arial" w:cs="Arial"/>
                <w:b/>
                <w:noProof/>
                <w:szCs w:val="20"/>
              </w:rPr>
              <w:t>Mitigation measures</w:t>
            </w:r>
          </w:p>
        </w:tc>
        <w:tc>
          <w:tcPr>
            <w:tcW w:w="494" w:type="pct"/>
            <w:shd w:val="clear" w:color="auto" w:fill="D9D9D9"/>
          </w:tcPr>
          <w:p w14:paraId="3C6CEE27" w14:textId="77777777" w:rsidR="007D056A" w:rsidRPr="007442C1" w:rsidRDefault="007D056A" w:rsidP="007442C1">
            <w:pPr>
              <w:spacing w:after="0"/>
              <w:jc w:val="left"/>
              <w:rPr>
                <w:rFonts w:ascii="Arial" w:eastAsia="Calibri" w:hAnsi="Arial" w:cs="Arial"/>
                <w:b/>
                <w:noProof/>
                <w:szCs w:val="20"/>
              </w:rPr>
            </w:pPr>
            <w:r w:rsidRPr="007442C1">
              <w:rPr>
                <w:rFonts w:ascii="Arial" w:eastAsia="Calibri" w:hAnsi="Arial" w:cs="Arial"/>
                <w:b/>
                <w:noProof/>
                <w:szCs w:val="20"/>
              </w:rPr>
              <w:t>Owner</w:t>
            </w:r>
          </w:p>
        </w:tc>
        <w:tc>
          <w:tcPr>
            <w:tcW w:w="704" w:type="pct"/>
            <w:shd w:val="clear" w:color="auto" w:fill="D9D9D9"/>
          </w:tcPr>
          <w:p w14:paraId="39F92C34" w14:textId="77777777" w:rsidR="007D056A" w:rsidRPr="007442C1" w:rsidRDefault="007D056A" w:rsidP="007442C1">
            <w:pPr>
              <w:spacing w:after="0"/>
              <w:jc w:val="left"/>
              <w:rPr>
                <w:rFonts w:ascii="Arial" w:eastAsia="Calibri" w:hAnsi="Arial" w:cs="Arial"/>
                <w:b/>
                <w:noProof/>
                <w:szCs w:val="20"/>
              </w:rPr>
            </w:pPr>
            <w:r w:rsidRPr="007442C1">
              <w:rPr>
                <w:rFonts w:ascii="Arial" w:eastAsia="Calibri" w:hAnsi="Arial" w:cs="Arial"/>
                <w:b/>
                <w:noProof/>
                <w:szCs w:val="20"/>
              </w:rPr>
              <w:t>Status</w:t>
            </w:r>
          </w:p>
          <w:p w14:paraId="27219F28" w14:textId="77777777" w:rsidR="007A1B0E" w:rsidRPr="007442C1" w:rsidRDefault="007A1B0E" w:rsidP="007442C1">
            <w:pPr>
              <w:spacing w:after="0"/>
              <w:jc w:val="left"/>
              <w:rPr>
                <w:rFonts w:ascii="Arial" w:eastAsia="Calibri" w:hAnsi="Arial" w:cs="Arial"/>
                <w:b/>
                <w:noProof/>
                <w:szCs w:val="20"/>
              </w:rPr>
            </w:pPr>
          </w:p>
        </w:tc>
      </w:tr>
      <w:tr w:rsidR="00EC49AE" w:rsidRPr="007442C1" w14:paraId="0BE8DBC8" w14:textId="77777777" w:rsidTr="007442C1">
        <w:tc>
          <w:tcPr>
            <w:tcW w:w="913" w:type="pct"/>
            <w:shd w:val="clear" w:color="auto" w:fill="auto"/>
          </w:tcPr>
          <w:p w14:paraId="69A41EFE"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Unclear distribution of the roles for the maintenance of meteorological and hydrological stations, pluviographs, network of canals to divert water, permeable rock dams, and stormwater drains. </w:t>
            </w:r>
          </w:p>
        </w:tc>
        <w:tc>
          <w:tcPr>
            <w:tcW w:w="565" w:type="pct"/>
            <w:shd w:val="clear" w:color="auto" w:fill="auto"/>
          </w:tcPr>
          <w:p w14:paraId="5845E2FE"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Operational </w:t>
            </w:r>
          </w:p>
        </w:tc>
        <w:tc>
          <w:tcPr>
            <w:tcW w:w="493" w:type="pct"/>
            <w:shd w:val="clear" w:color="auto" w:fill="auto"/>
          </w:tcPr>
          <w:p w14:paraId="0C22199F"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P= 3</w:t>
            </w:r>
          </w:p>
          <w:p w14:paraId="133D9918" w14:textId="77777777" w:rsidR="007D056A" w:rsidRPr="007442C1" w:rsidRDefault="007D056A" w:rsidP="007442C1">
            <w:pPr>
              <w:spacing w:after="0"/>
              <w:jc w:val="left"/>
              <w:rPr>
                <w:rFonts w:ascii="Arial" w:eastAsia="Calibri" w:hAnsi="Arial" w:cs="Arial"/>
                <w:noProof/>
                <w:szCs w:val="20"/>
              </w:rPr>
            </w:pPr>
          </w:p>
          <w:p w14:paraId="3D26E744"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I= 3</w:t>
            </w:r>
          </w:p>
        </w:tc>
        <w:tc>
          <w:tcPr>
            <w:tcW w:w="1831" w:type="pct"/>
            <w:shd w:val="clear" w:color="auto" w:fill="auto"/>
          </w:tcPr>
          <w:p w14:paraId="1882E25D"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 Simple technical guidelines on operation and maintenance will be compiled by the relevant specialist and/or supplier. </w:t>
            </w:r>
          </w:p>
          <w:p w14:paraId="7032C846"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Training workshops on the operation and maintenance of equipment, stations and systems implemented under the LDCF-financed project.</w:t>
            </w:r>
          </w:p>
          <w:p w14:paraId="673A1200"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Long-term maintenance plans including identification of stakeholder roles and funding sources will be developed for meteorological and hydrological stations, pluviographs, network of canals to divert water, permeable rock dams, and stormwater drains implemented under this project to promote their maintenance and/or management by the relevant authorities beyond the project lifespan.</w:t>
            </w:r>
          </w:p>
        </w:tc>
        <w:tc>
          <w:tcPr>
            <w:tcW w:w="494" w:type="pct"/>
            <w:shd w:val="clear" w:color="auto" w:fill="FFFFFF"/>
          </w:tcPr>
          <w:p w14:paraId="39D16B7B" w14:textId="77777777" w:rsidR="007D056A" w:rsidRPr="007442C1" w:rsidRDefault="007A1B0E" w:rsidP="007442C1">
            <w:pPr>
              <w:jc w:val="left"/>
              <w:rPr>
                <w:rFonts w:ascii="Arial" w:eastAsia="Calibri" w:hAnsi="Arial" w:cs="Arial"/>
                <w:szCs w:val="20"/>
              </w:rPr>
            </w:pPr>
            <w:r w:rsidRPr="007442C1">
              <w:rPr>
                <w:rFonts w:ascii="Arial" w:eastAsia="Calibri" w:hAnsi="Arial" w:cs="Arial"/>
                <w:szCs w:val="20"/>
              </w:rPr>
              <w:t>AEDD</w:t>
            </w:r>
          </w:p>
          <w:p w14:paraId="32153396" w14:textId="77777777" w:rsidR="007D056A" w:rsidRPr="007442C1" w:rsidRDefault="007D056A" w:rsidP="007442C1">
            <w:pPr>
              <w:jc w:val="left"/>
              <w:rPr>
                <w:rFonts w:ascii="Arial" w:eastAsia="Calibri" w:hAnsi="Arial" w:cs="Arial"/>
                <w:szCs w:val="20"/>
              </w:rPr>
            </w:pPr>
          </w:p>
          <w:p w14:paraId="7268DC87" w14:textId="77777777" w:rsidR="007D056A" w:rsidRPr="007442C1" w:rsidRDefault="007D056A" w:rsidP="007442C1">
            <w:pPr>
              <w:spacing w:after="0"/>
              <w:jc w:val="left"/>
              <w:rPr>
                <w:rFonts w:ascii="Arial" w:eastAsia="Calibri" w:hAnsi="Arial" w:cs="Arial"/>
                <w:noProof/>
                <w:szCs w:val="20"/>
              </w:rPr>
            </w:pPr>
          </w:p>
        </w:tc>
        <w:tc>
          <w:tcPr>
            <w:tcW w:w="704" w:type="pct"/>
            <w:shd w:val="clear" w:color="auto" w:fill="FFFFFF"/>
          </w:tcPr>
          <w:p w14:paraId="3BE11B7B" w14:textId="77777777" w:rsidR="007D056A" w:rsidRPr="007442C1" w:rsidRDefault="007A1B0E" w:rsidP="007442C1">
            <w:pPr>
              <w:jc w:val="left"/>
              <w:rPr>
                <w:rFonts w:ascii="Arial" w:eastAsia="Calibri" w:hAnsi="Arial" w:cs="Arial"/>
                <w:szCs w:val="20"/>
              </w:rPr>
            </w:pPr>
            <w:r w:rsidRPr="007442C1">
              <w:rPr>
                <w:rFonts w:ascii="Arial" w:eastAsia="Calibri" w:hAnsi="Arial" w:cs="Arial"/>
                <w:szCs w:val="20"/>
              </w:rPr>
              <w:t>no change</w:t>
            </w:r>
          </w:p>
          <w:p w14:paraId="45E82203" w14:textId="77777777" w:rsidR="007D056A" w:rsidRPr="007442C1" w:rsidRDefault="007D056A" w:rsidP="007442C1">
            <w:pPr>
              <w:jc w:val="left"/>
              <w:rPr>
                <w:rFonts w:ascii="Arial" w:eastAsia="Calibri" w:hAnsi="Arial" w:cs="Arial"/>
                <w:szCs w:val="20"/>
              </w:rPr>
            </w:pPr>
          </w:p>
          <w:p w14:paraId="756DAF3E" w14:textId="77777777" w:rsidR="007D056A" w:rsidRPr="007442C1" w:rsidRDefault="007D056A" w:rsidP="007442C1">
            <w:pPr>
              <w:spacing w:after="0"/>
              <w:jc w:val="left"/>
              <w:rPr>
                <w:rFonts w:ascii="Arial" w:eastAsia="Calibri" w:hAnsi="Arial" w:cs="Arial"/>
                <w:noProof/>
                <w:szCs w:val="20"/>
              </w:rPr>
            </w:pPr>
          </w:p>
        </w:tc>
      </w:tr>
      <w:tr w:rsidR="00EC49AE" w:rsidRPr="007442C1" w14:paraId="1CD8B181" w14:textId="77777777" w:rsidTr="007442C1">
        <w:tc>
          <w:tcPr>
            <w:tcW w:w="913" w:type="pct"/>
            <w:shd w:val="clear" w:color="auto" w:fill="auto"/>
          </w:tcPr>
          <w:p w14:paraId="7F443DAD"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Insufficient support from the beneficiary communities to implement the project successfully as benefits are not apparent immediately and only become evident in the event of floods. </w:t>
            </w:r>
          </w:p>
        </w:tc>
        <w:tc>
          <w:tcPr>
            <w:tcW w:w="565" w:type="pct"/>
            <w:shd w:val="clear" w:color="auto" w:fill="auto"/>
          </w:tcPr>
          <w:p w14:paraId="77FF14A0"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Organisational</w:t>
            </w:r>
          </w:p>
        </w:tc>
        <w:tc>
          <w:tcPr>
            <w:tcW w:w="493" w:type="pct"/>
            <w:shd w:val="clear" w:color="auto" w:fill="auto"/>
          </w:tcPr>
          <w:p w14:paraId="0FC724DB"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P= 2</w:t>
            </w:r>
          </w:p>
          <w:p w14:paraId="65DD9A3B" w14:textId="77777777" w:rsidR="007D056A" w:rsidRPr="007442C1" w:rsidRDefault="007D056A" w:rsidP="007442C1">
            <w:pPr>
              <w:spacing w:after="0"/>
              <w:jc w:val="left"/>
              <w:rPr>
                <w:rFonts w:ascii="Arial" w:eastAsia="Calibri" w:hAnsi="Arial" w:cs="Arial"/>
                <w:noProof/>
                <w:szCs w:val="20"/>
              </w:rPr>
            </w:pPr>
          </w:p>
          <w:p w14:paraId="0172BDE0"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I= 4</w:t>
            </w:r>
          </w:p>
        </w:tc>
        <w:tc>
          <w:tcPr>
            <w:tcW w:w="1831" w:type="pct"/>
            <w:shd w:val="clear" w:color="auto" w:fill="auto"/>
          </w:tcPr>
          <w:p w14:paraId="29EAF831"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 The LDCF-financed interventions were developed through multiple stakeholder consultations with local communities in November 2015. </w:t>
            </w:r>
          </w:p>
          <w:p w14:paraId="36404406"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Extensive engagement of local communities in decision making will be pursued throughout the implementation phase.</w:t>
            </w:r>
          </w:p>
          <w:p w14:paraId="5A7E5F73"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 Where possible, local labour will be sourced to increase their support. </w:t>
            </w:r>
          </w:p>
          <w:p w14:paraId="3D20A907" w14:textId="77777777" w:rsidR="007D056A" w:rsidRPr="007442C1" w:rsidRDefault="007D056A" w:rsidP="007442C1">
            <w:pPr>
              <w:autoSpaceDE w:val="0"/>
              <w:autoSpaceDN w:val="0"/>
              <w:adjustRightInd w:val="0"/>
              <w:spacing w:after="0"/>
              <w:jc w:val="left"/>
              <w:rPr>
                <w:rFonts w:ascii="Arial" w:eastAsia="Calibri" w:hAnsi="Arial" w:cs="Arial"/>
                <w:color w:val="000000"/>
                <w:szCs w:val="20"/>
              </w:rPr>
            </w:pPr>
            <w:r w:rsidRPr="007442C1">
              <w:rPr>
                <w:rFonts w:ascii="Arial" w:eastAsia="Calibri" w:hAnsi="Arial" w:cs="Arial"/>
                <w:color w:val="000000"/>
                <w:szCs w:val="20"/>
              </w:rPr>
              <w:t xml:space="preserve">- Tangible and visible activities that addressed community priorities will be implemented early during the project implementation phase. </w:t>
            </w:r>
          </w:p>
          <w:p w14:paraId="29013AC0"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 The Technical Assistants appointed as part of the Project Management Unit in each site will maintain strong communication link with the project </w:t>
            </w:r>
            <w:r w:rsidRPr="007442C1">
              <w:rPr>
                <w:rFonts w:ascii="Arial" w:eastAsia="Calibri" w:hAnsi="Arial" w:cs="Arial"/>
                <w:noProof/>
                <w:szCs w:val="20"/>
              </w:rPr>
              <w:lastRenderedPageBreak/>
              <w:t xml:space="preserve">beneficiaries, manage expectations of local communities, and ensure alignment of project results, targets and benefits with communities’ needs. </w:t>
            </w:r>
          </w:p>
        </w:tc>
        <w:tc>
          <w:tcPr>
            <w:tcW w:w="494" w:type="pct"/>
            <w:shd w:val="clear" w:color="auto" w:fill="FFFFFF"/>
          </w:tcPr>
          <w:p w14:paraId="2F379CFC" w14:textId="77777777" w:rsidR="007D056A" w:rsidRPr="007442C1" w:rsidRDefault="006F4EE6" w:rsidP="007442C1">
            <w:pPr>
              <w:spacing w:after="0"/>
              <w:jc w:val="left"/>
              <w:rPr>
                <w:rFonts w:ascii="Arial" w:eastAsia="Calibri" w:hAnsi="Arial" w:cs="Arial"/>
                <w:noProof/>
                <w:szCs w:val="20"/>
              </w:rPr>
            </w:pPr>
            <w:r w:rsidRPr="007442C1">
              <w:rPr>
                <w:rFonts w:ascii="Arial" w:eastAsia="Calibri" w:hAnsi="Arial" w:cs="Arial"/>
                <w:noProof/>
                <w:szCs w:val="20"/>
              </w:rPr>
              <w:lastRenderedPageBreak/>
              <w:t>AEDD</w:t>
            </w:r>
          </w:p>
          <w:p w14:paraId="038E4319" w14:textId="77777777" w:rsidR="006F4EE6" w:rsidRPr="007442C1" w:rsidRDefault="006F4EE6" w:rsidP="007442C1">
            <w:pPr>
              <w:spacing w:after="0"/>
              <w:jc w:val="left"/>
              <w:rPr>
                <w:rFonts w:ascii="Arial" w:eastAsia="Calibri" w:hAnsi="Arial" w:cs="Arial"/>
                <w:noProof/>
                <w:szCs w:val="20"/>
              </w:rPr>
            </w:pPr>
            <w:r w:rsidRPr="007442C1">
              <w:rPr>
                <w:rFonts w:ascii="Arial" w:eastAsia="Calibri" w:hAnsi="Arial" w:cs="Arial"/>
                <w:noProof/>
                <w:szCs w:val="20"/>
              </w:rPr>
              <w:t>DGPC</w:t>
            </w:r>
          </w:p>
          <w:p w14:paraId="03B0B781" w14:textId="77777777" w:rsidR="006F4EE6" w:rsidRPr="007442C1" w:rsidRDefault="006F4EE6" w:rsidP="007442C1">
            <w:pPr>
              <w:spacing w:after="0"/>
              <w:jc w:val="left"/>
              <w:rPr>
                <w:rFonts w:ascii="Arial" w:eastAsia="Calibri" w:hAnsi="Arial" w:cs="Arial"/>
                <w:noProof/>
                <w:szCs w:val="20"/>
              </w:rPr>
            </w:pPr>
          </w:p>
        </w:tc>
        <w:tc>
          <w:tcPr>
            <w:tcW w:w="704" w:type="pct"/>
            <w:shd w:val="clear" w:color="auto" w:fill="FFFFFF"/>
          </w:tcPr>
          <w:p w14:paraId="2D7C83CA" w14:textId="77777777" w:rsidR="007D056A" w:rsidRPr="007442C1" w:rsidRDefault="006F4EE6" w:rsidP="007442C1">
            <w:pPr>
              <w:spacing w:after="0"/>
              <w:jc w:val="left"/>
              <w:rPr>
                <w:rFonts w:ascii="Arial" w:eastAsia="Calibri" w:hAnsi="Arial" w:cs="Arial"/>
                <w:noProof/>
                <w:szCs w:val="20"/>
              </w:rPr>
            </w:pPr>
            <w:r w:rsidRPr="007442C1">
              <w:rPr>
                <w:rFonts w:ascii="Arial" w:eastAsia="Calibri" w:hAnsi="Arial" w:cs="Arial"/>
                <w:noProof/>
                <w:szCs w:val="20"/>
              </w:rPr>
              <w:t>increasing</w:t>
            </w:r>
          </w:p>
        </w:tc>
      </w:tr>
      <w:tr w:rsidR="00EC49AE" w:rsidRPr="007442C1" w14:paraId="508924C2" w14:textId="77777777" w:rsidTr="007442C1">
        <w:tc>
          <w:tcPr>
            <w:tcW w:w="913" w:type="pct"/>
            <w:shd w:val="clear" w:color="auto" w:fill="auto"/>
          </w:tcPr>
          <w:p w14:paraId="401E6287"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lastRenderedPageBreak/>
              <w:t xml:space="preserve">Limited coordination among government authorities. </w:t>
            </w:r>
          </w:p>
        </w:tc>
        <w:tc>
          <w:tcPr>
            <w:tcW w:w="565" w:type="pct"/>
            <w:shd w:val="clear" w:color="auto" w:fill="auto"/>
          </w:tcPr>
          <w:p w14:paraId="68B6A584"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Operational &amp; Strategic</w:t>
            </w:r>
          </w:p>
        </w:tc>
        <w:tc>
          <w:tcPr>
            <w:tcW w:w="493" w:type="pct"/>
            <w:shd w:val="clear" w:color="auto" w:fill="auto"/>
          </w:tcPr>
          <w:p w14:paraId="41F895F0"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P= 2</w:t>
            </w:r>
          </w:p>
          <w:p w14:paraId="789D01FC" w14:textId="77777777" w:rsidR="007D056A" w:rsidRPr="007442C1" w:rsidRDefault="007D056A" w:rsidP="007442C1">
            <w:pPr>
              <w:spacing w:after="0"/>
              <w:jc w:val="left"/>
              <w:rPr>
                <w:rFonts w:ascii="Arial" w:eastAsia="Calibri" w:hAnsi="Arial" w:cs="Arial"/>
                <w:noProof/>
                <w:szCs w:val="20"/>
              </w:rPr>
            </w:pPr>
          </w:p>
          <w:p w14:paraId="3A620CAB"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I= 4</w:t>
            </w:r>
          </w:p>
        </w:tc>
        <w:tc>
          <w:tcPr>
            <w:tcW w:w="1831" w:type="pct"/>
            <w:shd w:val="clear" w:color="auto" w:fill="auto"/>
          </w:tcPr>
          <w:p w14:paraId="5E8CDA28"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 The project will be implemented according to management arrangements as described in Section </w:t>
            </w:r>
            <w:r w:rsidR="00997B83" w:rsidRPr="007442C1">
              <w:rPr>
                <w:rFonts w:ascii="Arial" w:eastAsia="Calibri" w:hAnsi="Arial" w:cs="Arial"/>
                <w:noProof/>
                <w:szCs w:val="20"/>
              </w:rPr>
              <w:t>VII</w:t>
            </w:r>
            <w:r w:rsidRPr="007442C1">
              <w:rPr>
                <w:rFonts w:ascii="Arial" w:eastAsia="Calibri" w:hAnsi="Arial" w:cs="Arial"/>
                <w:noProof/>
                <w:szCs w:val="20"/>
              </w:rPr>
              <w:t xml:space="preserve"> of this Project Document. The project management arrangement as currently established promote coordination of government authorities – including </w:t>
            </w:r>
            <w:r w:rsidRPr="007442C1">
              <w:rPr>
                <w:rFonts w:ascii="Arial" w:eastAsia="Calibri" w:hAnsi="Arial" w:cs="Arial"/>
                <w:i/>
                <w:noProof/>
                <w:szCs w:val="20"/>
              </w:rPr>
              <w:t>inter alia</w:t>
            </w:r>
            <w:r w:rsidRPr="007442C1">
              <w:rPr>
                <w:rFonts w:ascii="Arial" w:eastAsia="Calibri" w:hAnsi="Arial" w:cs="Arial"/>
                <w:noProof/>
                <w:szCs w:val="20"/>
              </w:rPr>
              <w:t xml:space="preserve"> the DGPC, Mali-Météo, DNH, DGCT, and municipal and village authorities – on the Project Board. The chair of the Project Board, the CNCC, will intervene and implement the remedial actions if limited coordination among government authorities hinder the progress of the LDCF-financed project.  </w:t>
            </w:r>
          </w:p>
        </w:tc>
        <w:tc>
          <w:tcPr>
            <w:tcW w:w="494" w:type="pct"/>
            <w:shd w:val="clear" w:color="auto" w:fill="FFFFFF"/>
          </w:tcPr>
          <w:p w14:paraId="5C9A08CC" w14:textId="77777777" w:rsidR="007D056A" w:rsidRPr="007442C1" w:rsidRDefault="00BE6749" w:rsidP="007442C1">
            <w:pPr>
              <w:spacing w:after="0"/>
              <w:jc w:val="left"/>
              <w:rPr>
                <w:rFonts w:ascii="Arial" w:eastAsia="Calibri" w:hAnsi="Arial" w:cs="Arial"/>
                <w:noProof/>
                <w:szCs w:val="20"/>
              </w:rPr>
            </w:pPr>
            <w:r w:rsidRPr="007442C1">
              <w:rPr>
                <w:rFonts w:ascii="Arial" w:eastAsia="Calibri" w:hAnsi="Arial" w:cs="Arial"/>
                <w:noProof/>
                <w:szCs w:val="20"/>
              </w:rPr>
              <w:t>AEDD</w:t>
            </w:r>
          </w:p>
        </w:tc>
        <w:tc>
          <w:tcPr>
            <w:tcW w:w="704" w:type="pct"/>
            <w:shd w:val="clear" w:color="auto" w:fill="FFFFFF"/>
          </w:tcPr>
          <w:p w14:paraId="1C5052E7" w14:textId="77777777" w:rsidR="007D056A" w:rsidRPr="007442C1" w:rsidRDefault="00BE6749" w:rsidP="007442C1">
            <w:pPr>
              <w:spacing w:after="0"/>
              <w:jc w:val="left"/>
              <w:rPr>
                <w:rFonts w:ascii="Arial" w:eastAsia="Calibri" w:hAnsi="Arial" w:cs="Arial"/>
                <w:noProof/>
                <w:szCs w:val="20"/>
              </w:rPr>
            </w:pPr>
            <w:r w:rsidRPr="007442C1">
              <w:rPr>
                <w:rFonts w:ascii="Arial" w:eastAsia="Calibri" w:hAnsi="Arial" w:cs="Arial"/>
                <w:noProof/>
                <w:szCs w:val="20"/>
              </w:rPr>
              <w:t>Decreasing</w:t>
            </w:r>
          </w:p>
        </w:tc>
      </w:tr>
      <w:tr w:rsidR="00EC49AE" w:rsidRPr="007442C1" w14:paraId="24EADC08" w14:textId="77777777" w:rsidTr="007442C1">
        <w:tc>
          <w:tcPr>
            <w:tcW w:w="913" w:type="pct"/>
            <w:shd w:val="clear" w:color="auto" w:fill="auto"/>
          </w:tcPr>
          <w:p w14:paraId="38541333"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Inadequate coordination between national and local (communal, municipal and village) authorities.</w:t>
            </w:r>
          </w:p>
        </w:tc>
        <w:tc>
          <w:tcPr>
            <w:tcW w:w="565" w:type="pct"/>
            <w:shd w:val="clear" w:color="auto" w:fill="auto"/>
          </w:tcPr>
          <w:p w14:paraId="0C715483"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Operational &amp; Strategic</w:t>
            </w:r>
          </w:p>
        </w:tc>
        <w:tc>
          <w:tcPr>
            <w:tcW w:w="493" w:type="pct"/>
            <w:shd w:val="clear" w:color="auto" w:fill="auto"/>
          </w:tcPr>
          <w:p w14:paraId="72C3D5EA"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P= 2</w:t>
            </w:r>
          </w:p>
          <w:p w14:paraId="5DF27847" w14:textId="77777777" w:rsidR="007D056A" w:rsidRPr="007442C1" w:rsidRDefault="007D056A" w:rsidP="007442C1">
            <w:pPr>
              <w:spacing w:after="0"/>
              <w:jc w:val="left"/>
              <w:rPr>
                <w:rFonts w:ascii="Arial" w:eastAsia="Calibri" w:hAnsi="Arial" w:cs="Arial"/>
                <w:noProof/>
                <w:szCs w:val="20"/>
              </w:rPr>
            </w:pPr>
          </w:p>
          <w:p w14:paraId="39FD28D0"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I= 3</w:t>
            </w:r>
          </w:p>
        </w:tc>
        <w:tc>
          <w:tcPr>
            <w:tcW w:w="1831" w:type="pct"/>
            <w:shd w:val="clear" w:color="auto" w:fill="auto"/>
          </w:tcPr>
          <w:p w14:paraId="4013986B"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 </w:t>
            </w:r>
            <w:r w:rsidR="00997B83" w:rsidRPr="007442C1">
              <w:rPr>
                <w:rFonts w:ascii="Arial" w:eastAsia="Calibri" w:hAnsi="Arial" w:cs="Arial"/>
                <w:noProof/>
                <w:szCs w:val="20"/>
              </w:rPr>
              <w:t>Among the roles of the Project Coordinating</w:t>
            </w:r>
            <w:r w:rsidRPr="007442C1">
              <w:rPr>
                <w:rFonts w:ascii="Arial" w:eastAsia="Calibri" w:hAnsi="Arial" w:cs="Arial"/>
                <w:noProof/>
                <w:szCs w:val="20"/>
              </w:rPr>
              <w:t xml:space="preserve"> Unit (see Section </w:t>
            </w:r>
            <w:r w:rsidR="00997B83" w:rsidRPr="007442C1">
              <w:rPr>
                <w:rFonts w:ascii="Arial" w:eastAsia="Calibri" w:hAnsi="Arial" w:cs="Arial"/>
                <w:noProof/>
                <w:szCs w:val="20"/>
              </w:rPr>
              <w:t>VII</w:t>
            </w:r>
            <w:r w:rsidRPr="007442C1">
              <w:rPr>
                <w:rFonts w:ascii="Arial" w:eastAsia="Calibri" w:hAnsi="Arial" w:cs="Arial"/>
                <w:noProof/>
                <w:szCs w:val="20"/>
              </w:rPr>
              <w:t xml:space="preserve"> of this Project Document), it is clearly stated that it is responsible for the coordination between national government departments and decentralised institutions such as communal, municipal and village authorities. </w:t>
            </w:r>
          </w:p>
          <w:p w14:paraId="4ACB0714"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 Representatives of national and local authorities will participate in the </w:t>
            </w:r>
            <w:r w:rsidRPr="007442C1">
              <w:rPr>
                <w:rFonts w:ascii="Arial" w:eastAsia="Calibri" w:hAnsi="Arial" w:cs="Arial"/>
                <w:szCs w:val="20"/>
              </w:rPr>
              <w:t>Project Management Unit</w:t>
            </w:r>
            <w:r w:rsidRPr="007442C1">
              <w:rPr>
                <w:rFonts w:ascii="Arial" w:eastAsia="Calibri" w:hAnsi="Arial" w:cs="Arial"/>
                <w:noProof/>
                <w:szCs w:val="20"/>
              </w:rPr>
              <w:t xml:space="preserve"> meetings which will be used as a platform to ensure sufficient communication between and within institutions.</w:t>
            </w:r>
          </w:p>
        </w:tc>
        <w:tc>
          <w:tcPr>
            <w:tcW w:w="494" w:type="pct"/>
            <w:shd w:val="clear" w:color="auto" w:fill="FFFFFF"/>
          </w:tcPr>
          <w:p w14:paraId="69DB6BAC" w14:textId="77777777" w:rsidR="007D056A" w:rsidRPr="007442C1" w:rsidRDefault="00BE6749" w:rsidP="007442C1">
            <w:pPr>
              <w:spacing w:after="0"/>
              <w:jc w:val="left"/>
              <w:rPr>
                <w:rFonts w:ascii="Arial" w:eastAsia="Calibri" w:hAnsi="Arial" w:cs="Arial"/>
                <w:noProof/>
                <w:szCs w:val="20"/>
              </w:rPr>
            </w:pPr>
            <w:r w:rsidRPr="007442C1">
              <w:rPr>
                <w:rFonts w:ascii="Arial" w:eastAsia="Calibri" w:hAnsi="Arial" w:cs="Arial"/>
                <w:noProof/>
                <w:szCs w:val="20"/>
              </w:rPr>
              <w:t>AEDD</w:t>
            </w:r>
          </w:p>
        </w:tc>
        <w:tc>
          <w:tcPr>
            <w:tcW w:w="704" w:type="pct"/>
            <w:shd w:val="clear" w:color="auto" w:fill="FFFFFF"/>
          </w:tcPr>
          <w:p w14:paraId="21BE846C" w14:textId="77777777" w:rsidR="007D056A" w:rsidRPr="007442C1" w:rsidRDefault="00BE6749" w:rsidP="007442C1">
            <w:pPr>
              <w:spacing w:after="0"/>
              <w:jc w:val="left"/>
              <w:rPr>
                <w:rFonts w:ascii="Arial" w:eastAsia="Calibri" w:hAnsi="Arial" w:cs="Arial"/>
                <w:noProof/>
                <w:szCs w:val="20"/>
              </w:rPr>
            </w:pPr>
            <w:r w:rsidRPr="007442C1">
              <w:rPr>
                <w:rFonts w:ascii="Arial" w:eastAsia="Calibri" w:hAnsi="Arial" w:cs="Arial"/>
                <w:noProof/>
                <w:szCs w:val="20"/>
              </w:rPr>
              <w:t>Decreasing</w:t>
            </w:r>
          </w:p>
        </w:tc>
      </w:tr>
      <w:tr w:rsidR="00EC49AE" w:rsidRPr="007442C1" w14:paraId="1C18CBA5" w14:textId="77777777" w:rsidTr="007442C1">
        <w:tc>
          <w:tcPr>
            <w:tcW w:w="913" w:type="pct"/>
            <w:shd w:val="clear" w:color="auto" w:fill="auto"/>
          </w:tcPr>
          <w:p w14:paraId="6107EC9B"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Project interventions are not gender-sensitive</w:t>
            </w:r>
            <w:r w:rsidR="00BE6749" w:rsidRPr="007442C1">
              <w:rPr>
                <w:rFonts w:ascii="Arial" w:eastAsia="Calibri" w:hAnsi="Arial" w:cs="Arial"/>
                <w:noProof/>
                <w:szCs w:val="20"/>
              </w:rPr>
              <w:t xml:space="preserve"> and gender-responsive</w:t>
            </w:r>
            <w:r w:rsidRPr="007442C1">
              <w:rPr>
                <w:rFonts w:ascii="Arial" w:eastAsia="Calibri" w:hAnsi="Arial" w:cs="Arial"/>
                <w:noProof/>
                <w:szCs w:val="20"/>
              </w:rPr>
              <w:t>.</w:t>
            </w:r>
          </w:p>
        </w:tc>
        <w:tc>
          <w:tcPr>
            <w:tcW w:w="565" w:type="pct"/>
            <w:shd w:val="clear" w:color="auto" w:fill="auto"/>
          </w:tcPr>
          <w:p w14:paraId="080CDE03"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Strategic</w:t>
            </w:r>
          </w:p>
        </w:tc>
        <w:tc>
          <w:tcPr>
            <w:tcW w:w="493" w:type="pct"/>
            <w:shd w:val="clear" w:color="auto" w:fill="auto"/>
          </w:tcPr>
          <w:p w14:paraId="70ADDB8C"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P= 1</w:t>
            </w:r>
          </w:p>
          <w:p w14:paraId="58CC8E7B" w14:textId="77777777" w:rsidR="007D056A" w:rsidRPr="007442C1" w:rsidRDefault="007D056A" w:rsidP="007442C1">
            <w:pPr>
              <w:spacing w:after="0"/>
              <w:jc w:val="left"/>
              <w:rPr>
                <w:rFonts w:ascii="Arial" w:eastAsia="Calibri" w:hAnsi="Arial" w:cs="Arial"/>
                <w:noProof/>
                <w:szCs w:val="20"/>
              </w:rPr>
            </w:pPr>
          </w:p>
          <w:p w14:paraId="3A82F201"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I= 3</w:t>
            </w:r>
          </w:p>
        </w:tc>
        <w:tc>
          <w:tcPr>
            <w:tcW w:w="1831" w:type="pct"/>
            <w:shd w:val="clear" w:color="auto" w:fill="auto"/>
          </w:tcPr>
          <w:p w14:paraId="4C8AEABA"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 Ensure that the project team is familiar with the gender mainstreaming manual developed by UNDP. </w:t>
            </w:r>
          </w:p>
          <w:p w14:paraId="085BBDA9"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 Promote the inclusion of women groups in the Project Board to support the implementation of the project activities in a gender-sensitive manner. </w:t>
            </w:r>
          </w:p>
          <w:p w14:paraId="4287B8F0"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 The inclusion of gender-sensitive indicators in the results framework promotes gender considerations in the development and implementation of LDFC-financed interventions (see Section </w:t>
            </w:r>
            <w:r w:rsidR="00997B83" w:rsidRPr="007442C1">
              <w:rPr>
                <w:rFonts w:ascii="Arial" w:eastAsia="Calibri" w:hAnsi="Arial" w:cs="Arial"/>
                <w:noProof/>
                <w:szCs w:val="20"/>
              </w:rPr>
              <w:t>II</w:t>
            </w:r>
            <w:r w:rsidRPr="007442C1">
              <w:rPr>
                <w:rFonts w:ascii="Arial" w:eastAsia="Calibri" w:hAnsi="Arial" w:cs="Arial"/>
                <w:noProof/>
                <w:szCs w:val="20"/>
              </w:rPr>
              <w:t xml:space="preserve"> of this Project Document). </w:t>
            </w:r>
          </w:p>
        </w:tc>
        <w:tc>
          <w:tcPr>
            <w:tcW w:w="494" w:type="pct"/>
            <w:shd w:val="clear" w:color="auto" w:fill="FFFFFF"/>
          </w:tcPr>
          <w:p w14:paraId="6BCEA008" w14:textId="77777777" w:rsidR="00BE6749" w:rsidRPr="007442C1" w:rsidRDefault="00BE6749" w:rsidP="007442C1">
            <w:pPr>
              <w:spacing w:after="0"/>
              <w:jc w:val="left"/>
              <w:rPr>
                <w:rFonts w:ascii="Arial" w:eastAsia="Calibri" w:hAnsi="Arial" w:cs="Arial"/>
                <w:noProof/>
                <w:szCs w:val="20"/>
              </w:rPr>
            </w:pPr>
            <w:r w:rsidRPr="007442C1">
              <w:rPr>
                <w:rFonts w:ascii="Arial" w:eastAsia="Calibri" w:hAnsi="Arial" w:cs="Arial"/>
                <w:noProof/>
                <w:szCs w:val="20"/>
              </w:rPr>
              <w:t>AEDD</w:t>
            </w:r>
          </w:p>
        </w:tc>
        <w:tc>
          <w:tcPr>
            <w:tcW w:w="704" w:type="pct"/>
            <w:shd w:val="clear" w:color="auto" w:fill="FFFFFF"/>
          </w:tcPr>
          <w:p w14:paraId="70DE52BB" w14:textId="77777777" w:rsidR="007D056A" w:rsidRPr="007442C1" w:rsidRDefault="00BE6749" w:rsidP="007442C1">
            <w:pPr>
              <w:spacing w:after="0"/>
              <w:jc w:val="left"/>
              <w:rPr>
                <w:rFonts w:ascii="Arial" w:eastAsia="Calibri" w:hAnsi="Arial" w:cs="Arial"/>
                <w:noProof/>
                <w:szCs w:val="20"/>
              </w:rPr>
            </w:pPr>
            <w:r w:rsidRPr="007442C1">
              <w:rPr>
                <w:rFonts w:ascii="Arial" w:eastAsia="Calibri" w:hAnsi="Arial" w:cs="Arial"/>
                <w:noProof/>
                <w:szCs w:val="20"/>
              </w:rPr>
              <w:t>Decreasing</w:t>
            </w:r>
          </w:p>
        </w:tc>
      </w:tr>
      <w:tr w:rsidR="00EC49AE" w:rsidRPr="007442C1" w14:paraId="1DD1EF68" w14:textId="77777777" w:rsidTr="007442C1">
        <w:tc>
          <w:tcPr>
            <w:tcW w:w="913" w:type="pct"/>
            <w:shd w:val="clear" w:color="auto" w:fill="auto"/>
          </w:tcPr>
          <w:p w14:paraId="7E492838"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Insufficient political and financial support from the GoM. </w:t>
            </w:r>
          </w:p>
        </w:tc>
        <w:tc>
          <w:tcPr>
            <w:tcW w:w="565" w:type="pct"/>
            <w:shd w:val="clear" w:color="auto" w:fill="auto"/>
          </w:tcPr>
          <w:p w14:paraId="5798DDC9"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Political</w:t>
            </w:r>
          </w:p>
        </w:tc>
        <w:tc>
          <w:tcPr>
            <w:tcW w:w="493" w:type="pct"/>
            <w:shd w:val="clear" w:color="auto" w:fill="auto"/>
          </w:tcPr>
          <w:p w14:paraId="1E814229"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P= 1</w:t>
            </w:r>
          </w:p>
          <w:p w14:paraId="5FD3E613" w14:textId="77777777" w:rsidR="007D056A" w:rsidRPr="007442C1" w:rsidRDefault="007D056A" w:rsidP="007442C1">
            <w:pPr>
              <w:spacing w:after="0"/>
              <w:jc w:val="left"/>
              <w:rPr>
                <w:rFonts w:ascii="Arial" w:eastAsia="Calibri" w:hAnsi="Arial" w:cs="Arial"/>
                <w:noProof/>
                <w:szCs w:val="20"/>
              </w:rPr>
            </w:pPr>
          </w:p>
          <w:p w14:paraId="5F2E562B"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I= 3</w:t>
            </w:r>
          </w:p>
        </w:tc>
        <w:tc>
          <w:tcPr>
            <w:tcW w:w="1831" w:type="pct"/>
            <w:shd w:val="clear" w:color="auto" w:fill="auto"/>
          </w:tcPr>
          <w:p w14:paraId="0FACA5B6"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 The LDCF-financed project is country-driven and was developed based on the consultations of government departments. </w:t>
            </w:r>
          </w:p>
          <w:p w14:paraId="6D5DF4C8"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 Reducing vulnerability to floods to secure lives and assets in Mali is a priority of the GoM. </w:t>
            </w:r>
          </w:p>
        </w:tc>
        <w:tc>
          <w:tcPr>
            <w:tcW w:w="494" w:type="pct"/>
            <w:shd w:val="clear" w:color="auto" w:fill="FFFFFF"/>
          </w:tcPr>
          <w:p w14:paraId="4884894D" w14:textId="77777777" w:rsidR="007D056A" w:rsidRPr="007442C1" w:rsidRDefault="00BE6749" w:rsidP="007442C1">
            <w:pPr>
              <w:spacing w:after="0"/>
              <w:jc w:val="left"/>
              <w:rPr>
                <w:rFonts w:ascii="Arial" w:eastAsia="Calibri" w:hAnsi="Arial" w:cs="Arial"/>
                <w:noProof/>
                <w:szCs w:val="20"/>
              </w:rPr>
            </w:pPr>
            <w:r w:rsidRPr="007442C1">
              <w:rPr>
                <w:rFonts w:ascii="Arial" w:eastAsia="Calibri" w:hAnsi="Arial" w:cs="Arial"/>
                <w:noProof/>
                <w:szCs w:val="20"/>
              </w:rPr>
              <w:t>AEDD</w:t>
            </w:r>
          </w:p>
          <w:p w14:paraId="1F943780" w14:textId="77777777" w:rsidR="00BE6749" w:rsidRPr="007442C1" w:rsidRDefault="00BE6749" w:rsidP="007442C1">
            <w:pPr>
              <w:spacing w:after="0"/>
              <w:jc w:val="left"/>
              <w:rPr>
                <w:rFonts w:ascii="Arial" w:eastAsia="Calibri" w:hAnsi="Arial" w:cs="Arial"/>
                <w:noProof/>
                <w:szCs w:val="20"/>
              </w:rPr>
            </w:pPr>
            <w:r w:rsidRPr="007442C1">
              <w:rPr>
                <w:rFonts w:ascii="Arial" w:eastAsia="Calibri" w:hAnsi="Arial" w:cs="Arial"/>
                <w:noProof/>
                <w:szCs w:val="20"/>
              </w:rPr>
              <w:t>MoF</w:t>
            </w:r>
          </w:p>
          <w:p w14:paraId="1421EBE4" w14:textId="77777777" w:rsidR="00BE6749" w:rsidRPr="007442C1" w:rsidRDefault="00BE6749" w:rsidP="007442C1">
            <w:pPr>
              <w:spacing w:after="0"/>
              <w:jc w:val="left"/>
              <w:rPr>
                <w:rFonts w:ascii="Arial" w:eastAsia="Calibri" w:hAnsi="Arial" w:cs="Arial"/>
                <w:noProof/>
                <w:szCs w:val="20"/>
              </w:rPr>
            </w:pPr>
            <w:r w:rsidRPr="007442C1">
              <w:rPr>
                <w:rFonts w:ascii="Arial" w:eastAsia="Calibri" w:hAnsi="Arial" w:cs="Arial"/>
                <w:noProof/>
                <w:szCs w:val="20"/>
              </w:rPr>
              <w:t>DGCT</w:t>
            </w:r>
          </w:p>
        </w:tc>
        <w:tc>
          <w:tcPr>
            <w:tcW w:w="704" w:type="pct"/>
            <w:shd w:val="clear" w:color="auto" w:fill="FFFFFF"/>
          </w:tcPr>
          <w:p w14:paraId="74633AC1" w14:textId="77777777" w:rsidR="007D056A" w:rsidRPr="007442C1" w:rsidRDefault="00BE6749" w:rsidP="007442C1">
            <w:pPr>
              <w:spacing w:after="0"/>
              <w:jc w:val="left"/>
              <w:rPr>
                <w:rFonts w:ascii="Arial" w:eastAsia="Calibri" w:hAnsi="Arial" w:cs="Arial"/>
                <w:noProof/>
                <w:szCs w:val="20"/>
              </w:rPr>
            </w:pPr>
            <w:r w:rsidRPr="007442C1">
              <w:rPr>
                <w:rFonts w:ascii="Arial" w:eastAsia="Calibri" w:hAnsi="Arial" w:cs="Arial"/>
                <w:noProof/>
                <w:szCs w:val="20"/>
              </w:rPr>
              <w:t>No change</w:t>
            </w:r>
          </w:p>
        </w:tc>
      </w:tr>
      <w:tr w:rsidR="00EC49AE" w:rsidRPr="007442C1" w14:paraId="5A594CD6" w14:textId="77777777" w:rsidTr="007442C1">
        <w:tc>
          <w:tcPr>
            <w:tcW w:w="913" w:type="pct"/>
            <w:shd w:val="clear" w:color="auto" w:fill="auto"/>
          </w:tcPr>
          <w:p w14:paraId="19DA34D6"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lastRenderedPageBreak/>
              <w:t xml:space="preserve">Interventions in the district of Mopti are delayed by ongoing conflicts. </w:t>
            </w:r>
          </w:p>
        </w:tc>
        <w:tc>
          <w:tcPr>
            <w:tcW w:w="565" w:type="pct"/>
            <w:shd w:val="clear" w:color="auto" w:fill="auto"/>
          </w:tcPr>
          <w:p w14:paraId="6329B73A"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Political</w:t>
            </w:r>
          </w:p>
        </w:tc>
        <w:tc>
          <w:tcPr>
            <w:tcW w:w="493" w:type="pct"/>
            <w:shd w:val="clear" w:color="auto" w:fill="auto"/>
          </w:tcPr>
          <w:p w14:paraId="526722D5"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P= 1</w:t>
            </w:r>
          </w:p>
          <w:p w14:paraId="59B01B65" w14:textId="77777777" w:rsidR="007D056A" w:rsidRPr="007442C1" w:rsidRDefault="007D056A" w:rsidP="007442C1">
            <w:pPr>
              <w:spacing w:after="0"/>
              <w:jc w:val="left"/>
              <w:rPr>
                <w:rFonts w:ascii="Arial" w:eastAsia="Calibri" w:hAnsi="Arial" w:cs="Arial"/>
                <w:noProof/>
                <w:szCs w:val="20"/>
              </w:rPr>
            </w:pPr>
          </w:p>
          <w:p w14:paraId="5417DF9C"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I= 3</w:t>
            </w:r>
          </w:p>
        </w:tc>
        <w:tc>
          <w:tcPr>
            <w:tcW w:w="1831" w:type="pct"/>
            <w:shd w:val="clear" w:color="auto" w:fill="auto"/>
          </w:tcPr>
          <w:p w14:paraId="32EA4F6B"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 Although there have been a few incidents with insurgent groups in Mopti over the last year, the majority of conflicts occur in the northern parts of the country. The Technical Assistant based in Mopti will monitor the local situation and report to the Project Coordinator and the Project Board to determine if LDCF-financed interventions needs to be amended for security reasons. </w:t>
            </w:r>
          </w:p>
        </w:tc>
        <w:tc>
          <w:tcPr>
            <w:tcW w:w="494" w:type="pct"/>
            <w:shd w:val="clear" w:color="auto" w:fill="FFFFFF"/>
          </w:tcPr>
          <w:p w14:paraId="61F59D5A" w14:textId="77777777" w:rsidR="007D056A" w:rsidRPr="007442C1" w:rsidRDefault="00BE6749" w:rsidP="007442C1">
            <w:pPr>
              <w:spacing w:after="0"/>
              <w:jc w:val="left"/>
              <w:rPr>
                <w:rFonts w:ascii="Arial" w:eastAsia="Calibri" w:hAnsi="Arial" w:cs="Arial"/>
                <w:noProof/>
                <w:szCs w:val="20"/>
              </w:rPr>
            </w:pPr>
            <w:r w:rsidRPr="007442C1">
              <w:rPr>
                <w:rFonts w:ascii="Arial" w:eastAsia="Calibri" w:hAnsi="Arial" w:cs="Arial"/>
                <w:noProof/>
                <w:szCs w:val="20"/>
              </w:rPr>
              <w:t>AEDD</w:t>
            </w:r>
          </w:p>
          <w:p w14:paraId="26A26B9A" w14:textId="77777777" w:rsidR="00BE6749" w:rsidRPr="007442C1" w:rsidRDefault="00BE6749" w:rsidP="007442C1">
            <w:pPr>
              <w:spacing w:after="0"/>
              <w:jc w:val="left"/>
              <w:rPr>
                <w:rFonts w:ascii="Arial" w:eastAsia="Calibri" w:hAnsi="Arial" w:cs="Arial"/>
                <w:noProof/>
                <w:szCs w:val="20"/>
              </w:rPr>
            </w:pPr>
            <w:r w:rsidRPr="007442C1">
              <w:rPr>
                <w:rFonts w:ascii="Arial" w:eastAsia="Calibri" w:hAnsi="Arial" w:cs="Arial"/>
                <w:noProof/>
                <w:szCs w:val="20"/>
              </w:rPr>
              <w:t>DGPC</w:t>
            </w:r>
          </w:p>
        </w:tc>
        <w:tc>
          <w:tcPr>
            <w:tcW w:w="704" w:type="pct"/>
            <w:shd w:val="clear" w:color="auto" w:fill="FFFFFF"/>
          </w:tcPr>
          <w:p w14:paraId="4006A79F" w14:textId="77777777" w:rsidR="007D056A" w:rsidRPr="007442C1" w:rsidRDefault="00BE6749" w:rsidP="007442C1">
            <w:pPr>
              <w:spacing w:after="0"/>
              <w:jc w:val="left"/>
              <w:rPr>
                <w:rFonts w:ascii="Arial" w:eastAsia="Calibri" w:hAnsi="Arial" w:cs="Arial"/>
                <w:noProof/>
                <w:szCs w:val="20"/>
              </w:rPr>
            </w:pPr>
            <w:r w:rsidRPr="007442C1">
              <w:rPr>
                <w:rFonts w:ascii="Arial" w:eastAsia="Calibri" w:hAnsi="Arial" w:cs="Arial"/>
                <w:noProof/>
                <w:szCs w:val="20"/>
              </w:rPr>
              <w:t>Increasing</w:t>
            </w:r>
          </w:p>
        </w:tc>
      </w:tr>
      <w:tr w:rsidR="00EC49AE" w:rsidRPr="007442C1" w14:paraId="2A4880AC" w14:textId="77777777" w:rsidTr="007442C1">
        <w:tc>
          <w:tcPr>
            <w:tcW w:w="913" w:type="pct"/>
            <w:shd w:val="clear" w:color="auto" w:fill="auto"/>
          </w:tcPr>
          <w:p w14:paraId="2EE591EC"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Climate hazards delay the implementation of project interventions. </w:t>
            </w:r>
          </w:p>
        </w:tc>
        <w:tc>
          <w:tcPr>
            <w:tcW w:w="565" w:type="pct"/>
            <w:shd w:val="clear" w:color="auto" w:fill="auto"/>
          </w:tcPr>
          <w:p w14:paraId="381BDEF4"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Environmental</w:t>
            </w:r>
          </w:p>
        </w:tc>
        <w:tc>
          <w:tcPr>
            <w:tcW w:w="493" w:type="pct"/>
            <w:shd w:val="clear" w:color="auto" w:fill="auto"/>
          </w:tcPr>
          <w:p w14:paraId="204516C7"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P= 2</w:t>
            </w:r>
          </w:p>
          <w:p w14:paraId="1587857F" w14:textId="77777777" w:rsidR="007D056A" w:rsidRPr="007442C1" w:rsidRDefault="007D056A" w:rsidP="007442C1">
            <w:pPr>
              <w:spacing w:after="0"/>
              <w:jc w:val="left"/>
              <w:rPr>
                <w:rFonts w:ascii="Arial" w:eastAsia="Calibri" w:hAnsi="Arial" w:cs="Arial"/>
                <w:noProof/>
                <w:szCs w:val="20"/>
              </w:rPr>
            </w:pPr>
          </w:p>
          <w:p w14:paraId="0B190B44"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I= 4</w:t>
            </w:r>
          </w:p>
        </w:tc>
        <w:tc>
          <w:tcPr>
            <w:tcW w:w="1831" w:type="pct"/>
            <w:shd w:val="clear" w:color="auto" w:fill="auto"/>
          </w:tcPr>
          <w:p w14:paraId="5AD1F709" w14:textId="77777777" w:rsidR="007D056A" w:rsidRPr="007442C1" w:rsidRDefault="007D056A" w:rsidP="007442C1">
            <w:pPr>
              <w:spacing w:after="0"/>
              <w:jc w:val="left"/>
              <w:rPr>
                <w:rFonts w:ascii="Arial" w:eastAsia="Calibri" w:hAnsi="Arial" w:cs="Arial"/>
                <w:noProof/>
                <w:szCs w:val="20"/>
              </w:rPr>
            </w:pPr>
            <w:r w:rsidRPr="007442C1">
              <w:rPr>
                <w:rFonts w:ascii="Arial" w:eastAsia="Calibri" w:hAnsi="Arial" w:cs="Arial"/>
                <w:noProof/>
                <w:szCs w:val="20"/>
              </w:rPr>
              <w:t xml:space="preserve">- Project activities that are particularly sensitive to climate conditions such as the construction of hard infrastructure will be carefully scheduled taking into account rainfall partners and forecast. This will include collaboration with Mali-Météo. </w:t>
            </w:r>
          </w:p>
        </w:tc>
        <w:tc>
          <w:tcPr>
            <w:tcW w:w="494" w:type="pct"/>
            <w:shd w:val="clear" w:color="auto" w:fill="FFFFFF"/>
          </w:tcPr>
          <w:p w14:paraId="43FEEB1D" w14:textId="77777777" w:rsidR="007D056A" w:rsidRPr="007442C1" w:rsidRDefault="00BE6749" w:rsidP="007442C1">
            <w:pPr>
              <w:spacing w:after="0"/>
              <w:jc w:val="left"/>
              <w:rPr>
                <w:rFonts w:ascii="Arial" w:eastAsia="Calibri" w:hAnsi="Arial" w:cs="Arial"/>
                <w:noProof/>
                <w:szCs w:val="20"/>
              </w:rPr>
            </w:pPr>
            <w:r w:rsidRPr="007442C1">
              <w:rPr>
                <w:rFonts w:ascii="Arial" w:eastAsia="Calibri" w:hAnsi="Arial" w:cs="Arial"/>
                <w:noProof/>
                <w:szCs w:val="20"/>
              </w:rPr>
              <w:t>Mali-Météo</w:t>
            </w:r>
          </w:p>
          <w:p w14:paraId="258E7F05" w14:textId="77777777" w:rsidR="00BE6749" w:rsidRPr="007442C1" w:rsidRDefault="00BE6749" w:rsidP="007442C1">
            <w:pPr>
              <w:spacing w:after="0"/>
              <w:jc w:val="left"/>
              <w:rPr>
                <w:rFonts w:ascii="Arial" w:eastAsia="Calibri" w:hAnsi="Arial" w:cs="Arial"/>
                <w:noProof/>
                <w:szCs w:val="20"/>
              </w:rPr>
            </w:pPr>
            <w:r w:rsidRPr="007442C1">
              <w:rPr>
                <w:rFonts w:ascii="Arial" w:eastAsia="Calibri" w:hAnsi="Arial" w:cs="Arial"/>
                <w:noProof/>
                <w:szCs w:val="20"/>
              </w:rPr>
              <w:t>DNH</w:t>
            </w:r>
          </w:p>
          <w:p w14:paraId="66ABA13B" w14:textId="77777777" w:rsidR="00BE6749" w:rsidRPr="007442C1" w:rsidRDefault="00BE6749" w:rsidP="007442C1">
            <w:pPr>
              <w:spacing w:after="0"/>
              <w:jc w:val="left"/>
              <w:rPr>
                <w:rFonts w:ascii="Arial" w:eastAsia="Calibri" w:hAnsi="Arial" w:cs="Arial"/>
                <w:noProof/>
                <w:szCs w:val="20"/>
              </w:rPr>
            </w:pPr>
            <w:r w:rsidRPr="007442C1">
              <w:rPr>
                <w:rFonts w:ascii="Arial" w:eastAsia="Calibri" w:hAnsi="Arial" w:cs="Arial"/>
                <w:noProof/>
                <w:szCs w:val="20"/>
              </w:rPr>
              <w:t>AEDD</w:t>
            </w:r>
          </w:p>
          <w:p w14:paraId="61553A09" w14:textId="77777777" w:rsidR="00BE6749" w:rsidRPr="007442C1" w:rsidRDefault="00BE6749" w:rsidP="007442C1">
            <w:pPr>
              <w:spacing w:after="0"/>
              <w:jc w:val="left"/>
              <w:rPr>
                <w:rFonts w:ascii="Arial" w:eastAsia="Calibri" w:hAnsi="Arial" w:cs="Arial"/>
                <w:noProof/>
                <w:szCs w:val="20"/>
              </w:rPr>
            </w:pPr>
            <w:r w:rsidRPr="007442C1">
              <w:rPr>
                <w:rFonts w:ascii="Arial" w:eastAsia="Calibri" w:hAnsi="Arial" w:cs="Arial"/>
                <w:noProof/>
                <w:szCs w:val="20"/>
              </w:rPr>
              <w:t>DGPC</w:t>
            </w:r>
          </w:p>
        </w:tc>
        <w:tc>
          <w:tcPr>
            <w:tcW w:w="704" w:type="pct"/>
            <w:shd w:val="clear" w:color="auto" w:fill="FFFFFF"/>
          </w:tcPr>
          <w:p w14:paraId="1DA050CD" w14:textId="77777777" w:rsidR="007D056A" w:rsidRPr="007442C1" w:rsidRDefault="00BE6749" w:rsidP="007442C1">
            <w:pPr>
              <w:spacing w:after="0"/>
              <w:jc w:val="left"/>
              <w:rPr>
                <w:rFonts w:ascii="Arial" w:eastAsia="Calibri" w:hAnsi="Arial" w:cs="Arial"/>
                <w:noProof/>
                <w:szCs w:val="20"/>
              </w:rPr>
            </w:pPr>
            <w:r w:rsidRPr="007442C1">
              <w:rPr>
                <w:rFonts w:ascii="Arial" w:eastAsia="Calibri" w:hAnsi="Arial" w:cs="Arial"/>
                <w:noProof/>
                <w:szCs w:val="20"/>
              </w:rPr>
              <w:t>Increasing</w:t>
            </w:r>
          </w:p>
        </w:tc>
      </w:tr>
    </w:tbl>
    <w:p w14:paraId="3A7D02CD" w14:textId="77777777" w:rsidR="007D056A" w:rsidRPr="00922B8B" w:rsidRDefault="007D056A" w:rsidP="00570E55">
      <w:pPr>
        <w:spacing w:after="0" w:line="271" w:lineRule="auto"/>
        <w:jc w:val="left"/>
        <w:rPr>
          <w:rFonts w:ascii="Arial" w:hAnsi="Arial" w:cs="Arial"/>
          <w:i/>
          <w:noProof/>
          <w:szCs w:val="20"/>
          <w:u w:val="single"/>
          <w:lang w:eastAsia="zh-CN"/>
        </w:rPr>
      </w:pPr>
    </w:p>
    <w:p w14:paraId="68E154C7" w14:textId="77777777" w:rsidR="00922B8B" w:rsidRPr="00922B8B" w:rsidRDefault="00922B8B" w:rsidP="00A85268">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Cs w:val="20"/>
          <w:u w:val="single"/>
        </w:rPr>
      </w:pPr>
      <w:r w:rsidRPr="00922B8B">
        <w:rPr>
          <w:rFonts w:ascii="Arial" w:eastAsia="Arial" w:hAnsi="Arial" w:cs="Arial"/>
          <w:szCs w:val="20"/>
          <w:u w:val="single"/>
        </w:rPr>
        <w:t xml:space="preserve">Environmental and social safeguards </w:t>
      </w:r>
    </w:p>
    <w:p w14:paraId="277E3C1F" w14:textId="77777777" w:rsidR="00922B8B" w:rsidRDefault="00922B8B" w:rsidP="00A85268">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Cs w:val="20"/>
        </w:rPr>
      </w:pPr>
    </w:p>
    <w:p w14:paraId="30D54555" w14:textId="77777777" w:rsidR="007D056A" w:rsidRPr="00922B8B" w:rsidRDefault="0068049F" w:rsidP="0068049F">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Cs w:val="20"/>
        </w:rPr>
      </w:pPr>
      <w:r>
        <w:rPr>
          <w:rFonts w:ascii="Arial" w:eastAsia="Arial" w:hAnsi="Arial" w:cs="Arial"/>
          <w:szCs w:val="20"/>
        </w:rPr>
        <w:t>107.</w:t>
      </w:r>
      <w:r>
        <w:rPr>
          <w:rFonts w:ascii="Arial" w:eastAsia="Arial" w:hAnsi="Arial" w:cs="Arial"/>
          <w:szCs w:val="20"/>
        </w:rPr>
        <w:tab/>
      </w:r>
      <w:r w:rsidR="007D056A" w:rsidRPr="00922B8B">
        <w:rPr>
          <w:rFonts w:ascii="Arial" w:eastAsia="Arial" w:hAnsi="Arial" w:cs="Arial"/>
          <w:szCs w:val="20"/>
        </w:rPr>
        <w:t xml:space="preserve">The UNDP environmental and social safeguards requirements have been followed in the development of this LDCF-financed project. As outlined below, the project is not expected to have any negative environment or social impacts. </w:t>
      </w:r>
    </w:p>
    <w:p w14:paraId="00D1A014" w14:textId="77777777" w:rsidR="007D056A" w:rsidRPr="00922B8B" w:rsidRDefault="007D056A" w:rsidP="00A852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Cs w:val="20"/>
        </w:rPr>
      </w:pPr>
    </w:p>
    <w:p w14:paraId="04F6DCB6" w14:textId="77777777" w:rsidR="007D056A" w:rsidRPr="00922B8B" w:rsidRDefault="0068049F" w:rsidP="0068049F">
      <w:pPr>
        <w:tabs>
          <w:tab w:val="left" w:pos="0"/>
          <w:tab w:val="left" w:pos="426"/>
        </w:tabs>
        <w:spacing w:after="0"/>
        <w:rPr>
          <w:rFonts w:ascii="Arial" w:eastAsia="Arial" w:hAnsi="Arial" w:cs="Arial"/>
          <w:szCs w:val="20"/>
        </w:rPr>
      </w:pPr>
      <w:r>
        <w:rPr>
          <w:rFonts w:ascii="Arial" w:eastAsia="Arial" w:hAnsi="Arial" w:cs="Arial"/>
          <w:szCs w:val="20"/>
        </w:rPr>
        <w:t>108.</w:t>
      </w:r>
      <w:r>
        <w:rPr>
          <w:rFonts w:ascii="Arial" w:eastAsia="Arial" w:hAnsi="Arial" w:cs="Arial"/>
          <w:szCs w:val="20"/>
        </w:rPr>
        <w:tab/>
      </w:r>
      <w:r w:rsidR="007D056A" w:rsidRPr="00922B8B">
        <w:rPr>
          <w:rFonts w:ascii="Arial" w:eastAsia="Arial" w:hAnsi="Arial" w:cs="Arial"/>
          <w:szCs w:val="20"/>
        </w:rPr>
        <w:t>The project will decrease the vulnerability of the communities to floods through improve</w:t>
      </w:r>
      <w:r w:rsidR="00CD29CC">
        <w:rPr>
          <w:rFonts w:ascii="Arial" w:eastAsia="Arial" w:hAnsi="Arial" w:cs="Arial"/>
          <w:szCs w:val="20"/>
        </w:rPr>
        <w:t>d</w:t>
      </w:r>
      <w:r w:rsidR="007D056A" w:rsidRPr="00922B8B">
        <w:rPr>
          <w:rFonts w:ascii="Arial" w:eastAsia="Arial" w:hAnsi="Arial" w:cs="Arial"/>
          <w:szCs w:val="20"/>
        </w:rPr>
        <w:t xml:space="preserve"> management of rainwater. The most vulnerable sites will be selected for the construction of hard interventions and implementation of revegetation interventions through a participatory process. The members of targeted vulnerable communities will therefore benefit equally from these interventions. As a result, no conflicts within the communities are expected as a result of the project interventions. Furthermore, the hard infrastructures built by the project will be design specifically to protect community lives and assets. Last, improved water management will contribute positively to people</w:t>
      </w:r>
      <w:r w:rsidR="00CD29CC">
        <w:rPr>
          <w:rFonts w:ascii="Arial" w:eastAsia="Arial" w:hAnsi="Arial" w:cs="Arial"/>
          <w:szCs w:val="20"/>
        </w:rPr>
        <w:t>’s</w:t>
      </w:r>
      <w:r w:rsidR="007D056A" w:rsidRPr="00922B8B">
        <w:rPr>
          <w:rFonts w:ascii="Arial" w:eastAsia="Arial" w:hAnsi="Arial" w:cs="Arial"/>
          <w:szCs w:val="20"/>
        </w:rPr>
        <w:t xml:space="preserve"> health.</w:t>
      </w:r>
    </w:p>
    <w:p w14:paraId="0D7DE380" w14:textId="77777777" w:rsidR="007D056A" w:rsidRPr="00922B8B" w:rsidRDefault="007D056A" w:rsidP="00A852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Cs w:val="20"/>
        </w:rPr>
      </w:pPr>
    </w:p>
    <w:p w14:paraId="318D5902" w14:textId="77777777" w:rsidR="007D056A" w:rsidRPr="00922B8B" w:rsidRDefault="0068049F" w:rsidP="0068049F">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Cs w:val="20"/>
        </w:rPr>
      </w:pPr>
      <w:r>
        <w:rPr>
          <w:rFonts w:ascii="Arial" w:eastAsia="Arial" w:hAnsi="Arial" w:cs="Arial"/>
          <w:szCs w:val="20"/>
        </w:rPr>
        <w:t>109.</w:t>
      </w:r>
      <w:r>
        <w:rPr>
          <w:rFonts w:ascii="Arial" w:eastAsia="Arial" w:hAnsi="Arial" w:cs="Arial"/>
          <w:szCs w:val="20"/>
        </w:rPr>
        <w:tab/>
      </w:r>
      <w:r w:rsidR="007D056A" w:rsidRPr="00922B8B">
        <w:rPr>
          <w:rFonts w:ascii="Arial" w:eastAsia="Arial" w:hAnsi="Arial" w:cs="Arial"/>
          <w:szCs w:val="20"/>
        </w:rPr>
        <w:t>The revegetation of wetlands will protect natural resources and livelihoods from the effects of climate change. Solely positive effects on habitat and biodiversity are expected from the revegetation activities. Ecosystem functioning for example will be promoted by the activities as they will focus on soil stabilisation, improve water infiltration and restore natural vegetation. Revegetated land will be less vulnerable to degradation by intense rains. Indigenous species will also be preferred to maximise the positive effects on the environment. Lastly, the increase in biomass resulting from revegetation will contribute to carbon sequestration.</w:t>
      </w:r>
    </w:p>
    <w:p w14:paraId="169C8271" w14:textId="77777777" w:rsidR="007D056A" w:rsidRPr="00922B8B" w:rsidRDefault="007D056A" w:rsidP="00A852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Cs w:val="20"/>
        </w:rPr>
      </w:pPr>
    </w:p>
    <w:p w14:paraId="0D44F781" w14:textId="77777777" w:rsidR="007D056A" w:rsidRPr="00922B8B" w:rsidRDefault="0068049F" w:rsidP="0068049F">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Cs w:val="20"/>
        </w:rPr>
      </w:pPr>
      <w:r>
        <w:rPr>
          <w:rFonts w:ascii="Arial" w:eastAsia="Arial" w:hAnsi="Arial" w:cs="Arial"/>
          <w:szCs w:val="20"/>
        </w:rPr>
        <w:t>110.</w:t>
      </w:r>
      <w:r>
        <w:rPr>
          <w:rFonts w:ascii="Arial" w:eastAsia="Arial" w:hAnsi="Arial" w:cs="Arial"/>
          <w:szCs w:val="20"/>
        </w:rPr>
        <w:tab/>
      </w:r>
      <w:r w:rsidR="007D056A" w:rsidRPr="00922B8B">
        <w:rPr>
          <w:rFonts w:ascii="Arial" w:eastAsia="Arial" w:hAnsi="Arial" w:cs="Arial"/>
          <w:szCs w:val="20"/>
        </w:rPr>
        <w:t>Although the project will benefit local communities, it is not expected that this will lead to localised population increases. Rather, it is expected that the interventions such as increased access to climate information will benefit local communities beyond the LDCF intervention sites. Consequently, no population displacement are expected as a direct or indirect result of the project.</w:t>
      </w:r>
    </w:p>
    <w:p w14:paraId="29D7CA29" w14:textId="77777777" w:rsidR="007D056A" w:rsidRPr="00922B8B" w:rsidRDefault="007D056A" w:rsidP="00A852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Cs w:val="20"/>
        </w:rPr>
      </w:pPr>
    </w:p>
    <w:p w14:paraId="56734682" w14:textId="77777777" w:rsidR="007D056A" w:rsidRPr="00922B8B" w:rsidRDefault="0068049F" w:rsidP="0068049F">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Cs w:val="20"/>
        </w:rPr>
      </w:pPr>
      <w:r>
        <w:rPr>
          <w:rFonts w:ascii="Arial" w:eastAsia="Arial" w:hAnsi="Arial" w:cs="Arial"/>
          <w:szCs w:val="20"/>
        </w:rPr>
        <w:t>111.</w:t>
      </w:r>
      <w:r>
        <w:rPr>
          <w:rFonts w:ascii="Arial" w:eastAsia="Arial" w:hAnsi="Arial" w:cs="Arial"/>
          <w:szCs w:val="20"/>
        </w:rPr>
        <w:tab/>
      </w:r>
      <w:r w:rsidR="007D056A" w:rsidRPr="00922B8B">
        <w:rPr>
          <w:rFonts w:ascii="Arial" w:eastAsia="Arial" w:hAnsi="Arial" w:cs="Arial"/>
          <w:szCs w:val="20"/>
        </w:rPr>
        <w:t>Gender equality is a focus area of the LDCF-financed project. The project interventions will promote social equity and equality. All social consequences of the project are expected to be positive. Local communities’ approval and support of the interventions will be sought prior to implementation. As the LDCF-financed project is expected to have either no effects or positive effects on the environment and community, it is not necessary to undertake a full environmental and social review. However, Environmental Impact Assessment will be conducted prior to the construction of hard infrastructure according to the national EIA legislation or if any potential social or environment risk is identified based on the feasibility assessment study.</w:t>
      </w:r>
    </w:p>
    <w:p w14:paraId="1F64CB3C" w14:textId="77777777" w:rsidR="007D056A" w:rsidRPr="007442C1" w:rsidRDefault="007D056A">
      <w:pPr>
        <w:spacing w:after="0"/>
        <w:jc w:val="left"/>
        <w:rPr>
          <w:i/>
          <w:szCs w:val="22"/>
        </w:rPr>
      </w:pPr>
      <w:r w:rsidRPr="007442C1">
        <w:rPr>
          <w:i/>
          <w:szCs w:val="22"/>
        </w:rPr>
        <w:br w:type="page"/>
      </w:r>
    </w:p>
    <w:p w14:paraId="78D586BF" w14:textId="77777777" w:rsidR="007D056A" w:rsidRPr="007442C1" w:rsidRDefault="007D056A" w:rsidP="0053408E">
      <w:pPr>
        <w:pStyle w:val="Heading1"/>
        <w:rPr>
          <w:rFonts w:ascii="Calibri" w:hAnsi="Calibri"/>
          <w:szCs w:val="28"/>
        </w:rPr>
        <w:sectPr w:rsidR="007D056A" w:rsidRPr="007442C1" w:rsidSect="000B3D4F">
          <w:pgSz w:w="12240" w:h="15840" w:code="1"/>
          <w:pgMar w:top="1440" w:right="1440" w:bottom="1440" w:left="1440" w:header="720" w:footer="432" w:gutter="0"/>
          <w:cols w:space="708"/>
          <w:titlePg/>
          <w:docGrid w:linePitch="360"/>
        </w:sectPr>
      </w:pPr>
    </w:p>
    <w:p w14:paraId="329F584E" w14:textId="77777777" w:rsidR="007D056A" w:rsidRPr="007442C1" w:rsidRDefault="007D056A" w:rsidP="00BD55FA">
      <w:pPr>
        <w:pStyle w:val="Heading1"/>
        <w:spacing w:before="0" w:after="0"/>
        <w:rPr>
          <w:rFonts w:ascii="Calibri" w:hAnsi="Calibri"/>
          <w:szCs w:val="28"/>
        </w:rPr>
      </w:pPr>
      <w:bookmarkStart w:id="15" w:name="_Toc446656078"/>
      <w:r w:rsidRPr="007442C1">
        <w:rPr>
          <w:rFonts w:ascii="Calibri" w:hAnsi="Calibri"/>
          <w:szCs w:val="28"/>
        </w:rPr>
        <w:lastRenderedPageBreak/>
        <w:t>Project Results Framework</w:t>
      </w:r>
      <w:bookmarkEnd w:id="15"/>
    </w:p>
    <w:p w14:paraId="260B792F" w14:textId="77777777" w:rsidR="00BD55FA" w:rsidRDefault="00BD55FA" w:rsidP="00BD55FA"/>
    <w:p w14:paraId="2134D98A" w14:textId="77777777" w:rsidR="00BD55FA" w:rsidRPr="00BD55FA" w:rsidRDefault="00BD55FA" w:rsidP="00BD55FA">
      <w:pPr>
        <w:pStyle w:val="Caption"/>
        <w:rPr>
          <w:rFonts w:ascii="Arial" w:hAnsi="Arial" w:cs="Arial"/>
          <w:sz w:val="20"/>
          <w:szCs w:val="20"/>
        </w:rPr>
      </w:pPr>
      <w:bookmarkStart w:id="16" w:name="_Toc444849301"/>
      <w:r w:rsidRPr="00BD55FA">
        <w:rPr>
          <w:rFonts w:ascii="Arial" w:hAnsi="Arial" w:cs="Arial"/>
          <w:sz w:val="20"/>
          <w:szCs w:val="20"/>
        </w:rPr>
        <w:t xml:space="preserve">Table </w:t>
      </w:r>
      <w:r w:rsidRPr="00BD55FA">
        <w:rPr>
          <w:rFonts w:ascii="Arial" w:hAnsi="Arial" w:cs="Arial"/>
          <w:sz w:val="20"/>
          <w:szCs w:val="20"/>
        </w:rPr>
        <w:fldChar w:fldCharType="begin"/>
      </w:r>
      <w:r w:rsidRPr="00BD55FA">
        <w:rPr>
          <w:rFonts w:ascii="Arial" w:hAnsi="Arial" w:cs="Arial"/>
          <w:sz w:val="20"/>
          <w:szCs w:val="20"/>
        </w:rPr>
        <w:instrText xml:space="preserve"> SEQ Table \* ARABIC </w:instrText>
      </w:r>
      <w:r w:rsidRPr="00BD55FA">
        <w:rPr>
          <w:rFonts w:ascii="Arial" w:hAnsi="Arial" w:cs="Arial"/>
          <w:sz w:val="20"/>
          <w:szCs w:val="20"/>
        </w:rPr>
        <w:fldChar w:fldCharType="separate"/>
      </w:r>
      <w:r w:rsidR="002F7600">
        <w:rPr>
          <w:rFonts w:ascii="Arial" w:hAnsi="Arial" w:cs="Arial"/>
          <w:noProof/>
          <w:sz w:val="20"/>
          <w:szCs w:val="20"/>
        </w:rPr>
        <w:t>4</w:t>
      </w:r>
      <w:r w:rsidRPr="00BD55FA">
        <w:rPr>
          <w:rFonts w:ascii="Arial" w:hAnsi="Arial" w:cs="Arial"/>
          <w:sz w:val="20"/>
          <w:szCs w:val="20"/>
        </w:rPr>
        <w:fldChar w:fldCharType="end"/>
      </w:r>
      <w:r w:rsidRPr="00BD55FA">
        <w:rPr>
          <w:rFonts w:ascii="Arial" w:hAnsi="Arial" w:cs="Arial"/>
          <w:sz w:val="20"/>
          <w:szCs w:val="20"/>
        </w:rPr>
        <w:t>: Results framework.</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738"/>
        <w:gridCol w:w="1672"/>
        <w:gridCol w:w="1560"/>
        <w:gridCol w:w="1859"/>
        <w:gridCol w:w="2915"/>
        <w:gridCol w:w="2596"/>
      </w:tblGrid>
      <w:tr w:rsidR="007D056A" w:rsidRPr="007442C1" w14:paraId="49D4BC28" w14:textId="77777777" w:rsidTr="00DC7CD8">
        <w:trPr>
          <w:trHeight w:val="544"/>
        </w:trPr>
        <w:tc>
          <w:tcPr>
            <w:tcW w:w="5000" w:type="pct"/>
            <w:gridSpan w:val="7"/>
            <w:shd w:val="pct12" w:color="auto" w:fill="auto"/>
          </w:tcPr>
          <w:p w14:paraId="038A5855" w14:textId="77777777" w:rsidR="00592569" w:rsidRDefault="007D056A" w:rsidP="00BD55FA">
            <w:pPr>
              <w:spacing w:after="0"/>
              <w:rPr>
                <w:rFonts w:ascii="Arial" w:eastAsia="MS Mincho" w:hAnsi="Arial" w:cs="Arial"/>
                <w:b/>
                <w:i/>
                <w:sz w:val="18"/>
                <w:szCs w:val="18"/>
              </w:rPr>
            </w:pPr>
            <w:r w:rsidRPr="00AC7048">
              <w:rPr>
                <w:rFonts w:ascii="Arial" w:eastAsia="MS Mincho" w:hAnsi="Arial" w:cs="Arial"/>
                <w:b/>
                <w:bCs/>
                <w:sz w:val="18"/>
                <w:szCs w:val="18"/>
              </w:rPr>
              <w:t>Intended Outcome as stated in the UNDAF/Country Programme Results and Resources Framework:</w:t>
            </w:r>
            <w:r w:rsidRPr="00AC7048">
              <w:rPr>
                <w:rFonts w:ascii="Arial" w:eastAsia="MS Mincho" w:hAnsi="Arial" w:cs="Arial"/>
                <w:b/>
                <w:i/>
                <w:sz w:val="18"/>
                <w:szCs w:val="18"/>
              </w:rPr>
              <w:t xml:space="preserve"> </w:t>
            </w:r>
          </w:p>
          <w:p w14:paraId="6D6B5625" w14:textId="77777777" w:rsidR="007D056A" w:rsidRPr="00AC7048" w:rsidRDefault="007D056A" w:rsidP="00BD55FA">
            <w:pPr>
              <w:spacing w:after="0"/>
              <w:rPr>
                <w:rFonts w:ascii="Arial" w:eastAsia="MS Mincho" w:hAnsi="Arial" w:cs="Arial"/>
                <w:b/>
                <w:bCs/>
                <w:sz w:val="18"/>
                <w:szCs w:val="18"/>
              </w:rPr>
            </w:pPr>
            <w:r w:rsidRPr="00AC7048">
              <w:rPr>
                <w:rFonts w:ascii="Arial" w:eastAsia="MS Mincho" w:hAnsi="Arial" w:cs="Arial"/>
                <w:b/>
                <w:i/>
                <w:sz w:val="18"/>
                <w:szCs w:val="18"/>
              </w:rPr>
              <w:t>Outcome 2</w:t>
            </w:r>
            <w:r w:rsidRPr="00AC7048">
              <w:rPr>
                <w:rFonts w:ascii="Arial" w:eastAsia="MS Mincho" w:hAnsi="Arial" w:cs="Arial"/>
                <w:i/>
                <w:sz w:val="18"/>
                <w:szCs w:val="18"/>
              </w:rPr>
              <w:t>: Disadvantaged groups, particularly women and young people, benefit from increased capacities and productive opportunities in a healthy and sustainable environment conducive to poverty reduction.</w:t>
            </w:r>
          </w:p>
        </w:tc>
      </w:tr>
      <w:tr w:rsidR="007D056A" w:rsidRPr="007442C1" w14:paraId="5D833EB0" w14:textId="77777777" w:rsidTr="00DC7CD8">
        <w:trPr>
          <w:trHeight w:val="544"/>
        </w:trPr>
        <w:tc>
          <w:tcPr>
            <w:tcW w:w="5000" w:type="pct"/>
            <w:gridSpan w:val="7"/>
            <w:shd w:val="pct12" w:color="auto" w:fill="auto"/>
          </w:tcPr>
          <w:p w14:paraId="014327F9" w14:textId="77777777" w:rsidR="007D056A" w:rsidRPr="00AC7048" w:rsidRDefault="007D056A" w:rsidP="00AC7048">
            <w:pPr>
              <w:spacing w:after="0" w:line="271" w:lineRule="auto"/>
              <w:rPr>
                <w:rFonts w:ascii="Arial" w:eastAsia="MS Mincho" w:hAnsi="Arial" w:cs="Arial"/>
                <w:b/>
                <w:bCs/>
                <w:sz w:val="18"/>
                <w:szCs w:val="18"/>
              </w:rPr>
            </w:pPr>
            <w:r w:rsidRPr="00AC7048">
              <w:rPr>
                <w:rFonts w:ascii="Arial" w:eastAsia="MS Mincho" w:hAnsi="Arial" w:cs="Arial"/>
                <w:b/>
                <w:bCs/>
                <w:sz w:val="18"/>
                <w:szCs w:val="18"/>
              </w:rPr>
              <w:t xml:space="preserve">Outcome indicators as stated in the Country Programme Results </w:t>
            </w:r>
            <w:r w:rsidRPr="00592569">
              <w:rPr>
                <w:rFonts w:ascii="Arial" w:eastAsia="MS Mincho" w:hAnsi="Arial" w:cs="Arial"/>
                <w:b/>
                <w:bCs/>
                <w:sz w:val="18"/>
                <w:szCs w:val="18"/>
              </w:rPr>
              <w:t>and Resources Framework, including baseline and targets:</w:t>
            </w:r>
          </w:p>
          <w:p w14:paraId="08611BFB" w14:textId="77777777" w:rsidR="007D056A" w:rsidRPr="00AC7048" w:rsidRDefault="007D056A" w:rsidP="00AC7048">
            <w:pPr>
              <w:rPr>
                <w:rFonts w:ascii="Arial" w:eastAsia="MS Mincho" w:hAnsi="Arial" w:cs="Arial"/>
                <w:bCs/>
                <w:i/>
                <w:sz w:val="18"/>
                <w:szCs w:val="18"/>
              </w:rPr>
            </w:pPr>
            <w:r w:rsidRPr="00AC7048">
              <w:rPr>
                <w:rFonts w:ascii="Arial" w:eastAsia="MS Mincho" w:hAnsi="Arial" w:cs="Arial"/>
                <w:b/>
                <w:bCs/>
                <w:i/>
                <w:sz w:val="18"/>
                <w:szCs w:val="18"/>
              </w:rPr>
              <w:t xml:space="preserve">Output 2, Indicator 2: </w:t>
            </w:r>
            <w:r w:rsidRPr="00AC7048">
              <w:rPr>
                <w:rFonts w:ascii="Arial" w:eastAsia="MS Mincho" w:hAnsi="Arial" w:cs="Arial"/>
                <w:bCs/>
                <w:i/>
                <w:sz w:val="18"/>
                <w:szCs w:val="18"/>
              </w:rPr>
              <w:t xml:space="preserve">Percentage of vulnerable people pursuing disaster risk and climate-resilient economic activities. </w:t>
            </w:r>
          </w:p>
          <w:p w14:paraId="107B1938" w14:textId="77777777" w:rsidR="007D056A" w:rsidRPr="00AC7048" w:rsidRDefault="007D056A" w:rsidP="00AC7048">
            <w:pPr>
              <w:spacing w:after="0" w:line="271" w:lineRule="auto"/>
              <w:rPr>
                <w:rFonts w:ascii="Arial" w:eastAsia="MS Mincho" w:hAnsi="Arial" w:cs="Arial"/>
                <w:b/>
                <w:bCs/>
                <w:sz w:val="18"/>
                <w:szCs w:val="18"/>
              </w:rPr>
            </w:pPr>
            <w:r w:rsidRPr="00AC7048">
              <w:rPr>
                <w:rFonts w:ascii="Arial" w:eastAsia="MS Mincho" w:hAnsi="Arial" w:cs="Arial"/>
                <w:b/>
                <w:bCs/>
                <w:i/>
                <w:sz w:val="18"/>
                <w:szCs w:val="18"/>
              </w:rPr>
              <w:t xml:space="preserve">Output 3, Indicator 2: </w:t>
            </w:r>
            <w:r w:rsidRPr="00AC7048">
              <w:rPr>
                <w:rFonts w:ascii="Arial" w:eastAsia="MS Mincho" w:hAnsi="Arial" w:cs="Arial"/>
                <w:bCs/>
                <w:i/>
                <w:sz w:val="18"/>
                <w:szCs w:val="18"/>
              </w:rPr>
              <w:t>Number of disaster risk reduction and sanitation action plans developed at national, regional and local level.</w:t>
            </w:r>
          </w:p>
        </w:tc>
      </w:tr>
      <w:tr w:rsidR="007D056A" w:rsidRPr="007442C1" w14:paraId="407153FF" w14:textId="77777777" w:rsidTr="00DC7CD8">
        <w:trPr>
          <w:trHeight w:val="526"/>
        </w:trPr>
        <w:tc>
          <w:tcPr>
            <w:tcW w:w="5000" w:type="pct"/>
            <w:gridSpan w:val="7"/>
            <w:shd w:val="pct12" w:color="auto" w:fill="auto"/>
          </w:tcPr>
          <w:p w14:paraId="0F08D71F" w14:textId="77777777" w:rsidR="007D056A" w:rsidRPr="00AC7048" w:rsidRDefault="007D056A" w:rsidP="00AC7048">
            <w:pPr>
              <w:spacing w:after="0"/>
              <w:jc w:val="left"/>
              <w:rPr>
                <w:rFonts w:ascii="Arial" w:eastAsia="MS Mincho" w:hAnsi="Arial" w:cs="Arial"/>
                <w:b/>
                <w:sz w:val="18"/>
                <w:szCs w:val="18"/>
              </w:rPr>
            </w:pPr>
            <w:r w:rsidRPr="00AC7048">
              <w:rPr>
                <w:rFonts w:ascii="Arial" w:eastAsia="MS Mincho" w:hAnsi="Arial" w:cs="Arial"/>
                <w:b/>
                <w:bCs/>
                <w:sz w:val="18"/>
                <w:szCs w:val="18"/>
              </w:rPr>
              <w:t>Applicable Outputs from the 2014 – 2017 UNDP Strategic Plan:</w:t>
            </w:r>
            <w:r w:rsidRPr="00AC7048">
              <w:rPr>
                <w:rFonts w:ascii="Arial" w:eastAsia="MS Mincho" w:hAnsi="Arial" w:cs="Arial"/>
                <w:i/>
                <w:sz w:val="18"/>
                <w:szCs w:val="18"/>
              </w:rPr>
              <w:t xml:space="preserve"> choose one!</w:t>
            </w:r>
          </w:p>
          <w:p w14:paraId="61316EB7" w14:textId="77777777" w:rsidR="007D056A" w:rsidRPr="00AC7048" w:rsidRDefault="007D056A" w:rsidP="00AC7048">
            <w:pPr>
              <w:spacing w:after="0"/>
              <w:jc w:val="left"/>
              <w:rPr>
                <w:rFonts w:ascii="Arial" w:eastAsia="MS Mincho" w:hAnsi="Arial" w:cs="Arial"/>
                <w:sz w:val="18"/>
                <w:szCs w:val="18"/>
              </w:rPr>
            </w:pPr>
            <w:r w:rsidRPr="00AC7048">
              <w:rPr>
                <w:rFonts w:ascii="Arial" w:eastAsia="MS Mincho" w:hAnsi="Arial" w:cs="Arial"/>
                <w:sz w:val="18"/>
                <w:szCs w:val="18"/>
              </w:rPr>
              <w:t>Output 1.4:  Scaled up action on climate change adaptation and mitigation cross sectors which is funded and implemented.</w:t>
            </w:r>
          </w:p>
        </w:tc>
      </w:tr>
      <w:tr w:rsidR="007D056A" w:rsidRPr="007442C1" w14:paraId="5E739B5A" w14:textId="77777777" w:rsidTr="00DC7CD8">
        <w:trPr>
          <w:trHeight w:val="544"/>
        </w:trPr>
        <w:tc>
          <w:tcPr>
            <w:tcW w:w="5000" w:type="pct"/>
            <w:gridSpan w:val="7"/>
            <w:shd w:val="pct12" w:color="auto" w:fill="auto"/>
          </w:tcPr>
          <w:p w14:paraId="56B03E98" w14:textId="77777777" w:rsidR="007D056A" w:rsidRPr="00AC7048" w:rsidRDefault="007D056A" w:rsidP="00AC7048">
            <w:pPr>
              <w:spacing w:after="0"/>
              <w:jc w:val="left"/>
              <w:rPr>
                <w:rFonts w:ascii="Arial" w:eastAsia="MS Mincho" w:hAnsi="Arial" w:cs="Arial"/>
                <w:b/>
                <w:bCs/>
                <w:sz w:val="18"/>
                <w:szCs w:val="18"/>
              </w:rPr>
            </w:pPr>
            <w:r w:rsidRPr="00AC7048">
              <w:rPr>
                <w:rFonts w:ascii="Arial" w:eastAsia="MS Mincho" w:hAnsi="Arial" w:cs="Arial"/>
                <w:b/>
                <w:bCs/>
                <w:sz w:val="18"/>
                <w:szCs w:val="18"/>
              </w:rPr>
              <w:t xml:space="preserve">Applicable Output Indicators from the UNDP Strategic Plan Integrated Results and Resources Framework: </w:t>
            </w:r>
          </w:p>
          <w:p w14:paraId="425E28B5" w14:textId="77777777" w:rsidR="007D056A" w:rsidRPr="00592569" w:rsidRDefault="007D056A" w:rsidP="00AC7048">
            <w:pPr>
              <w:spacing w:after="0"/>
              <w:jc w:val="left"/>
              <w:rPr>
                <w:rFonts w:ascii="Arial" w:eastAsia="MS Mincho" w:hAnsi="Arial" w:cs="Arial"/>
                <w:bCs/>
                <w:sz w:val="18"/>
                <w:szCs w:val="18"/>
              </w:rPr>
            </w:pPr>
            <w:r w:rsidRPr="00592569">
              <w:rPr>
                <w:rFonts w:ascii="Arial" w:eastAsia="MS Mincho" w:hAnsi="Arial" w:cs="Arial"/>
                <w:bCs/>
                <w:sz w:val="18"/>
                <w:szCs w:val="18"/>
              </w:rPr>
              <w:t>Output 1.4 indicator 1.4.1:  a) Extent to which climate finance is being accessed b) Extent to which there is a system in place to access, deliver, monitor, report on and verify climate finance.</w:t>
            </w:r>
          </w:p>
          <w:p w14:paraId="314C7947" w14:textId="77777777" w:rsidR="007D056A" w:rsidRPr="00AC7048" w:rsidRDefault="007D056A" w:rsidP="00AC7048">
            <w:pPr>
              <w:spacing w:after="0"/>
              <w:jc w:val="left"/>
              <w:rPr>
                <w:rFonts w:ascii="Arial" w:eastAsia="MS Mincho" w:hAnsi="Arial" w:cs="Arial"/>
                <w:bCs/>
                <w:sz w:val="18"/>
                <w:szCs w:val="18"/>
              </w:rPr>
            </w:pPr>
            <w:r w:rsidRPr="00592569">
              <w:rPr>
                <w:rFonts w:ascii="Arial" w:eastAsia="MS Mincho" w:hAnsi="Arial" w:cs="Arial"/>
                <w:bCs/>
                <w:sz w:val="18"/>
                <w:szCs w:val="18"/>
              </w:rPr>
              <w:t>Output 1.4 indicator 1.4.2: Extent to which implementation of comprehensive measures – plans, strategies, policies, programmes and budgets – to achieve low-emission and climate-resilient development objectives has improved.</w:t>
            </w:r>
          </w:p>
          <w:p w14:paraId="5DD5643F" w14:textId="77777777" w:rsidR="007D056A" w:rsidRPr="00AC7048" w:rsidRDefault="007D056A" w:rsidP="00AC7048">
            <w:pPr>
              <w:spacing w:after="0"/>
              <w:jc w:val="left"/>
              <w:rPr>
                <w:rFonts w:ascii="Arial" w:eastAsia="MS Mincho" w:hAnsi="Arial" w:cs="Arial"/>
                <w:bCs/>
                <w:sz w:val="18"/>
                <w:szCs w:val="18"/>
              </w:rPr>
            </w:pPr>
          </w:p>
        </w:tc>
      </w:tr>
      <w:tr w:rsidR="007D056A" w:rsidRPr="007442C1" w14:paraId="6795B25C" w14:textId="77777777" w:rsidTr="00DC7CD8">
        <w:trPr>
          <w:trHeight w:val="544"/>
        </w:trPr>
        <w:tc>
          <w:tcPr>
            <w:tcW w:w="712" w:type="pct"/>
            <w:shd w:val="pct12" w:color="auto" w:fill="auto"/>
          </w:tcPr>
          <w:p w14:paraId="141BBD11" w14:textId="77777777" w:rsidR="007D056A" w:rsidRPr="007D056A" w:rsidRDefault="007D056A" w:rsidP="00AC7048">
            <w:pPr>
              <w:spacing w:after="0" w:line="271" w:lineRule="auto"/>
              <w:jc w:val="center"/>
              <w:rPr>
                <w:rFonts w:ascii="Arial" w:eastAsia="MS Mincho" w:hAnsi="Arial" w:cs="Arial"/>
                <w:b/>
                <w:bCs/>
                <w:sz w:val="18"/>
                <w:szCs w:val="18"/>
              </w:rPr>
            </w:pPr>
          </w:p>
        </w:tc>
        <w:tc>
          <w:tcPr>
            <w:tcW w:w="604" w:type="pct"/>
            <w:shd w:val="pct12" w:color="auto" w:fill="auto"/>
          </w:tcPr>
          <w:p w14:paraId="0730E1D6" w14:textId="77777777" w:rsidR="007D056A" w:rsidRPr="007D056A" w:rsidRDefault="007D056A" w:rsidP="00827F98">
            <w:pPr>
              <w:spacing w:after="0" w:line="271" w:lineRule="auto"/>
              <w:jc w:val="center"/>
              <w:rPr>
                <w:rFonts w:ascii="Arial" w:eastAsia="MS Mincho" w:hAnsi="Arial" w:cs="Arial"/>
                <w:b/>
                <w:bCs/>
                <w:sz w:val="18"/>
                <w:szCs w:val="18"/>
              </w:rPr>
            </w:pPr>
            <w:r w:rsidRPr="007D056A">
              <w:rPr>
                <w:rFonts w:ascii="Arial" w:eastAsia="MS Mincho" w:hAnsi="Arial" w:cs="Arial"/>
                <w:b/>
                <w:bCs/>
                <w:sz w:val="18"/>
                <w:szCs w:val="18"/>
              </w:rPr>
              <w:t>O</w:t>
            </w:r>
            <w:r w:rsidR="00827F98">
              <w:rPr>
                <w:rFonts w:ascii="Arial" w:eastAsia="MS Mincho" w:hAnsi="Arial" w:cs="Arial"/>
                <w:b/>
                <w:bCs/>
                <w:sz w:val="18"/>
                <w:szCs w:val="18"/>
              </w:rPr>
              <w:t>bjective and Outcome Indicators</w:t>
            </w:r>
          </w:p>
        </w:tc>
        <w:tc>
          <w:tcPr>
            <w:tcW w:w="581" w:type="pct"/>
            <w:shd w:val="pct12" w:color="auto" w:fill="auto"/>
          </w:tcPr>
          <w:p w14:paraId="79548C1B" w14:textId="77777777" w:rsidR="007D056A" w:rsidRPr="007D056A" w:rsidRDefault="007D056A" w:rsidP="00AC7048">
            <w:pPr>
              <w:spacing w:after="0" w:line="271" w:lineRule="auto"/>
              <w:jc w:val="center"/>
              <w:rPr>
                <w:rFonts w:ascii="Arial" w:eastAsia="MS Mincho" w:hAnsi="Arial" w:cs="Arial"/>
                <w:b/>
                <w:bCs/>
                <w:sz w:val="18"/>
                <w:szCs w:val="18"/>
              </w:rPr>
            </w:pPr>
            <w:r w:rsidRPr="007D056A">
              <w:rPr>
                <w:rFonts w:ascii="Arial" w:eastAsia="MS Mincho" w:hAnsi="Arial" w:cs="Arial"/>
                <w:b/>
                <w:bCs/>
                <w:sz w:val="18"/>
                <w:szCs w:val="18"/>
              </w:rPr>
              <w:t>Baseline</w:t>
            </w:r>
            <w:bookmarkStart w:id="17" w:name="_Ref430614916"/>
            <w:r w:rsidRPr="007D056A">
              <w:rPr>
                <w:rFonts w:ascii="Arial" w:eastAsia="MS Mincho" w:hAnsi="Arial" w:cs="Arial"/>
                <w:b/>
                <w:bCs/>
                <w:sz w:val="18"/>
                <w:szCs w:val="18"/>
                <w:vertAlign w:val="superscript"/>
              </w:rPr>
              <w:footnoteReference w:id="63"/>
            </w:r>
            <w:bookmarkEnd w:id="17"/>
            <w:r w:rsidRPr="007D056A">
              <w:rPr>
                <w:rFonts w:ascii="Arial" w:eastAsia="MS Mincho" w:hAnsi="Arial" w:cs="Arial"/>
                <w:b/>
                <w:bCs/>
                <w:sz w:val="18"/>
                <w:szCs w:val="18"/>
              </w:rPr>
              <w:t xml:space="preserve"> </w:t>
            </w:r>
          </w:p>
          <w:p w14:paraId="3B8FDEF2" w14:textId="77777777" w:rsidR="007D056A" w:rsidRPr="007D056A" w:rsidRDefault="007D056A" w:rsidP="00AC7048">
            <w:pPr>
              <w:spacing w:after="0" w:line="271" w:lineRule="auto"/>
              <w:jc w:val="center"/>
              <w:rPr>
                <w:rFonts w:ascii="Arial" w:eastAsia="MS Mincho" w:hAnsi="Arial" w:cs="Arial"/>
                <w:b/>
                <w:bCs/>
                <w:sz w:val="18"/>
                <w:szCs w:val="18"/>
              </w:rPr>
            </w:pPr>
          </w:p>
        </w:tc>
        <w:tc>
          <w:tcPr>
            <w:tcW w:w="542" w:type="pct"/>
            <w:shd w:val="pct12" w:color="auto" w:fill="auto"/>
          </w:tcPr>
          <w:p w14:paraId="1968BC90" w14:textId="77777777" w:rsidR="007D056A" w:rsidRPr="007D056A" w:rsidRDefault="007D056A" w:rsidP="00AC7048">
            <w:pPr>
              <w:spacing w:after="0" w:line="271" w:lineRule="auto"/>
              <w:jc w:val="center"/>
              <w:rPr>
                <w:rFonts w:ascii="Arial" w:eastAsia="MS Mincho" w:hAnsi="Arial" w:cs="Arial"/>
                <w:b/>
                <w:bCs/>
                <w:sz w:val="18"/>
                <w:szCs w:val="18"/>
              </w:rPr>
            </w:pPr>
            <w:r w:rsidRPr="007D056A">
              <w:rPr>
                <w:rFonts w:ascii="Arial" w:eastAsia="MS Mincho" w:hAnsi="Arial" w:cs="Arial"/>
                <w:b/>
                <w:bCs/>
                <w:sz w:val="18"/>
                <w:szCs w:val="18"/>
              </w:rPr>
              <w:t>Mid-term Target</w:t>
            </w:r>
            <w:r w:rsidRPr="007D056A">
              <w:rPr>
                <w:rFonts w:ascii="Arial" w:eastAsia="MS Mincho" w:hAnsi="Arial" w:cs="Arial"/>
                <w:b/>
                <w:bCs/>
                <w:sz w:val="18"/>
                <w:szCs w:val="18"/>
              </w:rPr>
              <w:fldChar w:fldCharType="begin"/>
            </w:r>
            <w:r w:rsidRPr="007D056A">
              <w:rPr>
                <w:rFonts w:ascii="Arial" w:eastAsia="MS Mincho" w:hAnsi="Arial" w:cs="Arial"/>
                <w:b/>
                <w:bCs/>
                <w:sz w:val="18"/>
                <w:szCs w:val="18"/>
              </w:rPr>
              <w:instrText xml:space="preserve"> NOTEREF _Ref430614916 \f \h  \* MERGEFORMAT </w:instrText>
            </w:r>
            <w:r w:rsidRPr="007D056A">
              <w:rPr>
                <w:rFonts w:ascii="Arial" w:eastAsia="MS Mincho" w:hAnsi="Arial" w:cs="Arial"/>
                <w:b/>
                <w:bCs/>
                <w:sz w:val="18"/>
                <w:szCs w:val="18"/>
              </w:rPr>
            </w:r>
            <w:r w:rsidRPr="007D056A">
              <w:rPr>
                <w:rFonts w:ascii="Arial" w:eastAsia="MS Mincho" w:hAnsi="Arial" w:cs="Arial"/>
                <w:b/>
                <w:bCs/>
                <w:sz w:val="18"/>
                <w:szCs w:val="18"/>
              </w:rPr>
              <w:fldChar w:fldCharType="separate"/>
            </w:r>
            <w:r w:rsidRPr="007D056A">
              <w:rPr>
                <w:rFonts w:ascii="Arial" w:eastAsia="MS Mincho" w:hAnsi="Arial" w:cs="Arial"/>
                <w:sz w:val="18"/>
                <w:szCs w:val="18"/>
                <w:vertAlign w:val="superscript"/>
              </w:rPr>
              <w:t>3</w:t>
            </w:r>
            <w:r w:rsidRPr="007D056A">
              <w:rPr>
                <w:rFonts w:ascii="Arial" w:eastAsia="MS Mincho" w:hAnsi="Arial" w:cs="Arial"/>
                <w:b/>
                <w:bCs/>
                <w:sz w:val="18"/>
                <w:szCs w:val="18"/>
              </w:rPr>
              <w:fldChar w:fldCharType="end"/>
            </w:r>
          </w:p>
          <w:p w14:paraId="6216A133" w14:textId="77777777" w:rsidR="007D056A" w:rsidRPr="007D056A" w:rsidRDefault="007D056A" w:rsidP="00AC7048">
            <w:pPr>
              <w:spacing w:after="0" w:line="271" w:lineRule="auto"/>
              <w:jc w:val="center"/>
              <w:rPr>
                <w:rFonts w:ascii="Arial" w:eastAsia="MS Mincho" w:hAnsi="Arial" w:cs="Arial"/>
                <w:b/>
                <w:bCs/>
                <w:sz w:val="18"/>
                <w:szCs w:val="18"/>
              </w:rPr>
            </w:pPr>
          </w:p>
        </w:tc>
        <w:tc>
          <w:tcPr>
            <w:tcW w:w="646" w:type="pct"/>
            <w:shd w:val="pct12" w:color="auto" w:fill="auto"/>
          </w:tcPr>
          <w:p w14:paraId="193306E8" w14:textId="77777777" w:rsidR="007D056A" w:rsidRPr="007D056A" w:rsidRDefault="007D056A" w:rsidP="00AC7048">
            <w:pPr>
              <w:spacing w:after="0" w:line="271" w:lineRule="auto"/>
              <w:jc w:val="center"/>
              <w:rPr>
                <w:rFonts w:ascii="Arial" w:eastAsia="MS Mincho" w:hAnsi="Arial" w:cs="Arial"/>
                <w:b/>
                <w:bCs/>
                <w:sz w:val="18"/>
                <w:szCs w:val="18"/>
              </w:rPr>
            </w:pPr>
            <w:r w:rsidRPr="007D056A">
              <w:rPr>
                <w:rFonts w:ascii="Arial" w:eastAsia="MS Mincho" w:hAnsi="Arial" w:cs="Arial"/>
                <w:b/>
                <w:bCs/>
                <w:sz w:val="18"/>
                <w:szCs w:val="18"/>
              </w:rPr>
              <w:t>End of Project Target</w:t>
            </w:r>
            <w:r w:rsidRPr="007D056A">
              <w:rPr>
                <w:rFonts w:ascii="Arial" w:eastAsia="MS Mincho" w:hAnsi="Arial" w:cs="Arial"/>
                <w:b/>
                <w:bCs/>
                <w:sz w:val="18"/>
                <w:szCs w:val="18"/>
              </w:rPr>
              <w:fldChar w:fldCharType="begin"/>
            </w:r>
            <w:r w:rsidRPr="007D056A">
              <w:rPr>
                <w:rFonts w:ascii="Arial" w:eastAsia="MS Mincho" w:hAnsi="Arial" w:cs="Arial"/>
                <w:b/>
                <w:bCs/>
                <w:sz w:val="18"/>
                <w:szCs w:val="18"/>
              </w:rPr>
              <w:instrText xml:space="preserve"> NOTEREF _Ref430614916 \f \h  \* MERGEFORMAT </w:instrText>
            </w:r>
            <w:r w:rsidRPr="007D056A">
              <w:rPr>
                <w:rFonts w:ascii="Arial" w:eastAsia="MS Mincho" w:hAnsi="Arial" w:cs="Arial"/>
                <w:b/>
                <w:bCs/>
                <w:sz w:val="18"/>
                <w:szCs w:val="18"/>
              </w:rPr>
            </w:r>
            <w:r w:rsidRPr="007D056A">
              <w:rPr>
                <w:rFonts w:ascii="Arial" w:eastAsia="MS Mincho" w:hAnsi="Arial" w:cs="Arial"/>
                <w:b/>
                <w:bCs/>
                <w:sz w:val="18"/>
                <w:szCs w:val="18"/>
              </w:rPr>
              <w:fldChar w:fldCharType="separate"/>
            </w:r>
            <w:r w:rsidRPr="007D056A">
              <w:rPr>
                <w:rFonts w:ascii="Arial" w:eastAsia="MS Mincho" w:hAnsi="Arial" w:cs="Arial"/>
                <w:sz w:val="18"/>
                <w:szCs w:val="18"/>
                <w:vertAlign w:val="superscript"/>
              </w:rPr>
              <w:t>3</w:t>
            </w:r>
            <w:r w:rsidRPr="007D056A">
              <w:rPr>
                <w:rFonts w:ascii="Arial" w:eastAsia="MS Mincho" w:hAnsi="Arial" w:cs="Arial"/>
                <w:b/>
                <w:bCs/>
                <w:sz w:val="18"/>
                <w:szCs w:val="18"/>
              </w:rPr>
              <w:fldChar w:fldCharType="end"/>
            </w:r>
          </w:p>
          <w:p w14:paraId="559CC2E7" w14:textId="77777777" w:rsidR="007D056A" w:rsidRPr="007D056A" w:rsidRDefault="007D056A" w:rsidP="00AC7048">
            <w:pPr>
              <w:spacing w:after="0" w:line="271" w:lineRule="auto"/>
              <w:jc w:val="center"/>
              <w:rPr>
                <w:rFonts w:ascii="Arial" w:eastAsia="MS Mincho" w:hAnsi="Arial" w:cs="Arial"/>
                <w:b/>
                <w:bCs/>
                <w:sz w:val="18"/>
                <w:szCs w:val="18"/>
              </w:rPr>
            </w:pPr>
          </w:p>
        </w:tc>
        <w:tc>
          <w:tcPr>
            <w:tcW w:w="1013" w:type="pct"/>
            <w:shd w:val="pct12" w:color="auto" w:fill="auto"/>
          </w:tcPr>
          <w:p w14:paraId="79EE02D6" w14:textId="77777777" w:rsidR="007D056A" w:rsidRPr="007D056A" w:rsidRDefault="007D056A" w:rsidP="00AC7048">
            <w:pPr>
              <w:spacing w:after="0" w:line="271" w:lineRule="auto"/>
              <w:jc w:val="center"/>
              <w:rPr>
                <w:rFonts w:ascii="Arial" w:eastAsia="MS Mincho" w:hAnsi="Arial" w:cs="Arial"/>
                <w:b/>
                <w:bCs/>
                <w:sz w:val="18"/>
                <w:szCs w:val="18"/>
              </w:rPr>
            </w:pPr>
            <w:r w:rsidRPr="007D056A">
              <w:rPr>
                <w:rFonts w:ascii="Arial" w:eastAsia="MS Mincho" w:hAnsi="Arial" w:cs="Arial"/>
                <w:b/>
                <w:bCs/>
                <w:sz w:val="18"/>
                <w:szCs w:val="18"/>
              </w:rPr>
              <w:t>Source of verification</w:t>
            </w:r>
          </w:p>
        </w:tc>
        <w:tc>
          <w:tcPr>
            <w:tcW w:w="902" w:type="pct"/>
            <w:shd w:val="pct12" w:color="auto" w:fill="auto"/>
          </w:tcPr>
          <w:p w14:paraId="3AEFD3AA" w14:textId="77777777" w:rsidR="007D056A" w:rsidRPr="007D056A" w:rsidRDefault="007D056A" w:rsidP="00AC7048">
            <w:pPr>
              <w:spacing w:after="0" w:line="271" w:lineRule="auto"/>
              <w:jc w:val="center"/>
              <w:rPr>
                <w:rFonts w:ascii="Arial" w:eastAsia="MS Mincho" w:hAnsi="Arial" w:cs="Arial"/>
                <w:b/>
                <w:bCs/>
                <w:sz w:val="18"/>
                <w:szCs w:val="18"/>
              </w:rPr>
            </w:pPr>
            <w:r w:rsidRPr="007D056A">
              <w:rPr>
                <w:rFonts w:ascii="Arial" w:eastAsia="MS Mincho" w:hAnsi="Arial" w:cs="Arial"/>
                <w:b/>
                <w:bCs/>
                <w:sz w:val="18"/>
                <w:szCs w:val="18"/>
              </w:rPr>
              <w:t>Assumptions</w:t>
            </w:r>
            <w:r w:rsidRPr="007D056A">
              <w:rPr>
                <w:rFonts w:ascii="Arial" w:eastAsia="MS Mincho" w:hAnsi="Arial" w:cs="Arial"/>
                <w:b/>
                <w:bCs/>
                <w:sz w:val="18"/>
                <w:szCs w:val="18"/>
                <w:vertAlign w:val="superscript"/>
              </w:rPr>
              <w:footnoteReference w:id="64"/>
            </w:r>
          </w:p>
          <w:p w14:paraId="1D97E76B" w14:textId="77777777" w:rsidR="007D056A" w:rsidRPr="007D056A" w:rsidRDefault="007D056A" w:rsidP="00AC7048">
            <w:pPr>
              <w:spacing w:after="0" w:line="271" w:lineRule="auto"/>
              <w:jc w:val="center"/>
              <w:rPr>
                <w:rFonts w:ascii="Arial" w:eastAsia="MS Mincho" w:hAnsi="Arial" w:cs="Arial"/>
                <w:b/>
                <w:bCs/>
                <w:sz w:val="18"/>
                <w:szCs w:val="18"/>
              </w:rPr>
            </w:pPr>
          </w:p>
        </w:tc>
      </w:tr>
      <w:tr w:rsidR="007D056A" w:rsidRPr="007442C1" w14:paraId="6CAB19C6" w14:textId="77777777" w:rsidTr="00DC7CD8">
        <w:trPr>
          <w:trHeight w:val="458"/>
        </w:trPr>
        <w:tc>
          <w:tcPr>
            <w:tcW w:w="712" w:type="pct"/>
            <w:shd w:val="pct12" w:color="auto" w:fill="auto"/>
          </w:tcPr>
          <w:p w14:paraId="74E85FFD" w14:textId="77777777" w:rsidR="007D056A" w:rsidRPr="007D056A" w:rsidRDefault="007D056A" w:rsidP="00AC7048">
            <w:pPr>
              <w:spacing w:after="0" w:line="271" w:lineRule="auto"/>
              <w:jc w:val="left"/>
              <w:rPr>
                <w:rFonts w:ascii="Arial" w:eastAsia="MS Mincho" w:hAnsi="Arial" w:cs="Arial"/>
                <w:b/>
                <w:bCs/>
                <w:sz w:val="18"/>
                <w:szCs w:val="18"/>
              </w:rPr>
            </w:pPr>
            <w:r w:rsidRPr="007D056A">
              <w:rPr>
                <w:rFonts w:ascii="Arial" w:eastAsia="MS Mincho" w:hAnsi="Arial" w:cs="Arial"/>
                <w:b/>
                <w:bCs/>
                <w:sz w:val="18"/>
                <w:szCs w:val="18"/>
              </w:rPr>
              <w:t>Project Objective:</w:t>
            </w:r>
          </w:p>
          <w:p w14:paraId="11B774AF" w14:textId="77777777" w:rsidR="007D056A" w:rsidRPr="007D056A" w:rsidRDefault="007D056A" w:rsidP="00AC7048">
            <w:pPr>
              <w:spacing w:after="0" w:line="271" w:lineRule="auto"/>
              <w:jc w:val="left"/>
              <w:rPr>
                <w:rFonts w:ascii="Arial" w:eastAsia="MS Mincho" w:hAnsi="Arial" w:cs="Arial"/>
                <w:b/>
                <w:bCs/>
                <w:sz w:val="18"/>
                <w:szCs w:val="18"/>
              </w:rPr>
            </w:pPr>
          </w:p>
          <w:p w14:paraId="46041625" w14:textId="77777777" w:rsidR="007D056A" w:rsidRPr="007D056A" w:rsidRDefault="007D056A" w:rsidP="00AC7048">
            <w:pPr>
              <w:spacing w:after="0" w:line="271" w:lineRule="auto"/>
              <w:jc w:val="left"/>
              <w:rPr>
                <w:rFonts w:ascii="Arial" w:eastAsia="MS Mincho" w:hAnsi="Arial" w:cs="Arial"/>
                <w:b/>
                <w:bCs/>
                <w:i/>
                <w:sz w:val="18"/>
                <w:szCs w:val="18"/>
              </w:rPr>
            </w:pPr>
            <w:r w:rsidRPr="007D056A">
              <w:rPr>
                <w:rFonts w:ascii="Arial" w:eastAsia="MS Mincho" w:hAnsi="Arial" w:cs="Arial"/>
                <w:b/>
                <w:bCs/>
                <w:sz w:val="18"/>
                <w:szCs w:val="18"/>
              </w:rPr>
              <w:t>To strengthen the capacity of national and local government authorities to effectively manage the negative effects of floods on local communities and infrastructure in Mali.</w:t>
            </w:r>
          </w:p>
          <w:p w14:paraId="25D2689A" w14:textId="77777777" w:rsidR="007D056A" w:rsidRPr="007D056A" w:rsidRDefault="007D056A" w:rsidP="00AC7048">
            <w:pPr>
              <w:spacing w:after="0" w:line="271" w:lineRule="auto"/>
              <w:jc w:val="left"/>
              <w:rPr>
                <w:rFonts w:ascii="Arial" w:eastAsia="MS Mincho" w:hAnsi="Arial" w:cs="Arial"/>
                <w:b/>
                <w:bCs/>
                <w:i/>
                <w:sz w:val="18"/>
                <w:szCs w:val="18"/>
              </w:rPr>
            </w:pPr>
          </w:p>
        </w:tc>
        <w:tc>
          <w:tcPr>
            <w:tcW w:w="604" w:type="pct"/>
          </w:tcPr>
          <w:p w14:paraId="1403A9A6" w14:textId="77777777" w:rsidR="007D056A" w:rsidRPr="007D056A" w:rsidRDefault="007D056A" w:rsidP="00AC7048">
            <w:pPr>
              <w:spacing w:after="0" w:line="271" w:lineRule="auto"/>
              <w:jc w:val="left"/>
              <w:rPr>
                <w:rFonts w:ascii="Arial" w:eastAsia="MS Mincho" w:hAnsi="Arial" w:cs="Arial"/>
                <w:bCs/>
                <w:i/>
                <w:sz w:val="18"/>
                <w:szCs w:val="18"/>
              </w:rPr>
            </w:pPr>
            <w:r w:rsidRPr="007D056A">
              <w:rPr>
                <w:rFonts w:ascii="Arial" w:eastAsia="MS Mincho" w:hAnsi="Arial" w:cs="Arial"/>
                <w:bCs/>
                <w:sz w:val="18"/>
                <w:szCs w:val="18"/>
              </w:rPr>
              <w:t>Technical and institutional capacity of municipal and village authorities, Mali-Météo, DNH and DGPC to effectively manage flood risks [adapted from AMAT Indicator 10].</w:t>
            </w:r>
          </w:p>
        </w:tc>
        <w:tc>
          <w:tcPr>
            <w:tcW w:w="581" w:type="pct"/>
          </w:tcPr>
          <w:p w14:paraId="6B9006A4" w14:textId="77777777" w:rsidR="007D056A" w:rsidRPr="007D056A" w:rsidRDefault="007D056A" w:rsidP="00AC7048">
            <w:pPr>
              <w:spacing w:after="0" w:line="271" w:lineRule="auto"/>
              <w:jc w:val="left"/>
              <w:rPr>
                <w:rFonts w:ascii="Arial" w:eastAsia="MS Mincho" w:hAnsi="Arial" w:cs="Arial"/>
                <w:bCs/>
                <w:i/>
                <w:sz w:val="18"/>
                <w:szCs w:val="18"/>
              </w:rPr>
            </w:pPr>
            <w:r w:rsidRPr="007D056A">
              <w:rPr>
                <w:rFonts w:ascii="Arial" w:eastAsia="MS Mincho" w:hAnsi="Arial" w:cs="Arial"/>
                <w:bCs/>
                <w:sz w:val="18"/>
                <w:szCs w:val="18"/>
              </w:rPr>
              <w:t>Currently, there is low capacity within national and local government authorities to assess flood risks as well as develop and implement flood risk reduction interventions.</w:t>
            </w:r>
            <w:r w:rsidR="00957CB1">
              <w:rPr>
                <w:rFonts w:ascii="Arial" w:eastAsia="MS Mincho" w:hAnsi="Arial" w:cs="Arial"/>
                <w:bCs/>
                <w:sz w:val="18"/>
                <w:szCs w:val="18"/>
              </w:rPr>
              <w:t xml:space="preserve"> Scorecard rating at baseline is estimated at 2. </w:t>
            </w:r>
          </w:p>
        </w:tc>
        <w:tc>
          <w:tcPr>
            <w:tcW w:w="542" w:type="pct"/>
          </w:tcPr>
          <w:p w14:paraId="0F5BAA68" w14:textId="77777777" w:rsidR="007D056A" w:rsidRPr="00BD6969" w:rsidRDefault="00957CB1" w:rsidP="00AC7048">
            <w:pPr>
              <w:spacing w:after="0" w:line="271" w:lineRule="auto"/>
              <w:jc w:val="left"/>
              <w:rPr>
                <w:rFonts w:ascii="Arial" w:eastAsia="MS Mincho" w:hAnsi="Arial" w:cs="Arial"/>
                <w:bCs/>
                <w:sz w:val="18"/>
                <w:szCs w:val="18"/>
              </w:rPr>
            </w:pPr>
            <w:r>
              <w:rPr>
                <w:rFonts w:ascii="Arial" w:eastAsia="MS Mincho" w:hAnsi="Arial" w:cs="Arial"/>
                <w:bCs/>
                <w:sz w:val="18"/>
                <w:szCs w:val="18"/>
              </w:rPr>
              <w:t xml:space="preserve">LDCF-financed interventions are implemented to increase the technical and institutional capacity of </w:t>
            </w:r>
            <w:r w:rsidRPr="007D056A">
              <w:rPr>
                <w:rFonts w:ascii="Arial" w:eastAsia="MS Mincho" w:hAnsi="Arial" w:cs="Arial"/>
                <w:bCs/>
                <w:sz w:val="18"/>
                <w:szCs w:val="18"/>
              </w:rPr>
              <w:t>municipal and village authorities, Mali-Météo, DNH and DGPC to</w:t>
            </w:r>
            <w:r>
              <w:rPr>
                <w:rFonts w:ascii="Arial" w:eastAsia="MS Mincho" w:hAnsi="Arial" w:cs="Arial"/>
                <w:bCs/>
                <w:sz w:val="18"/>
                <w:szCs w:val="18"/>
              </w:rPr>
              <w:t xml:space="preserve"> plan and manage flood risks is increased. Scorecard rating of at least 3. </w:t>
            </w:r>
          </w:p>
        </w:tc>
        <w:tc>
          <w:tcPr>
            <w:tcW w:w="646" w:type="pct"/>
          </w:tcPr>
          <w:p w14:paraId="4AA50FC1" w14:textId="77777777" w:rsidR="007D056A" w:rsidRPr="007D056A" w:rsidRDefault="007D056A" w:rsidP="00957CB1">
            <w:pPr>
              <w:spacing w:after="0" w:line="271" w:lineRule="auto"/>
              <w:jc w:val="left"/>
              <w:rPr>
                <w:rFonts w:ascii="Arial" w:eastAsia="MS Mincho" w:hAnsi="Arial" w:cs="Arial"/>
                <w:b/>
                <w:bCs/>
                <w:sz w:val="18"/>
                <w:szCs w:val="18"/>
              </w:rPr>
            </w:pPr>
            <w:r w:rsidRPr="007D056A">
              <w:rPr>
                <w:rFonts w:ascii="Arial" w:eastAsia="MS Mincho" w:hAnsi="Arial" w:cs="Arial"/>
                <w:bCs/>
                <w:sz w:val="18"/>
                <w:szCs w:val="18"/>
              </w:rPr>
              <w:t>By the end of the project, municipal and village authorities, Mali-Météo, DNH and DGPC have the technical and institutional capacity to assess flood risks as well as implement risk management and reduction interventions to decrease the vulnerability of local communities at the intervention sites.</w:t>
            </w:r>
            <w:r w:rsidR="00957CB1">
              <w:rPr>
                <w:rFonts w:ascii="Arial" w:eastAsia="MS Mincho" w:hAnsi="Arial" w:cs="Arial"/>
                <w:bCs/>
                <w:sz w:val="18"/>
                <w:szCs w:val="18"/>
              </w:rPr>
              <w:t xml:space="preserve"> Scorecard rating of at least 4.</w:t>
            </w:r>
          </w:p>
        </w:tc>
        <w:tc>
          <w:tcPr>
            <w:tcW w:w="1013" w:type="pct"/>
          </w:tcPr>
          <w:p w14:paraId="395A2CE4" w14:textId="77777777" w:rsidR="007D056A" w:rsidRPr="007D056A" w:rsidRDefault="007D056A" w:rsidP="00AC7048">
            <w:pPr>
              <w:jc w:val="left"/>
              <w:rPr>
                <w:rFonts w:ascii="Arial" w:eastAsia="MS Mincho" w:hAnsi="Arial" w:cs="Arial"/>
                <w:sz w:val="18"/>
                <w:szCs w:val="18"/>
              </w:rPr>
            </w:pPr>
            <w:r w:rsidRPr="007D056A">
              <w:rPr>
                <w:rFonts w:ascii="Arial" w:eastAsia="MS Mincho" w:hAnsi="Arial" w:cs="Arial"/>
                <w:sz w:val="18"/>
                <w:szCs w:val="18"/>
              </w:rPr>
              <w:t>Capacity scorecard assessment of the technical officials within municipal and village authorities, Mali-Météo, DNH and DGPC. The following criteria will be used:</w:t>
            </w:r>
          </w:p>
          <w:p w14:paraId="5378EF22" w14:textId="77777777" w:rsidR="007D056A" w:rsidRPr="007D056A" w:rsidRDefault="007D056A" w:rsidP="00AC7048">
            <w:pPr>
              <w:jc w:val="left"/>
              <w:rPr>
                <w:rFonts w:ascii="Arial" w:eastAsia="MS Mincho" w:hAnsi="Arial" w:cs="Arial"/>
                <w:sz w:val="18"/>
                <w:szCs w:val="18"/>
              </w:rPr>
            </w:pPr>
          </w:p>
          <w:p w14:paraId="617AD00E" w14:textId="77777777" w:rsidR="007D056A" w:rsidRPr="007D056A" w:rsidRDefault="007D056A" w:rsidP="00AC7048">
            <w:pPr>
              <w:jc w:val="left"/>
              <w:rPr>
                <w:rFonts w:ascii="Arial" w:eastAsia="MS Mincho" w:hAnsi="Arial" w:cs="Arial"/>
                <w:sz w:val="18"/>
                <w:szCs w:val="18"/>
              </w:rPr>
            </w:pPr>
            <w:r w:rsidRPr="007D056A">
              <w:rPr>
                <w:rFonts w:ascii="Arial" w:eastAsia="MS Mincho" w:hAnsi="Arial" w:cs="Arial"/>
                <w:bCs/>
                <w:sz w:val="18"/>
                <w:szCs w:val="18"/>
              </w:rPr>
              <w:t xml:space="preserve">1. </w:t>
            </w:r>
            <w:r w:rsidRPr="007D056A">
              <w:rPr>
                <w:rFonts w:ascii="Arial" w:eastAsia="MS Mincho" w:hAnsi="Arial" w:cs="Arial"/>
                <w:sz w:val="18"/>
                <w:szCs w:val="18"/>
              </w:rPr>
              <w:t>Ability to analyse data from weather stations and disseminate flood early warnings to</w:t>
            </w:r>
            <w:r w:rsidR="00997B83">
              <w:rPr>
                <w:rFonts w:ascii="Arial" w:eastAsia="MS Mincho" w:hAnsi="Arial" w:cs="Arial"/>
                <w:sz w:val="18"/>
                <w:szCs w:val="18"/>
              </w:rPr>
              <w:t xml:space="preserve"> vulnerable communities timel</w:t>
            </w:r>
            <w:r w:rsidRPr="007D056A">
              <w:rPr>
                <w:rFonts w:ascii="Arial" w:eastAsia="MS Mincho" w:hAnsi="Arial" w:cs="Arial"/>
                <w:sz w:val="18"/>
                <w:szCs w:val="18"/>
              </w:rPr>
              <w:t xml:space="preserve">y. </w:t>
            </w:r>
          </w:p>
          <w:p w14:paraId="3F8C87B9" w14:textId="77777777" w:rsidR="007D056A" w:rsidRPr="007D056A" w:rsidRDefault="007D056A" w:rsidP="00AC7048">
            <w:pPr>
              <w:jc w:val="left"/>
              <w:rPr>
                <w:rFonts w:ascii="Arial" w:eastAsia="MS Mincho" w:hAnsi="Arial" w:cs="Arial"/>
                <w:sz w:val="18"/>
                <w:szCs w:val="18"/>
              </w:rPr>
            </w:pPr>
            <w:r w:rsidRPr="007D056A">
              <w:rPr>
                <w:rFonts w:ascii="Arial" w:eastAsia="MS Mincho" w:hAnsi="Arial" w:cs="Arial"/>
                <w:bCs/>
                <w:sz w:val="18"/>
                <w:szCs w:val="18"/>
              </w:rPr>
              <w:t xml:space="preserve">2. </w:t>
            </w:r>
            <w:r w:rsidRPr="007D056A">
              <w:rPr>
                <w:rFonts w:ascii="Arial" w:eastAsia="MS Mincho" w:hAnsi="Arial" w:cs="Arial"/>
                <w:sz w:val="18"/>
                <w:szCs w:val="18"/>
              </w:rPr>
              <w:t xml:space="preserve">Capacity to assess flood risks under the predicted conditions of climate change (given the necessary tools such as the </w:t>
            </w:r>
            <w:r w:rsidR="004F655E">
              <w:rPr>
                <w:rFonts w:ascii="Arial" w:eastAsia="Calibri" w:hAnsi="Arial" w:cs="Arial"/>
                <w:szCs w:val="20"/>
              </w:rPr>
              <w:t>flood risk</w:t>
            </w:r>
            <w:r w:rsidRPr="007D056A">
              <w:rPr>
                <w:rFonts w:ascii="Arial" w:eastAsia="MS Mincho" w:hAnsi="Arial" w:cs="Arial"/>
                <w:sz w:val="18"/>
                <w:szCs w:val="18"/>
              </w:rPr>
              <w:t xml:space="preserve"> maps). </w:t>
            </w:r>
          </w:p>
          <w:p w14:paraId="0D3F877F" w14:textId="77777777" w:rsidR="007D056A" w:rsidRPr="007D056A" w:rsidRDefault="007D056A" w:rsidP="00AC7048">
            <w:pPr>
              <w:jc w:val="left"/>
              <w:rPr>
                <w:rFonts w:ascii="Arial" w:eastAsia="MS Mincho" w:hAnsi="Arial" w:cs="Arial"/>
                <w:sz w:val="18"/>
                <w:szCs w:val="18"/>
              </w:rPr>
            </w:pPr>
            <w:r w:rsidRPr="007D056A">
              <w:rPr>
                <w:rFonts w:ascii="Arial" w:eastAsia="MS Mincho" w:hAnsi="Arial" w:cs="Arial"/>
                <w:bCs/>
                <w:sz w:val="18"/>
                <w:szCs w:val="18"/>
              </w:rPr>
              <w:t xml:space="preserve">3. </w:t>
            </w:r>
            <w:r w:rsidRPr="007D056A">
              <w:rPr>
                <w:rFonts w:ascii="Arial" w:eastAsia="MS Mincho" w:hAnsi="Arial" w:cs="Arial"/>
                <w:sz w:val="18"/>
                <w:szCs w:val="18"/>
              </w:rPr>
              <w:t xml:space="preserve">Capacity to develop and effectively implement flood risk management and reduction interventions to decrease the vulnerability of local communities in the intervention sites. </w:t>
            </w:r>
          </w:p>
          <w:p w14:paraId="593DCAF5" w14:textId="77777777" w:rsidR="007D056A" w:rsidRPr="007D056A" w:rsidRDefault="007D056A" w:rsidP="00AC7048">
            <w:pPr>
              <w:jc w:val="left"/>
              <w:rPr>
                <w:rFonts w:ascii="Arial" w:eastAsia="MS Mincho" w:hAnsi="Arial" w:cs="Arial"/>
                <w:sz w:val="18"/>
                <w:szCs w:val="18"/>
              </w:rPr>
            </w:pPr>
          </w:p>
          <w:p w14:paraId="329FFF35" w14:textId="77777777" w:rsidR="007D056A" w:rsidRPr="007D056A" w:rsidRDefault="007D056A" w:rsidP="00AC7048">
            <w:pPr>
              <w:jc w:val="left"/>
              <w:rPr>
                <w:rFonts w:ascii="Arial" w:eastAsia="MS Mincho" w:hAnsi="Arial" w:cs="Arial"/>
                <w:sz w:val="18"/>
                <w:szCs w:val="18"/>
              </w:rPr>
            </w:pPr>
            <w:r w:rsidRPr="007D056A">
              <w:rPr>
                <w:rFonts w:ascii="Arial" w:eastAsia="MS Mincho" w:hAnsi="Arial" w:cs="Arial"/>
                <w:sz w:val="18"/>
                <w:szCs w:val="18"/>
              </w:rPr>
              <w:t>The scorecard rating is as follows:</w:t>
            </w:r>
          </w:p>
          <w:p w14:paraId="3F0E64CD" w14:textId="77777777" w:rsidR="007D056A" w:rsidRPr="007D056A" w:rsidRDefault="007D056A" w:rsidP="00AC7048">
            <w:pPr>
              <w:jc w:val="left"/>
              <w:rPr>
                <w:rFonts w:ascii="Arial" w:eastAsia="MS Mincho" w:hAnsi="Arial" w:cs="Arial"/>
                <w:sz w:val="18"/>
                <w:szCs w:val="18"/>
              </w:rPr>
            </w:pPr>
            <w:r w:rsidRPr="007D056A">
              <w:rPr>
                <w:rFonts w:ascii="Arial" w:eastAsia="MS Mincho" w:hAnsi="Arial" w:cs="Arial"/>
                <w:sz w:val="18"/>
                <w:szCs w:val="18"/>
              </w:rPr>
              <w:t>1 = No capacity or very limited capacity at the individual level and within the respective government institution.</w:t>
            </w:r>
          </w:p>
          <w:p w14:paraId="263DF06E" w14:textId="77777777" w:rsidR="007D056A" w:rsidRPr="007D056A" w:rsidRDefault="007D056A" w:rsidP="00AC7048">
            <w:pPr>
              <w:jc w:val="left"/>
              <w:rPr>
                <w:rFonts w:ascii="Arial" w:eastAsia="MS Mincho" w:hAnsi="Arial" w:cs="Arial"/>
                <w:sz w:val="18"/>
                <w:szCs w:val="18"/>
              </w:rPr>
            </w:pPr>
            <w:r w:rsidRPr="007D056A">
              <w:rPr>
                <w:rFonts w:ascii="Arial" w:eastAsia="MS Mincho" w:hAnsi="Arial" w:cs="Arial"/>
                <w:sz w:val="18"/>
                <w:szCs w:val="18"/>
              </w:rPr>
              <w:t xml:space="preserve">2 = Partially developed capacity at the individual level. </w:t>
            </w:r>
          </w:p>
          <w:p w14:paraId="313D6B47" w14:textId="77777777" w:rsidR="007D056A" w:rsidRPr="007D056A" w:rsidRDefault="007D056A" w:rsidP="00AC7048">
            <w:pPr>
              <w:jc w:val="left"/>
              <w:rPr>
                <w:rFonts w:ascii="Arial" w:eastAsia="MS Mincho" w:hAnsi="Arial" w:cs="Arial"/>
                <w:sz w:val="18"/>
                <w:szCs w:val="18"/>
              </w:rPr>
            </w:pPr>
            <w:r w:rsidRPr="007D056A">
              <w:rPr>
                <w:rFonts w:ascii="Arial" w:eastAsia="MS Mincho" w:hAnsi="Arial" w:cs="Arial"/>
                <w:sz w:val="18"/>
                <w:szCs w:val="18"/>
              </w:rPr>
              <w:t>3 = Partially developed capacity at the individual level and within the respective government institution.</w:t>
            </w:r>
          </w:p>
          <w:p w14:paraId="1C4948EE" w14:textId="77777777" w:rsidR="007D056A" w:rsidRPr="007D056A" w:rsidRDefault="007D056A" w:rsidP="00AC7048">
            <w:pPr>
              <w:jc w:val="left"/>
              <w:rPr>
                <w:rFonts w:ascii="Arial" w:eastAsia="MS Mincho" w:hAnsi="Arial" w:cs="Arial"/>
                <w:sz w:val="18"/>
                <w:szCs w:val="18"/>
              </w:rPr>
            </w:pPr>
            <w:r w:rsidRPr="007D056A">
              <w:rPr>
                <w:rFonts w:ascii="Arial" w:eastAsia="MS Mincho" w:hAnsi="Arial" w:cs="Arial"/>
                <w:sz w:val="18"/>
                <w:szCs w:val="18"/>
              </w:rPr>
              <w:t>4 = Fully developed and demonstrated capacity at the individual level.</w:t>
            </w:r>
          </w:p>
          <w:p w14:paraId="427F8689" w14:textId="77777777" w:rsidR="007D056A" w:rsidRPr="007D056A" w:rsidRDefault="007D056A" w:rsidP="00AC7048">
            <w:pPr>
              <w:jc w:val="left"/>
              <w:rPr>
                <w:rFonts w:ascii="Arial" w:eastAsia="MS Mincho" w:hAnsi="Arial" w:cs="Arial"/>
                <w:sz w:val="18"/>
                <w:szCs w:val="18"/>
              </w:rPr>
            </w:pPr>
            <w:r w:rsidRPr="007D056A">
              <w:rPr>
                <w:rFonts w:ascii="Arial" w:eastAsia="MS Mincho" w:hAnsi="Arial" w:cs="Arial"/>
                <w:sz w:val="18"/>
                <w:szCs w:val="18"/>
              </w:rPr>
              <w:t>5 = Fully developed and demonstrated capacity at the individual level and within the respective government institution.</w:t>
            </w:r>
          </w:p>
        </w:tc>
        <w:tc>
          <w:tcPr>
            <w:tcW w:w="902" w:type="pct"/>
          </w:tcPr>
          <w:p w14:paraId="315918D3" w14:textId="77777777" w:rsidR="007D056A" w:rsidRPr="007D056A" w:rsidRDefault="007D056A" w:rsidP="00AC7048">
            <w:pPr>
              <w:spacing w:after="0"/>
              <w:jc w:val="left"/>
              <w:rPr>
                <w:rFonts w:ascii="Arial" w:eastAsia="MS Mincho" w:hAnsi="Arial" w:cs="Arial"/>
                <w:noProof/>
                <w:sz w:val="18"/>
                <w:szCs w:val="18"/>
              </w:rPr>
            </w:pPr>
            <w:r w:rsidRPr="007D056A">
              <w:rPr>
                <w:rFonts w:ascii="Arial" w:eastAsia="MS Mincho" w:hAnsi="Arial" w:cs="Arial"/>
                <w:bCs/>
                <w:sz w:val="18"/>
                <w:szCs w:val="18"/>
                <w:u w:val="single"/>
              </w:rPr>
              <w:lastRenderedPageBreak/>
              <w:t>Risk:</w:t>
            </w:r>
            <w:r w:rsidRPr="007D056A">
              <w:rPr>
                <w:rFonts w:ascii="Arial" w:eastAsia="MS Mincho" w:hAnsi="Arial" w:cs="Arial"/>
                <w:b/>
                <w:bCs/>
                <w:sz w:val="18"/>
                <w:szCs w:val="18"/>
              </w:rPr>
              <w:t xml:space="preserve"> </w:t>
            </w:r>
            <w:r w:rsidRPr="007D056A">
              <w:rPr>
                <w:rFonts w:ascii="Arial" w:eastAsia="MS Mincho" w:hAnsi="Arial" w:cs="Arial"/>
                <w:noProof/>
                <w:sz w:val="18"/>
                <w:szCs w:val="18"/>
              </w:rPr>
              <w:t>Insufficient political and financial support from the GoM.</w:t>
            </w:r>
          </w:p>
          <w:p w14:paraId="421A3570" w14:textId="77777777" w:rsidR="007D056A" w:rsidRPr="007D056A" w:rsidRDefault="007D056A" w:rsidP="00AC7048">
            <w:pPr>
              <w:spacing w:after="0"/>
              <w:jc w:val="left"/>
              <w:rPr>
                <w:rFonts w:ascii="Arial" w:eastAsia="MS Mincho" w:hAnsi="Arial" w:cs="Arial"/>
                <w:color w:val="000000"/>
                <w:sz w:val="18"/>
                <w:szCs w:val="18"/>
              </w:rPr>
            </w:pPr>
            <w:r w:rsidRPr="007D056A">
              <w:rPr>
                <w:rFonts w:ascii="Arial" w:eastAsia="MS Mincho" w:hAnsi="Arial" w:cs="Arial"/>
                <w:noProof/>
                <w:sz w:val="18"/>
                <w:szCs w:val="18"/>
                <w:u w:val="single"/>
              </w:rPr>
              <w:t>Assumption:</w:t>
            </w:r>
            <w:r w:rsidRPr="007D056A">
              <w:rPr>
                <w:rFonts w:ascii="Arial" w:eastAsia="MS Mincho" w:hAnsi="Arial" w:cs="Arial"/>
                <w:noProof/>
                <w:sz w:val="18"/>
                <w:szCs w:val="18"/>
              </w:rPr>
              <w:t xml:space="preserve"> </w:t>
            </w:r>
            <w:r w:rsidRPr="007D056A">
              <w:rPr>
                <w:rFonts w:ascii="Arial" w:eastAsia="MS Mincho" w:hAnsi="Arial" w:cs="Arial"/>
                <w:color w:val="000000"/>
                <w:sz w:val="18"/>
                <w:szCs w:val="18"/>
              </w:rPr>
              <w:t>The GoM has the financial capacity to support the maintenance of the project interventions.</w:t>
            </w:r>
          </w:p>
          <w:p w14:paraId="0280DAEA" w14:textId="77777777" w:rsidR="007D056A" w:rsidRPr="007D056A" w:rsidRDefault="007D056A" w:rsidP="00AC7048">
            <w:pPr>
              <w:spacing w:after="0"/>
              <w:jc w:val="left"/>
              <w:rPr>
                <w:rFonts w:ascii="Arial" w:eastAsia="MS Mincho" w:hAnsi="Arial" w:cs="Arial"/>
                <w:color w:val="000000"/>
                <w:sz w:val="18"/>
                <w:szCs w:val="18"/>
              </w:rPr>
            </w:pPr>
          </w:p>
          <w:p w14:paraId="245AF297" w14:textId="77777777" w:rsidR="007D056A" w:rsidRPr="007D056A" w:rsidRDefault="007D056A" w:rsidP="00AC7048">
            <w:pPr>
              <w:spacing w:after="0"/>
              <w:jc w:val="left"/>
              <w:rPr>
                <w:rFonts w:ascii="Arial" w:eastAsia="MS Mincho" w:hAnsi="Arial" w:cs="Arial"/>
                <w:noProof/>
                <w:sz w:val="18"/>
                <w:szCs w:val="18"/>
              </w:rPr>
            </w:pPr>
            <w:r w:rsidRPr="007D056A">
              <w:rPr>
                <w:rFonts w:ascii="Arial" w:eastAsia="MS Mincho" w:hAnsi="Arial" w:cs="Arial"/>
                <w:color w:val="000000"/>
                <w:sz w:val="18"/>
                <w:szCs w:val="18"/>
                <w:u w:val="single"/>
              </w:rPr>
              <w:t>Risk:</w:t>
            </w:r>
            <w:r w:rsidRPr="007D056A">
              <w:rPr>
                <w:rFonts w:ascii="Arial" w:eastAsia="MS Mincho" w:hAnsi="Arial" w:cs="Arial"/>
                <w:color w:val="000000"/>
                <w:sz w:val="18"/>
                <w:szCs w:val="18"/>
              </w:rPr>
              <w:t xml:space="preserve"> </w:t>
            </w:r>
            <w:r w:rsidRPr="007D056A">
              <w:rPr>
                <w:rFonts w:ascii="Arial" w:eastAsia="MS Mincho" w:hAnsi="Arial" w:cs="Arial"/>
                <w:noProof/>
                <w:sz w:val="18"/>
                <w:szCs w:val="18"/>
              </w:rPr>
              <w:t>Limited coordination among government authorities.</w:t>
            </w:r>
          </w:p>
          <w:p w14:paraId="50194B72" w14:textId="77777777" w:rsidR="007D056A" w:rsidRPr="007D056A" w:rsidRDefault="007D056A" w:rsidP="00AC7048">
            <w:pPr>
              <w:spacing w:after="0"/>
              <w:jc w:val="left"/>
              <w:rPr>
                <w:rFonts w:ascii="Arial" w:eastAsia="MS Mincho" w:hAnsi="Arial" w:cs="Arial"/>
                <w:color w:val="000000"/>
                <w:sz w:val="18"/>
                <w:szCs w:val="18"/>
              </w:rPr>
            </w:pPr>
            <w:r w:rsidRPr="007D056A">
              <w:rPr>
                <w:rFonts w:ascii="Arial" w:eastAsia="MS Mincho" w:hAnsi="Arial" w:cs="Arial"/>
                <w:noProof/>
                <w:sz w:val="18"/>
                <w:szCs w:val="18"/>
                <w:u w:val="single"/>
              </w:rPr>
              <w:t>Assumption:</w:t>
            </w:r>
            <w:r w:rsidRPr="007D056A">
              <w:rPr>
                <w:rFonts w:ascii="Arial" w:eastAsia="MS Mincho" w:hAnsi="Arial" w:cs="Arial"/>
                <w:color w:val="000000"/>
                <w:sz w:val="18"/>
                <w:szCs w:val="18"/>
              </w:rPr>
              <w:t xml:space="preserve"> Adequate involvement of and coordination between government authorities will enable the maintenance of a good progress rate for the project implementation and promote sustainability.</w:t>
            </w:r>
          </w:p>
          <w:p w14:paraId="757034EB" w14:textId="77777777" w:rsidR="007D056A" w:rsidRPr="007D056A" w:rsidRDefault="007D056A" w:rsidP="00AC7048">
            <w:pPr>
              <w:spacing w:after="0"/>
              <w:jc w:val="left"/>
              <w:rPr>
                <w:rFonts w:ascii="Arial" w:eastAsia="MS Mincho" w:hAnsi="Arial" w:cs="Arial"/>
                <w:b/>
                <w:bCs/>
                <w:sz w:val="18"/>
                <w:szCs w:val="18"/>
              </w:rPr>
            </w:pPr>
          </w:p>
        </w:tc>
      </w:tr>
      <w:tr w:rsidR="007D056A" w:rsidRPr="007442C1" w14:paraId="4DC3538E" w14:textId="77777777" w:rsidTr="00DC7CD8">
        <w:trPr>
          <w:trHeight w:val="310"/>
        </w:trPr>
        <w:tc>
          <w:tcPr>
            <w:tcW w:w="712" w:type="pct"/>
            <w:vMerge w:val="restart"/>
            <w:shd w:val="pct12" w:color="auto" w:fill="auto"/>
          </w:tcPr>
          <w:p w14:paraId="7B08AB40" w14:textId="77777777" w:rsidR="007D056A" w:rsidRPr="007D056A" w:rsidRDefault="007D056A" w:rsidP="00AC7048">
            <w:pPr>
              <w:spacing w:after="0" w:line="271" w:lineRule="auto"/>
              <w:jc w:val="left"/>
              <w:rPr>
                <w:rFonts w:ascii="Arial" w:eastAsia="MS Mincho" w:hAnsi="Arial" w:cs="Arial"/>
                <w:b/>
                <w:bCs/>
                <w:sz w:val="18"/>
                <w:szCs w:val="18"/>
              </w:rPr>
            </w:pPr>
            <w:r w:rsidRPr="007D056A">
              <w:rPr>
                <w:rFonts w:ascii="Arial" w:eastAsia="MS Mincho" w:hAnsi="Arial" w:cs="Arial"/>
                <w:b/>
                <w:bCs/>
                <w:sz w:val="18"/>
                <w:szCs w:val="18"/>
              </w:rPr>
              <w:lastRenderedPageBreak/>
              <w:t>Component 1/</w:t>
            </w:r>
            <w:r w:rsidR="00261C6C">
              <w:rPr>
                <w:rFonts w:ascii="Arial" w:eastAsia="MS Mincho" w:hAnsi="Arial" w:cs="Arial"/>
                <w:b/>
                <w:bCs/>
                <w:sz w:val="18"/>
                <w:szCs w:val="18"/>
              </w:rPr>
              <w:t xml:space="preserve"> </w:t>
            </w:r>
            <w:r w:rsidRPr="007D056A">
              <w:rPr>
                <w:rFonts w:ascii="Arial" w:eastAsia="MS Mincho" w:hAnsi="Arial" w:cs="Arial"/>
                <w:b/>
                <w:bCs/>
                <w:sz w:val="18"/>
                <w:szCs w:val="18"/>
              </w:rPr>
              <w:t>Outcome 1:</w:t>
            </w:r>
          </w:p>
          <w:p w14:paraId="169EACDD" w14:textId="77777777" w:rsidR="007D056A" w:rsidRPr="007D056A" w:rsidRDefault="007D056A" w:rsidP="00AC7048">
            <w:pPr>
              <w:spacing w:after="0" w:line="271" w:lineRule="auto"/>
              <w:jc w:val="left"/>
              <w:rPr>
                <w:rFonts w:ascii="Arial" w:eastAsia="MS Mincho" w:hAnsi="Arial" w:cs="Arial"/>
                <w:bCs/>
                <w:i/>
                <w:sz w:val="18"/>
                <w:szCs w:val="18"/>
              </w:rPr>
            </w:pPr>
            <w:r w:rsidRPr="007D056A">
              <w:rPr>
                <w:rFonts w:ascii="Arial" w:eastAsia="MS Mincho" w:hAnsi="Arial" w:cs="Arial"/>
                <w:b/>
                <w:bCs/>
                <w:sz w:val="18"/>
                <w:szCs w:val="18"/>
              </w:rPr>
              <w:t>Strengthened technical capacity of municipal and village authorities to improve flood early warning systems and dissemination of climate-related risk information.</w:t>
            </w:r>
            <w:r w:rsidRPr="007D056A">
              <w:rPr>
                <w:rFonts w:ascii="Arial" w:eastAsia="MS Mincho" w:hAnsi="Arial" w:cs="Arial"/>
                <w:i/>
                <w:sz w:val="18"/>
                <w:szCs w:val="18"/>
              </w:rPr>
              <w:t xml:space="preserve"> </w:t>
            </w:r>
          </w:p>
        </w:tc>
        <w:tc>
          <w:tcPr>
            <w:tcW w:w="604" w:type="pct"/>
          </w:tcPr>
          <w:p w14:paraId="605A6271"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Number of people (% of whom are women) with access to improved flood EWS [adapted from AMAT 8].</w:t>
            </w:r>
          </w:p>
          <w:p w14:paraId="067F5FD2" w14:textId="77777777" w:rsidR="007D056A" w:rsidRPr="007D056A" w:rsidRDefault="007D056A" w:rsidP="00AC7048">
            <w:pPr>
              <w:jc w:val="left"/>
              <w:rPr>
                <w:rFonts w:ascii="Arial" w:eastAsia="MS Mincho" w:hAnsi="Arial" w:cs="Arial"/>
                <w:bCs/>
                <w:sz w:val="18"/>
                <w:szCs w:val="18"/>
              </w:rPr>
            </w:pPr>
          </w:p>
        </w:tc>
        <w:tc>
          <w:tcPr>
            <w:tcW w:w="581" w:type="pct"/>
          </w:tcPr>
          <w:p w14:paraId="5F8BBBCD"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 xml:space="preserve">Currently, </w:t>
            </w:r>
            <w:r w:rsidR="00E17BE2">
              <w:rPr>
                <w:rFonts w:ascii="Arial" w:eastAsia="MS Mincho" w:hAnsi="Arial" w:cs="Arial"/>
                <w:bCs/>
                <w:sz w:val="18"/>
                <w:szCs w:val="18"/>
              </w:rPr>
              <w:t>0</w:t>
            </w:r>
            <w:r w:rsidRPr="007D056A">
              <w:rPr>
                <w:rFonts w:ascii="Arial" w:eastAsia="MS Mincho" w:hAnsi="Arial" w:cs="Arial"/>
                <w:bCs/>
                <w:sz w:val="18"/>
                <w:szCs w:val="18"/>
              </w:rPr>
              <w:t xml:space="preserve"> people are covered by the existing EWS system. However, the system is not well developed for rapid-onset events such as floods.</w:t>
            </w:r>
          </w:p>
          <w:p w14:paraId="0EB09060" w14:textId="77777777" w:rsidR="007D056A" w:rsidRPr="007D056A" w:rsidRDefault="007D056A" w:rsidP="00AC7048">
            <w:pPr>
              <w:jc w:val="left"/>
              <w:rPr>
                <w:rFonts w:ascii="Arial" w:eastAsia="MS Mincho" w:hAnsi="Arial" w:cs="Arial"/>
                <w:bCs/>
                <w:sz w:val="18"/>
                <w:szCs w:val="18"/>
              </w:rPr>
            </w:pPr>
          </w:p>
        </w:tc>
        <w:tc>
          <w:tcPr>
            <w:tcW w:w="542" w:type="pct"/>
          </w:tcPr>
          <w:p w14:paraId="269F71BE" w14:textId="77777777" w:rsidR="007D056A" w:rsidRPr="00BD6969" w:rsidRDefault="00B14B4F" w:rsidP="00B14B4F">
            <w:pPr>
              <w:spacing w:after="0" w:line="271" w:lineRule="auto"/>
              <w:jc w:val="left"/>
              <w:rPr>
                <w:rFonts w:ascii="Arial" w:eastAsia="MS Mincho" w:hAnsi="Arial" w:cs="Arial"/>
                <w:bCs/>
                <w:sz w:val="18"/>
                <w:szCs w:val="18"/>
              </w:rPr>
            </w:pPr>
            <w:r w:rsidRPr="00BD6969">
              <w:rPr>
                <w:rFonts w:ascii="Arial" w:eastAsia="MS Mincho" w:hAnsi="Arial" w:cs="Arial"/>
                <w:bCs/>
                <w:sz w:val="18"/>
                <w:szCs w:val="18"/>
              </w:rPr>
              <w:t xml:space="preserve">By Mid-Term, at least </w:t>
            </w:r>
            <w:r w:rsidRPr="00B14B4F">
              <w:rPr>
                <w:rFonts w:ascii="Arial" w:eastAsia="MS Mincho" w:hAnsi="Arial" w:cs="Arial"/>
                <w:bCs/>
                <w:sz w:val="18"/>
                <w:szCs w:val="18"/>
              </w:rPr>
              <w:t xml:space="preserve">600,000 </w:t>
            </w:r>
            <w:r w:rsidR="00E651EE">
              <w:rPr>
                <w:rFonts w:ascii="Arial" w:eastAsia="MS Mincho" w:hAnsi="Arial" w:cs="Arial"/>
                <w:bCs/>
                <w:sz w:val="18"/>
                <w:szCs w:val="18"/>
              </w:rPr>
              <w:t xml:space="preserve">people </w:t>
            </w:r>
            <w:r w:rsidRPr="00B14B4F">
              <w:rPr>
                <w:rFonts w:ascii="Arial" w:eastAsia="MS Mincho" w:hAnsi="Arial" w:cs="Arial"/>
                <w:bCs/>
                <w:sz w:val="18"/>
                <w:szCs w:val="18"/>
              </w:rPr>
              <w:t>have access to improved flood E</w:t>
            </w:r>
            <w:r>
              <w:rPr>
                <w:rFonts w:ascii="Arial" w:eastAsia="MS Mincho" w:hAnsi="Arial" w:cs="Arial"/>
                <w:bCs/>
                <w:sz w:val="18"/>
                <w:szCs w:val="18"/>
              </w:rPr>
              <w:t xml:space="preserve">WS in the intervention sites (50% of whom are women). </w:t>
            </w:r>
          </w:p>
        </w:tc>
        <w:tc>
          <w:tcPr>
            <w:tcW w:w="646" w:type="pct"/>
          </w:tcPr>
          <w:p w14:paraId="4DDB48B6"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By the end of the project, 1,200,000 people have access to improved flood EWS (</w:t>
            </w:r>
            <w:r w:rsidR="00E17BE2">
              <w:rPr>
                <w:rFonts w:ascii="Arial" w:eastAsia="MS Mincho" w:hAnsi="Arial" w:cs="Arial"/>
                <w:bCs/>
                <w:sz w:val="18"/>
                <w:szCs w:val="18"/>
              </w:rPr>
              <w:t>50</w:t>
            </w:r>
            <w:r w:rsidRPr="007D056A">
              <w:rPr>
                <w:rFonts w:ascii="Arial" w:eastAsia="MS Mincho" w:hAnsi="Arial" w:cs="Arial"/>
                <w:bCs/>
                <w:sz w:val="18"/>
                <w:szCs w:val="18"/>
              </w:rPr>
              <w:t>% of whom are women).</w:t>
            </w:r>
          </w:p>
          <w:p w14:paraId="70813AEB" w14:textId="77777777" w:rsidR="007D056A" w:rsidRPr="007D056A" w:rsidRDefault="007D056A" w:rsidP="00AC7048">
            <w:pPr>
              <w:jc w:val="left"/>
              <w:rPr>
                <w:rFonts w:ascii="Arial" w:eastAsia="MS Mincho" w:hAnsi="Arial" w:cs="Arial"/>
                <w:bCs/>
                <w:sz w:val="18"/>
                <w:szCs w:val="18"/>
              </w:rPr>
            </w:pPr>
          </w:p>
        </w:tc>
        <w:tc>
          <w:tcPr>
            <w:tcW w:w="1013" w:type="pct"/>
          </w:tcPr>
          <w:p w14:paraId="28BE2A2E"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Analysis of maps (at least one per commune) delineating the extent of the flood EWS and the population size covered.</w:t>
            </w:r>
          </w:p>
          <w:p w14:paraId="2264F444" w14:textId="77777777" w:rsidR="007D056A" w:rsidRPr="007D056A" w:rsidRDefault="007D056A" w:rsidP="00AC7048">
            <w:pPr>
              <w:jc w:val="left"/>
              <w:rPr>
                <w:rFonts w:ascii="Arial" w:eastAsia="MS Mincho" w:hAnsi="Arial" w:cs="Arial"/>
                <w:bCs/>
                <w:sz w:val="18"/>
                <w:szCs w:val="18"/>
              </w:rPr>
            </w:pPr>
          </w:p>
        </w:tc>
        <w:tc>
          <w:tcPr>
            <w:tcW w:w="902" w:type="pct"/>
          </w:tcPr>
          <w:p w14:paraId="15FB881B" w14:textId="77777777" w:rsidR="007D056A" w:rsidRPr="007D056A" w:rsidRDefault="007D056A" w:rsidP="00AC7048">
            <w:pPr>
              <w:spacing w:after="0"/>
              <w:jc w:val="left"/>
              <w:rPr>
                <w:rFonts w:ascii="Arial" w:eastAsia="MS Mincho" w:hAnsi="Arial" w:cs="Arial"/>
                <w:bCs/>
                <w:sz w:val="18"/>
                <w:szCs w:val="18"/>
                <w:u w:val="single"/>
              </w:rPr>
            </w:pPr>
            <w:r w:rsidRPr="007D056A">
              <w:rPr>
                <w:rFonts w:ascii="Arial" w:eastAsia="MS Mincho" w:hAnsi="Arial" w:cs="Arial"/>
                <w:bCs/>
                <w:sz w:val="18"/>
                <w:szCs w:val="18"/>
                <w:u w:val="single"/>
              </w:rPr>
              <w:t xml:space="preserve">Risk: </w:t>
            </w:r>
            <w:r w:rsidRPr="007D056A">
              <w:rPr>
                <w:rFonts w:ascii="Arial" w:eastAsia="MS Mincho" w:hAnsi="Arial" w:cs="Arial"/>
                <w:noProof/>
                <w:sz w:val="18"/>
                <w:szCs w:val="18"/>
              </w:rPr>
              <w:t>Inadequate coordination between national and local (communal, municipal and village) authorities.</w:t>
            </w:r>
          </w:p>
          <w:p w14:paraId="6DA13E82" w14:textId="77777777" w:rsidR="007D056A" w:rsidRPr="007D056A" w:rsidRDefault="007D056A" w:rsidP="00AC7048">
            <w:pPr>
              <w:spacing w:after="0"/>
              <w:jc w:val="left"/>
              <w:rPr>
                <w:rFonts w:ascii="Arial" w:eastAsia="MS Mincho" w:hAnsi="Arial" w:cs="Arial"/>
                <w:noProof/>
                <w:sz w:val="18"/>
                <w:szCs w:val="18"/>
              </w:rPr>
            </w:pPr>
            <w:r w:rsidRPr="007D056A">
              <w:rPr>
                <w:rFonts w:ascii="Arial" w:eastAsia="MS Mincho" w:hAnsi="Arial" w:cs="Arial"/>
                <w:bCs/>
                <w:sz w:val="18"/>
                <w:szCs w:val="18"/>
                <w:u w:val="single"/>
              </w:rPr>
              <w:t>Assumption:</w:t>
            </w:r>
            <w:r w:rsidRPr="007D056A">
              <w:rPr>
                <w:rFonts w:ascii="Arial" w:eastAsia="MS Mincho" w:hAnsi="Arial" w:cs="Arial"/>
                <w:noProof/>
                <w:sz w:val="18"/>
                <w:szCs w:val="18"/>
              </w:rPr>
              <w:t xml:space="preserve"> Coordination between national and local government will enable successful implementation of the project.</w:t>
            </w:r>
          </w:p>
          <w:p w14:paraId="5DE80519" w14:textId="77777777" w:rsidR="007D056A" w:rsidRPr="007D056A" w:rsidRDefault="007D056A" w:rsidP="00AC7048">
            <w:pPr>
              <w:spacing w:after="0"/>
              <w:jc w:val="left"/>
              <w:rPr>
                <w:rFonts w:ascii="Arial" w:eastAsia="MS Mincho" w:hAnsi="Arial" w:cs="Arial"/>
                <w:bCs/>
                <w:sz w:val="18"/>
                <w:szCs w:val="18"/>
                <w:u w:val="single"/>
              </w:rPr>
            </w:pPr>
          </w:p>
          <w:p w14:paraId="2918844C" w14:textId="77777777" w:rsidR="007D056A" w:rsidRPr="007D056A" w:rsidRDefault="007D056A" w:rsidP="00AC7048">
            <w:pPr>
              <w:spacing w:after="0"/>
              <w:jc w:val="left"/>
              <w:rPr>
                <w:rFonts w:ascii="Arial" w:eastAsia="MS Mincho" w:hAnsi="Arial" w:cs="Arial"/>
                <w:bCs/>
                <w:sz w:val="18"/>
                <w:szCs w:val="18"/>
                <w:u w:val="single"/>
              </w:rPr>
            </w:pPr>
            <w:r w:rsidRPr="007D056A">
              <w:rPr>
                <w:rFonts w:ascii="Arial" w:eastAsia="MS Mincho" w:hAnsi="Arial" w:cs="Arial"/>
                <w:bCs/>
                <w:sz w:val="18"/>
                <w:szCs w:val="18"/>
                <w:u w:val="single"/>
              </w:rPr>
              <w:t xml:space="preserve">Risk: </w:t>
            </w:r>
            <w:r w:rsidRPr="007D056A">
              <w:rPr>
                <w:rFonts w:ascii="Arial" w:eastAsia="MS Mincho" w:hAnsi="Arial" w:cs="Arial"/>
                <w:noProof/>
                <w:sz w:val="18"/>
                <w:szCs w:val="18"/>
              </w:rPr>
              <w:t>Insufficient political and financial support from the GoM.</w:t>
            </w:r>
          </w:p>
          <w:p w14:paraId="2C9826E3" w14:textId="77777777" w:rsidR="007D056A" w:rsidRPr="007D056A" w:rsidRDefault="007D056A" w:rsidP="00AC7048">
            <w:pPr>
              <w:spacing w:after="0"/>
              <w:jc w:val="left"/>
              <w:rPr>
                <w:rFonts w:ascii="Arial" w:eastAsia="MS Mincho" w:hAnsi="Arial" w:cs="Arial"/>
                <w:color w:val="000000"/>
                <w:sz w:val="18"/>
                <w:szCs w:val="18"/>
              </w:rPr>
            </w:pPr>
            <w:r w:rsidRPr="007D056A">
              <w:rPr>
                <w:rFonts w:ascii="Arial" w:eastAsia="MS Mincho" w:hAnsi="Arial" w:cs="Arial"/>
                <w:bCs/>
                <w:sz w:val="18"/>
                <w:szCs w:val="18"/>
                <w:u w:val="single"/>
              </w:rPr>
              <w:t>Assumption:</w:t>
            </w:r>
            <w:r w:rsidRPr="007D056A">
              <w:rPr>
                <w:rFonts w:ascii="Arial" w:eastAsia="MS Mincho" w:hAnsi="Arial" w:cs="Arial"/>
                <w:color w:val="000000"/>
                <w:sz w:val="18"/>
                <w:szCs w:val="18"/>
              </w:rPr>
              <w:t xml:space="preserve"> The GoM has the financial capacity to support the maintenance of the project interventions.</w:t>
            </w:r>
          </w:p>
          <w:p w14:paraId="64188CAF" w14:textId="77777777" w:rsidR="007D056A" w:rsidRPr="007D056A" w:rsidRDefault="007D056A" w:rsidP="00AC7048">
            <w:pPr>
              <w:spacing w:after="0"/>
              <w:jc w:val="left"/>
              <w:rPr>
                <w:rFonts w:ascii="Arial" w:eastAsia="MS Mincho" w:hAnsi="Arial" w:cs="Arial"/>
                <w:color w:val="000000"/>
                <w:sz w:val="18"/>
                <w:szCs w:val="18"/>
              </w:rPr>
            </w:pPr>
          </w:p>
          <w:p w14:paraId="1CD9F496" w14:textId="77777777" w:rsidR="007D056A" w:rsidRPr="007D056A" w:rsidRDefault="007D056A" w:rsidP="00AC7048">
            <w:pPr>
              <w:spacing w:after="0"/>
              <w:jc w:val="left"/>
              <w:rPr>
                <w:rFonts w:ascii="Arial" w:eastAsia="MS Mincho" w:hAnsi="Arial" w:cs="Arial"/>
                <w:bCs/>
                <w:sz w:val="18"/>
                <w:szCs w:val="18"/>
                <w:u w:val="single"/>
              </w:rPr>
            </w:pPr>
            <w:r w:rsidRPr="007D056A">
              <w:rPr>
                <w:rFonts w:ascii="Arial" w:eastAsia="MS Mincho" w:hAnsi="Arial" w:cs="Arial"/>
                <w:bCs/>
                <w:sz w:val="18"/>
                <w:szCs w:val="18"/>
                <w:u w:val="single"/>
              </w:rPr>
              <w:t xml:space="preserve">Risk: </w:t>
            </w:r>
            <w:r w:rsidRPr="007D056A">
              <w:rPr>
                <w:rFonts w:ascii="Arial" w:eastAsia="MS Mincho" w:hAnsi="Arial" w:cs="Arial"/>
                <w:noProof/>
                <w:sz w:val="18"/>
                <w:szCs w:val="18"/>
              </w:rPr>
              <w:t>Unclear distribution of the roles for the maintenance of meteorological and hydrological stations, pluviographs, network of canals to divert water, permeable rock dams, and stormwater drains.</w:t>
            </w:r>
          </w:p>
          <w:p w14:paraId="7088DE41" w14:textId="77777777" w:rsidR="007D056A" w:rsidRPr="007D056A" w:rsidRDefault="007D056A" w:rsidP="00AC7048">
            <w:pPr>
              <w:spacing w:after="0"/>
              <w:jc w:val="left"/>
              <w:rPr>
                <w:rFonts w:ascii="Arial" w:eastAsia="MS Mincho" w:hAnsi="Arial" w:cs="Arial"/>
                <w:b/>
                <w:bCs/>
                <w:sz w:val="18"/>
                <w:szCs w:val="18"/>
                <w:u w:val="single"/>
              </w:rPr>
            </w:pPr>
            <w:r w:rsidRPr="007D056A">
              <w:rPr>
                <w:rFonts w:ascii="Arial" w:eastAsia="MS Mincho" w:hAnsi="Arial" w:cs="Arial"/>
                <w:bCs/>
                <w:sz w:val="18"/>
                <w:szCs w:val="18"/>
                <w:u w:val="single"/>
              </w:rPr>
              <w:lastRenderedPageBreak/>
              <w:t>Assumption:</w:t>
            </w:r>
            <w:r w:rsidRPr="007D056A">
              <w:rPr>
                <w:rFonts w:ascii="Arial" w:eastAsia="MS Mincho" w:hAnsi="Arial" w:cs="Arial"/>
                <w:noProof/>
                <w:sz w:val="18"/>
                <w:szCs w:val="18"/>
              </w:rPr>
              <w:t xml:space="preserve"> The development and implementation of long-term maintenance plans will strengthen the technical and financial capacity of the relevant stakeholders to maintain the new equipment.</w:t>
            </w:r>
          </w:p>
        </w:tc>
      </w:tr>
      <w:tr w:rsidR="007D056A" w:rsidRPr="007442C1" w14:paraId="580DE676" w14:textId="77777777" w:rsidTr="00773753">
        <w:trPr>
          <w:trHeight w:val="310"/>
        </w:trPr>
        <w:tc>
          <w:tcPr>
            <w:tcW w:w="712" w:type="pct"/>
            <w:vMerge/>
            <w:shd w:val="pct12" w:color="auto" w:fill="auto"/>
          </w:tcPr>
          <w:p w14:paraId="596956CF" w14:textId="77777777" w:rsidR="007D056A" w:rsidRPr="007D056A" w:rsidRDefault="007D056A" w:rsidP="00AC7048">
            <w:pPr>
              <w:spacing w:after="0" w:line="271" w:lineRule="auto"/>
              <w:jc w:val="left"/>
              <w:rPr>
                <w:rFonts w:ascii="Arial" w:eastAsia="MS Mincho" w:hAnsi="Arial" w:cs="Arial"/>
                <w:b/>
                <w:bCs/>
                <w:sz w:val="18"/>
                <w:szCs w:val="18"/>
              </w:rPr>
            </w:pPr>
          </w:p>
        </w:tc>
        <w:tc>
          <w:tcPr>
            <w:tcW w:w="604" w:type="pct"/>
          </w:tcPr>
          <w:p w14:paraId="39343671" w14:textId="77777777" w:rsidR="007D056A" w:rsidRPr="007D056A" w:rsidRDefault="007D056A" w:rsidP="00B14B4F">
            <w:pPr>
              <w:spacing w:after="0" w:line="271" w:lineRule="auto"/>
              <w:jc w:val="left"/>
              <w:rPr>
                <w:rFonts w:ascii="Arial" w:eastAsia="MS Mincho" w:hAnsi="Arial" w:cs="Arial"/>
                <w:bCs/>
                <w:i/>
                <w:sz w:val="18"/>
                <w:szCs w:val="18"/>
              </w:rPr>
            </w:pPr>
            <w:r w:rsidRPr="007D056A">
              <w:rPr>
                <w:rFonts w:ascii="Arial" w:eastAsia="MS Mincho" w:hAnsi="Arial" w:cs="Arial"/>
                <w:bCs/>
                <w:sz w:val="18"/>
                <w:szCs w:val="18"/>
              </w:rPr>
              <w:t>Number of monitoring and management committees established (composed of at least 50% women).</w:t>
            </w:r>
          </w:p>
        </w:tc>
        <w:tc>
          <w:tcPr>
            <w:tcW w:w="581" w:type="pct"/>
          </w:tcPr>
          <w:p w14:paraId="23194E77" w14:textId="77777777" w:rsidR="007D056A" w:rsidRPr="007D056A" w:rsidRDefault="007D056A" w:rsidP="00AC7048">
            <w:pPr>
              <w:spacing w:after="0" w:line="271" w:lineRule="auto"/>
              <w:jc w:val="left"/>
              <w:rPr>
                <w:rFonts w:ascii="Arial" w:eastAsia="MS Mincho" w:hAnsi="Arial" w:cs="Arial"/>
                <w:bCs/>
                <w:i/>
                <w:sz w:val="18"/>
                <w:szCs w:val="18"/>
              </w:rPr>
            </w:pPr>
            <w:r w:rsidRPr="007D056A">
              <w:rPr>
                <w:rFonts w:ascii="Arial" w:eastAsia="MS Mincho" w:hAnsi="Arial" w:cs="Arial"/>
                <w:bCs/>
                <w:sz w:val="18"/>
                <w:szCs w:val="18"/>
              </w:rPr>
              <w:t>There is currently no monitoring and management committee in place to act as an intermediary link between local communities and Mali-Météo for the effective dissemination of climate risk and hazard information.</w:t>
            </w:r>
          </w:p>
        </w:tc>
        <w:tc>
          <w:tcPr>
            <w:tcW w:w="542" w:type="pct"/>
          </w:tcPr>
          <w:p w14:paraId="1CE3F4AA" w14:textId="77777777" w:rsidR="007D056A" w:rsidRPr="00BD6969" w:rsidRDefault="00B14B4F" w:rsidP="00AC7048">
            <w:pPr>
              <w:spacing w:after="0" w:line="271" w:lineRule="auto"/>
              <w:jc w:val="left"/>
              <w:rPr>
                <w:rFonts w:ascii="Arial" w:eastAsia="MS Mincho" w:hAnsi="Arial" w:cs="Arial"/>
                <w:bCs/>
                <w:sz w:val="18"/>
                <w:szCs w:val="18"/>
              </w:rPr>
            </w:pPr>
            <w:r>
              <w:rPr>
                <w:rFonts w:ascii="Arial" w:eastAsia="MS Mincho" w:hAnsi="Arial" w:cs="Arial"/>
                <w:bCs/>
                <w:sz w:val="18"/>
                <w:szCs w:val="18"/>
              </w:rPr>
              <w:t xml:space="preserve">At least five of the </w:t>
            </w:r>
            <w:r w:rsidRPr="007D056A">
              <w:rPr>
                <w:rFonts w:ascii="Arial" w:eastAsia="MS Mincho" w:hAnsi="Arial" w:cs="Arial"/>
                <w:bCs/>
                <w:sz w:val="18"/>
                <w:szCs w:val="18"/>
              </w:rPr>
              <w:t>monitoring and management committee</w:t>
            </w:r>
            <w:r>
              <w:rPr>
                <w:rFonts w:ascii="Arial" w:eastAsia="MS Mincho" w:hAnsi="Arial" w:cs="Arial"/>
                <w:bCs/>
                <w:sz w:val="18"/>
                <w:szCs w:val="18"/>
              </w:rPr>
              <w:t>s</w:t>
            </w:r>
            <w:r w:rsidRPr="007D056A">
              <w:rPr>
                <w:rFonts w:ascii="Arial" w:eastAsia="MS Mincho" w:hAnsi="Arial" w:cs="Arial"/>
                <w:bCs/>
                <w:sz w:val="18"/>
                <w:szCs w:val="18"/>
              </w:rPr>
              <w:t xml:space="preserve"> established</w:t>
            </w:r>
            <w:r>
              <w:rPr>
                <w:rFonts w:ascii="Arial" w:eastAsia="MS Mincho" w:hAnsi="Arial" w:cs="Arial"/>
                <w:bCs/>
                <w:sz w:val="18"/>
                <w:szCs w:val="18"/>
              </w:rPr>
              <w:t xml:space="preserve"> and composed of 50% women. </w:t>
            </w:r>
          </w:p>
        </w:tc>
        <w:tc>
          <w:tcPr>
            <w:tcW w:w="646" w:type="pct"/>
          </w:tcPr>
          <w:p w14:paraId="702DD188" w14:textId="77777777" w:rsidR="007D056A" w:rsidRPr="007D056A" w:rsidRDefault="007D056A" w:rsidP="008778A1">
            <w:pPr>
              <w:spacing w:after="0" w:line="271" w:lineRule="auto"/>
              <w:jc w:val="left"/>
              <w:rPr>
                <w:rFonts w:ascii="Arial" w:eastAsia="MS Mincho" w:hAnsi="Arial" w:cs="Arial"/>
                <w:bCs/>
                <w:i/>
                <w:sz w:val="18"/>
                <w:szCs w:val="18"/>
              </w:rPr>
            </w:pPr>
            <w:r w:rsidRPr="007D056A">
              <w:rPr>
                <w:rFonts w:ascii="Arial" w:eastAsia="MS Mincho" w:hAnsi="Arial" w:cs="Arial"/>
                <w:bCs/>
                <w:sz w:val="18"/>
                <w:szCs w:val="18"/>
              </w:rPr>
              <w:t xml:space="preserve">At least </w:t>
            </w:r>
            <w:r w:rsidR="008778A1">
              <w:rPr>
                <w:rFonts w:ascii="Arial" w:eastAsia="MS Mincho" w:hAnsi="Arial" w:cs="Arial"/>
                <w:bCs/>
                <w:sz w:val="18"/>
                <w:szCs w:val="18"/>
              </w:rPr>
              <w:t>seven</w:t>
            </w:r>
            <w:r w:rsidRPr="007D056A">
              <w:rPr>
                <w:rFonts w:ascii="Arial" w:eastAsia="MS Mincho" w:hAnsi="Arial" w:cs="Arial"/>
                <w:bCs/>
                <w:sz w:val="18"/>
                <w:szCs w:val="18"/>
              </w:rPr>
              <w:t xml:space="preserve"> monitoring and management committee</w:t>
            </w:r>
            <w:r w:rsidR="008778A1">
              <w:rPr>
                <w:rFonts w:ascii="Arial" w:eastAsia="MS Mincho" w:hAnsi="Arial" w:cs="Arial"/>
                <w:bCs/>
                <w:sz w:val="18"/>
                <w:szCs w:val="18"/>
              </w:rPr>
              <w:t>s</w:t>
            </w:r>
            <w:r w:rsidRPr="007D056A">
              <w:rPr>
                <w:rFonts w:ascii="Arial" w:eastAsia="MS Mincho" w:hAnsi="Arial" w:cs="Arial"/>
                <w:bCs/>
                <w:sz w:val="18"/>
                <w:szCs w:val="18"/>
              </w:rPr>
              <w:t xml:space="preserve"> established </w:t>
            </w:r>
            <w:r w:rsidR="008778A1">
              <w:rPr>
                <w:rFonts w:ascii="Arial" w:eastAsia="MS Mincho" w:hAnsi="Arial" w:cs="Arial"/>
                <w:bCs/>
                <w:sz w:val="18"/>
                <w:szCs w:val="18"/>
              </w:rPr>
              <w:t xml:space="preserve">(1 </w:t>
            </w:r>
            <w:r w:rsidRPr="007D056A">
              <w:rPr>
                <w:rFonts w:ascii="Arial" w:eastAsia="MS Mincho" w:hAnsi="Arial" w:cs="Arial"/>
                <w:bCs/>
                <w:sz w:val="18"/>
                <w:szCs w:val="18"/>
              </w:rPr>
              <w:t>per commune</w:t>
            </w:r>
            <w:r w:rsidR="008778A1">
              <w:rPr>
                <w:rFonts w:ascii="Arial" w:eastAsia="MS Mincho" w:hAnsi="Arial" w:cs="Arial"/>
                <w:bCs/>
                <w:sz w:val="18"/>
                <w:szCs w:val="18"/>
              </w:rPr>
              <w:t>),</w:t>
            </w:r>
            <w:r w:rsidRPr="007D056A">
              <w:rPr>
                <w:rFonts w:ascii="Arial" w:eastAsia="MS Mincho" w:hAnsi="Arial" w:cs="Arial"/>
                <w:bCs/>
                <w:sz w:val="18"/>
                <w:szCs w:val="18"/>
              </w:rPr>
              <w:t xml:space="preserve"> composed of at least 50% women</w:t>
            </w:r>
            <w:r w:rsidR="008778A1">
              <w:rPr>
                <w:rFonts w:ascii="Arial" w:eastAsia="MS Mincho" w:hAnsi="Arial" w:cs="Arial"/>
                <w:bCs/>
                <w:sz w:val="18"/>
                <w:szCs w:val="18"/>
              </w:rPr>
              <w:t>,</w:t>
            </w:r>
            <w:r w:rsidRPr="007D056A">
              <w:rPr>
                <w:rFonts w:ascii="Arial" w:eastAsia="MS Mincho" w:hAnsi="Arial" w:cs="Arial"/>
                <w:bCs/>
                <w:sz w:val="18"/>
                <w:szCs w:val="18"/>
              </w:rPr>
              <w:t xml:space="preserve"> for the effective dissemination of information on climate risk and hazard between Mali-Météo and the relevant communities.</w:t>
            </w:r>
          </w:p>
        </w:tc>
        <w:tc>
          <w:tcPr>
            <w:tcW w:w="1013" w:type="pct"/>
          </w:tcPr>
          <w:p w14:paraId="28CC3BF4"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Review of the official list of committee members which is to be included in the MoU with Mali-Météo.</w:t>
            </w:r>
          </w:p>
          <w:p w14:paraId="3E24C8B2" w14:textId="77777777" w:rsidR="007D056A" w:rsidRPr="007D056A" w:rsidRDefault="007D056A" w:rsidP="00AC7048">
            <w:pPr>
              <w:spacing w:after="0" w:line="271" w:lineRule="auto"/>
              <w:jc w:val="left"/>
              <w:rPr>
                <w:rFonts w:ascii="Arial" w:eastAsia="MS Mincho" w:hAnsi="Arial" w:cs="Arial"/>
                <w:bCs/>
                <w:i/>
                <w:sz w:val="18"/>
                <w:szCs w:val="18"/>
              </w:rPr>
            </w:pPr>
          </w:p>
        </w:tc>
        <w:tc>
          <w:tcPr>
            <w:tcW w:w="902" w:type="pct"/>
            <w:shd w:val="clear" w:color="auto" w:fill="auto"/>
          </w:tcPr>
          <w:p w14:paraId="24343254" w14:textId="77777777" w:rsidR="00773753" w:rsidRPr="00773753" w:rsidRDefault="00773753" w:rsidP="00773753">
            <w:pPr>
              <w:spacing w:after="0"/>
              <w:jc w:val="left"/>
              <w:rPr>
                <w:rFonts w:ascii="Arial" w:eastAsia="Times New Roman" w:hAnsi="Arial" w:cs="Arial"/>
                <w:bCs/>
                <w:sz w:val="18"/>
                <w:szCs w:val="18"/>
                <w:u w:val="single"/>
              </w:rPr>
            </w:pPr>
            <w:r w:rsidRPr="00773753">
              <w:rPr>
                <w:rFonts w:ascii="Arial" w:eastAsia="Times New Roman" w:hAnsi="Arial" w:cs="Arial"/>
                <w:bCs/>
                <w:sz w:val="18"/>
                <w:szCs w:val="18"/>
                <w:u w:val="single"/>
              </w:rPr>
              <w:t xml:space="preserve">Risk: </w:t>
            </w:r>
            <w:r w:rsidRPr="00773753">
              <w:rPr>
                <w:rFonts w:ascii="Arial" w:eastAsia="Times New Roman" w:hAnsi="Arial"/>
                <w:noProof/>
                <w:sz w:val="18"/>
                <w:szCs w:val="18"/>
              </w:rPr>
              <w:t>Project interventions are not gender-sensitive.</w:t>
            </w:r>
          </w:p>
          <w:p w14:paraId="017B75F2" w14:textId="77777777" w:rsidR="00773753" w:rsidRPr="00773753" w:rsidRDefault="00773753" w:rsidP="00773753">
            <w:pPr>
              <w:spacing w:after="0"/>
              <w:jc w:val="left"/>
              <w:rPr>
                <w:rFonts w:ascii="Arial" w:eastAsia="Times New Roman" w:hAnsi="Arial"/>
                <w:noProof/>
                <w:sz w:val="18"/>
                <w:szCs w:val="18"/>
              </w:rPr>
            </w:pPr>
            <w:r w:rsidRPr="00773753">
              <w:rPr>
                <w:rFonts w:ascii="Arial" w:eastAsia="Times New Roman" w:hAnsi="Arial" w:cs="Arial"/>
                <w:bCs/>
                <w:sz w:val="18"/>
                <w:szCs w:val="18"/>
                <w:u w:val="single"/>
              </w:rPr>
              <w:t>Assumption:</w:t>
            </w:r>
            <w:r w:rsidRPr="00773753">
              <w:rPr>
                <w:rFonts w:ascii="Arial" w:eastAsia="Times New Roman" w:hAnsi="Arial"/>
                <w:noProof/>
                <w:sz w:val="18"/>
                <w:szCs w:val="18"/>
              </w:rPr>
              <w:t xml:space="preserve"> The participation of women’s groups in the design and implementation of the project promotes the distribution of benefits in a gender-sensitive manner.</w:t>
            </w:r>
          </w:p>
          <w:p w14:paraId="78686594" w14:textId="77777777" w:rsidR="007D056A" w:rsidRPr="00773753" w:rsidRDefault="007D056A" w:rsidP="00AC7048">
            <w:pPr>
              <w:spacing w:after="0" w:line="271" w:lineRule="auto"/>
              <w:jc w:val="left"/>
              <w:rPr>
                <w:rFonts w:ascii="Arial" w:eastAsia="MS Mincho" w:hAnsi="Arial" w:cs="Arial"/>
                <w:bCs/>
                <w:i/>
                <w:sz w:val="18"/>
                <w:szCs w:val="18"/>
              </w:rPr>
            </w:pPr>
          </w:p>
        </w:tc>
      </w:tr>
      <w:tr w:rsidR="007D056A" w:rsidRPr="007442C1" w14:paraId="6FF49A6F" w14:textId="77777777" w:rsidTr="00DC7CD8">
        <w:trPr>
          <w:trHeight w:val="235"/>
        </w:trPr>
        <w:tc>
          <w:tcPr>
            <w:tcW w:w="712" w:type="pct"/>
            <w:vMerge w:val="restart"/>
            <w:shd w:val="pct12" w:color="auto" w:fill="auto"/>
          </w:tcPr>
          <w:p w14:paraId="284F2073" w14:textId="77777777" w:rsidR="007D056A" w:rsidRPr="007D056A" w:rsidRDefault="007D056A" w:rsidP="00AC7048">
            <w:pPr>
              <w:spacing w:after="0" w:line="271" w:lineRule="auto"/>
              <w:jc w:val="left"/>
              <w:rPr>
                <w:rFonts w:ascii="Arial" w:eastAsia="MS Mincho" w:hAnsi="Arial" w:cs="Arial"/>
                <w:b/>
                <w:bCs/>
                <w:sz w:val="18"/>
                <w:szCs w:val="18"/>
              </w:rPr>
            </w:pPr>
            <w:r w:rsidRPr="007D056A">
              <w:rPr>
                <w:rFonts w:ascii="Arial" w:eastAsia="MS Mincho" w:hAnsi="Arial" w:cs="Arial"/>
                <w:b/>
                <w:bCs/>
                <w:sz w:val="18"/>
                <w:szCs w:val="18"/>
              </w:rPr>
              <w:t>Component 2/ Outcome 2:</w:t>
            </w:r>
          </w:p>
          <w:p w14:paraId="7E9C9E9C" w14:textId="77777777" w:rsidR="007D056A" w:rsidRPr="007D056A" w:rsidRDefault="007D056A" w:rsidP="00AC7048">
            <w:pPr>
              <w:spacing w:after="0" w:line="271" w:lineRule="auto"/>
              <w:jc w:val="left"/>
              <w:rPr>
                <w:rFonts w:ascii="Arial" w:eastAsia="MS Mincho" w:hAnsi="Arial" w:cs="Arial"/>
                <w:b/>
                <w:bCs/>
                <w:sz w:val="18"/>
                <w:szCs w:val="18"/>
              </w:rPr>
            </w:pPr>
            <w:r w:rsidRPr="007D056A">
              <w:rPr>
                <w:rFonts w:ascii="Arial" w:eastAsia="MS Mincho" w:hAnsi="Arial" w:cs="Arial"/>
                <w:b/>
                <w:bCs/>
                <w:sz w:val="18"/>
                <w:szCs w:val="18"/>
              </w:rPr>
              <w:t>Effective flood risk management mainstreamed into the relevant development planning policies and budgetary processes to increase the resilience of local communities.</w:t>
            </w:r>
          </w:p>
        </w:tc>
        <w:tc>
          <w:tcPr>
            <w:tcW w:w="604" w:type="pct"/>
          </w:tcPr>
          <w:p w14:paraId="597DC7C6"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Number of Economic, Social and Cultural Development Programme (PDESC) revised to include short- to medium-term flood risks [adapted from AMAT 13].</w:t>
            </w:r>
          </w:p>
          <w:p w14:paraId="4965CF92" w14:textId="77777777" w:rsidR="007D056A" w:rsidRPr="007D056A" w:rsidRDefault="007D056A" w:rsidP="00AC7048">
            <w:pPr>
              <w:jc w:val="left"/>
              <w:rPr>
                <w:rFonts w:ascii="Arial" w:eastAsia="MS Mincho" w:hAnsi="Arial" w:cs="Arial"/>
                <w:bCs/>
                <w:sz w:val="18"/>
                <w:szCs w:val="18"/>
              </w:rPr>
            </w:pPr>
          </w:p>
          <w:p w14:paraId="61D8E94E" w14:textId="77777777" w:rsidR="007D056A" w:rsidRPr="007D056A" w:rsidRDefault="007D056A" w:rsidP="00AC7048">
            <w:pPr>
              <w:jc w:val="left"/>
              <w:rPr>
                <w:rFonts w:ascii="Arial" w:eastAsia="MS Mincho" w:hAnsi="Arial" w:cs="Arial"/>
                <w:bCs/>
                <w:sz w:val="18"/>
                <w:szCs w:val="18"/>
              </w:rPr>
            </w:pPr>
          </w:p>
          <w:p w14:paraId="597B4A4C" w14:textId="77777777" w:rsidR="007D056A" w:rsidRPr="007D056A" w:rsidRDefault="007D056A" w:rsidP="00AC7048">
            <w:pPr>
              <w:jc w:val="left"/>
              <w:rPr>
                <w:rFonts w:ascii="Arial" w:eastAsia="MS Mincho" w:hAnsi="Arial" w:cs="Arial"/>
                <w:bCs/>
                <w:sz w:val="18"/>
                <w:szCs w:val="18"/>
              </w:rPr>
            </w:pPr>
          </w:p>
          <w:p w14:paraId="69DE3434" w14:textId="77777777" w:rsidR="007D056A" w:rsidRPr="007D056A" w:rsidRDefault="007D056A" w:rsidP="00AC7048">
            <w:pPr>
              <w:jc w:val="left"/>
              <w:rPr>
                <w:rFonts w:ascii="Arial" w:eastAsia="MS Mincho" w:hAnsi="Arial" w:cs="Arial"/>
                <w:bCs/>
                <w:sz w:val="18"/>
                <w:szCs w:val="18"/>
              </w:rPr>
            </w:pPr>
          </w:p>
          <w:p w14:paraId="0C858CA1" w14:textId="77777777" w:rsidR="007D056A" w:rsidRPr="007D056A" w:rsidRDefault="007D056A" w:rsidP="00AC7048">
            <w:pPr>
              <w:jc w:val="left"/>
              <w:rPr>
                <w:rFonts w:ascii="Arial" w:eastAsia="MS Mincho" w:hAnsi="Arial" w:cs="Arial"/>
                <w:bCs/>
                <w:sz w:val="18"/>
                <w:szCs w:val="18"/>
              </w:rPr>
            </w:pPr>
          </w:p>
          <w:p w14:paraId="7A70B8E1" w14:textId="77777777" w:rsidR="007D056A" w:rsidRPr="007D056A" w:rsidRDefault="007D056A" w:rsidP="00AC7048">
            <w:pPr>
              <w:jc w:val="left"/>
              <w:rPr>
                <w:rFonts w:ascii="Arial" w:eastAsia="MS Mincho" w:hAnsi="Arial" w:cs="Arial"/>
                <w:bCs/>
                <w:sz w:val="18"/>
                <w:szCs w:val="18"/>
              </w:rPr>
            </w:pPr>
          </w:p>
          <w:p w14:paraId="51717903" w14:textId="77777777" w:rsidR="007D056A" w:rsidRPr="007D056A" w:rsidRDefault="007D056A" w:rsidP="00AC7048">
            <w:pPr>
              <w:jc w:val="left"/>
              <w:rPr>
                <w:rFonts w:ascii="Arial" w:eastAsia="MS Mincho" w:hAnsi="Arial" w:cs="Arial"/>
                <w:bCs/>
                <w:sz w:val="18"/>
                <w:szCs w:val="18"/>
              </w:rPr>
            </w:pPr>
          </w:p>
        </w:tc>
        <w:tc>
          <w:tcPr>
            <w:tcW w:w="581" w:type="pct"/>
          </w:tcPr>
          <w:p w14:paraId="093C49E0"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 xml:space="preserve">There is currently one PDESC per district and they make little to no mention of flood risks and locally-appropriate reduction measures. </w:t>
            </w:r>
          </w:p>
          <w:p w14:paraId="68EACB6C"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At present, there are several incoherent building codes that prescribe different minimum standards for flood-resilient infrastructure.</w:t>
            </w:r>
          </w:p>
        </w:tc>
        <w:tc>
          <w:tcPr>
            <w:tcW w:w="542" w:type="pct"/>
          </w:tcPr>
          <w:p w14:paraId="128ADF28" w14:textId="77777777" w:rsidR="007D056A" w:rsidRPr="00BD6969" w:rsidRDefault="002B6EB9" w:rsidP="00AC7048">
            <w:pPr>
              <w:spacing w:after="0" w:line="271" w:lineRule="auto"/>
              <w:jc w:val="left"/>
              <w:rPr>
                <w:rFonts w:ascii="Arial" w:eastAsia="MS Mincho" w:hAnsi="Arial" w:cs="Arial"/>
                <w:bCs/>
                <w:sz w:val="18"/>
                <w:szCs w:val="18"/>
              </w:rPr>
            </w:pPr>
            <w:r>
              <w:rPr>
                <w:rFonts w:ascii="Arial" w:eastAsia="MS Mincho" w:hAnsi="Arial" w:cs="Arial"/>
                <w:bCs/>
                <w:sz w:val="18"/>
                <w:szCs w:val="18"/>
              </w:rPr>
              <w:t xml:space="preserve">At least one PDESC revised. </w:t>
            </w:r>
          </w:p>
        </w:tc>
        <w:tc>
          <w:tcPr>
            <w:tcW w:w="646" w:type="pct"/>
          </w:tcPr>
          <w:p w14:paraId="749FAABD"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Three PDESC revised (one for each targeted district) to include short- to medium-term flood risks.</w:t>
            </w:r>
          </w:p>
          <w:p w14:paraId="2C66111E" w14:textId="77777777" w:rsidR="007D056A" w:rsidRPr="007D056A" w:rsidRDefault="007D056A" w:rsidP="00AC7048">
            <w:pPr>
              <w:jc w:val="left"/>
              <w:rPr>
                <w:rFonts w:ascii="Arial" w:eastAsia="MS Mincho" w:hAnsi="Arial" w:cs="Arial"/>
                <w:bCs/>
                <w:sz w:val="18"/>
                <w:szCs w:val="18"/>
              </w:rPr>
            </w:pPr>
          </w:p>
          <w:p w14:paraId="62AB7A7F" w14:textId="77777777" w:rsidR="007D056A" w:rsidRPr="007D056A" w:rsidRDefault="007D056A" w:rsidP="00AC7048">
            <w:pPr>
              <w:jc w:val="left"/>
              <w:rPr>
                <w:rFonts w:ascii="Arial" w:eastAsia="MS Mincho" w:hAnsi="Arial" w:cs="Arial"/>
                <w:bCs/>
                <w:sz w:val="18"/>
                <w:szCs w:val="18"/>
              </w:rPr>
            </w:pPr>
          </w:p>
          <w:p w14:paraId="678748BB" w14:textId="77777777" w:rsidR="007D056A" w:rsidRPr="007D056A" w:rsidRDefault="007D056A" w:rsidP="00AC7048">
            <w:pPr>
              <w:jc w:val="left"/>
              <w:rPr>
                <w:rFonts w:ascii="Arial" w:eastAsia="MS Mincho" w:hAnsi="Arial" w:cs="Arial"/>
                <w:bCs/>
                <w:sz w:val="18"/>
                <w:szCs w:val="18"/>
              </w:rPr>
            </w:pPr>
          </w:p>
          <w:p w14:paraId="4BFE0BAB" w14:textId="77777777" w:rsidR="007D056A" w:rsidRPr="007D056A" w:rsidRDefault="007D056A" w:rsidP="00AC7048">
            <w:pPr>
              <w:jc w:val="left"/>
              <w:rPr>
                <w:rFonts w:ascii="Arial" w:eastAsia="MS Mincho" w:hAnsi="Arial" w:cs="Arial"/>
                <w:bCs/>
                <w:sz w:val="18"/>
                <w:szCs w:val="18"/>
              </w:rPr>
            </w:pPr>
          </w:p>
          <w:p w14:paraId="6C1281E0" w14:textId="77777777" w:rsidR="007D056A" w:rsidRPr="007D056A" w:rsidRDefault="007D056A" w:rsidP="00AC7048">
            <w:pPr>
              <w:jc w:val="left"/>
              <w:rPr>
                <w:rFonts w:ascii="Arial" w:eastAsia="MS Mincho" w:hAnsi="Arial" w:cs="Arial"/>
                <w:bCs/>
                <w:sz w:val="18"/>
                <w:szCs w:val="18"/>
              </w:rPr>
            </w:pPr>
          </w:p>
          <w:p w14:paraId="1D0D57A7" w14:textId="77777777" w:rsidR="007D056A" w:rsidRPr="007D056A" w:rsidRDefault="007D056A" w:rsidP="00AC7048">
            <w:pPr>
              <w:jc w:val="left"/>
              <w:rPr>
                <w:rFonts w:ascii="Arial" w:eastAsia="MS Mincho" w:hAnsi="Arial" w:cs="Arial"/>
                <w:bCs/>
                <w:sz w:val="18"/>
                <w:szCs w:val="18"/>
              </w:rPr>
            </w:pPr>
          </w:p>
          <w:p w14:paraId="23E85D17" w14:textId="77777777" w:rsidR="007D056A" w:rsidRPr="007D056A" w:rsidRDefault="007D056A" w:rsidP="00AC7048">
            <w:pPr>
              <w:jc w:val="left"/>
              <w:rPr>
                <w:rFonts w:ascii="Arial" w:eastAsia="MS Mincho" w:hAnsi="Arial" w:cs="Arial"/>
                <w:bCs/>
                <w:sz w:val="18"/>
                <w:szCs w:val="18"/>
              </w:rPr>
            </w:pPr>
          </w:p>
        </w:tc>
        <w:tc>
          <w:tcPr>
            <w:tcW w:w="1013" w:type="pct"/>
          </w:tcPr>
          <w:p w14:paraId="2447F068"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Review of the revised PDESC.</w:t>
            </w:r>
          </w:p>
          <w:p w14:paraId="76DE9055" w14:textId="77777777" w:rsidR="007D056A" w:rsidRPr="007D056A" w:rsidRDefault="007D056A" w:rsidP="00AC7048">
            <w:pPr>
              <w:jc w:val="left"/>
              <w:rPr>
                <w:rFonts w:ascii="Arial" w:eastAsia="MS Mincho" w:hAnsi="Arial" w:cs="Arial"/>
                <w:bCs/>
                <w:sz w:val="18"/>
                <w:szCs w:val="18"/>
              </w:rPr>
            </w:pPr>
          </w:p>
          <w:p w14:paraId="535402D1" w14:textId="77777777" w:rsidR="007D056A" w:rsidRPr="007D056A" w:rsidRDefault="007D056A" w:rsidP="00AC7048">
            <w:pPr>
              <w:jc w:val="left"/>
              <w:rPr>
                <w:rFonts w:ascii="Arial" w:eastAsia="MS Mincho" w:hAnsi="Arial" w:cs="Arial"/>
                <w:bCs/>
                <w:sz w:val="18"/>
                <w:szCs w:val="18"/>
              </w:rPr>
            </w:pPr>
          </w:p>
          <w:p w14:paraId="58FCE22B" w14:textId="77777777" w:rsidR="007D056A" w:rsidRPr="007D056A" w:rsidRDefault="007D056A" w:rsidP="00AC7048">
            <w:pPr>
              <w:jc w:val="left"/>
              <w:rPr>
                <w:rFonts w:ascii="Arial" w:eastAsia="MS Mincho" w:hAnsi="Arial" w:cs="Arial"/>
                <w:bCs/>
                <w:sz w:val="18"/>
                <w:szCs w:val="18"/>
              </w:rPr>
            </w:pPr>
          </w:p>
          <w:p w14:paraId="787D6814" w14:textId="77777777" w:rsidR="007D056A" w:rsidRPr="007D056A" w:rsidRDefault="007D056A" w:rsidP="00AC7048">
            <w:pPr>
              <w:jc w:val="left"/>
              <w:rPr>
                <w:rFonts w:ascii="Arial" w:eastAsia="MS Mincho" w:hAnsi="Arial" w:cs="Arial"/>
                <w:bCs/>
                <w:sz w:val="18"/>
                <w:szCs w:val="18"/>
              </w:rPr>
            </w:pPr>
          </w:p>
          <w:p w14:paraId="7E0ECD02" w14:textId="77777777" w:rsidR="007D056A" w:rsidRPr="007D056A" w:rsidRDefault="007D056A" w:rsidP="00AC7048">
            <w:pPr>
              <w:jc w:val="left"/>
              <w:rPr>
                <w:rFonts w:ascii="Arial" w:eastAsia="MS Mincho" w:hAnsi="Arial" w:cs="Arial"/>
                <w:bCs/>
                <w:sz w:val="18"/>
                <w:szCs w:val="18"/>
              </w:rPr>
            </w:pPr>
          </w:p>
          <w:p w14:paraId="18DBCEC6" w14:textId="77777777" w:rsidR="007D056A" w:rsidRPr="007D056A" w:rsidRDefault="007D056A" w:rsidP="00AC7048">
            <w:pPr>
              <w:jc w:val="left"/>
              <w:rPr>
                <w:rFonts w:ascii="Arial" w:eastAsia="MS Mincho" w:hAnsi="Arial" w:cs="Arial"/>
                <w:bCs/>
                <w:sz w:val="18"/>
                <w:szCs w:val="18"/>
              </w:rPr>
            </w:pPr>
          </w:p>
          <w:p w14:paraId="43983DF3" w14:textId="77777777" w:rsidR="007D056A" w:rsidRPr="007D056A" w:rsidRDefault="007D056A" w:rsidP="00AC7048">
            <w:pPr>
              <w:jc w:val="left"/>
              <w:rPr>
                <w:rFonts w:ascii="Arial" w:eastAsia="MS Mincho" w:hAnsi="Arial" w:cs="Arial"/>
                <w:bCs/>
                <w:sz w:val="18"/>
                <w:szCs w:val="18"/>
              </w:rPr>
            </w:pPr>
          </w:p>
          <w:p w14:paraId="428D59B6" w14:textId="77777777" w:rsidR="007D056A" w:rsidRPr="007D056A" w:rsidRDefault="007D056A" w:rsidP="00AC7048">
            <w:pPr>
              <w:jc w:val="left"/>
              <w:rPr>
                <w:rFonts w:ascii="Arial" w:eastAsia="MS Mincho" w:hAnsi="Arial" w:cs="Arial"/>
                <w:bCs/>
                <w:sz w:val="18"/>
                <w:szCs w:val="18"/>
              </w:rPr>
            </w:pPr>
          </w:p>
          <w:p w14:paraId="43B76B11" w14:textId="77777777" w:rsidR="007D056A" w:rsidRPr="007D056A" w:rsidRDefault="007D056A" w:rsidP="00AC7048">
            <w:pPr>
              <w:jc w:val="left"/>
              <w:rPr>
                <w:rFonts w:ascii="Arial" w:eastAsia="MS Mincho" w:hAnsi="Arial" w:cs="Arial"/>
                <w:bCs/>
                <w:sz w:val="18"/>
                <w:szCs w:val="18"/>
              </w:rPr>
            </w:pPr>
          </w:p>
          <w:p w14:paraId="6E933DBF" w14:textId="77777777" w:rsidR="007D056A" w:rsidRPr="007D056A" w:rsidRDefault="007D056A" w:rsidP="00AC7048">
            <w:pPr>
              <w:jc w:val="left"/>
              <w:rPr>
                <w:rFonts w:ascii="Arial" w:eastAsia="MS Mincho" w:hAnsi="Arial" w:cs="Arial"/>
                <w:bCs/>
                <w:sz w:val="18"/>
                <w:szCs w:val="18"/>
              </w:rPr>
            </w:pPr>
          </w:p>
          <w:p w14:paraId="21B4A8AC" w14:textId="77777777" w:rsidR="007D056A" w:rsidRPr="007D056A" w:rsidRDefault="007D056A" w:rsidP="00AC7048">
            <w:pPr>
              <w:jc w:val="left"/>
              <w:rPr>
                <w:rFonts w:ascii="Arial" w:eastAsia="MS Mincho" w:hAnsi="Arial" w:cs="Arial"/>
                <w:bCs/>
                <w:sz w:val="18"/>
                <w:szCs w:val="18"/>
              </w:rPr>
            </w:pPr>
          </w:p>
          <w:p w14:paraId="2AB791B2" w14:textId="77777777" w:rsidR="007D056A" w:rsidRPr="007D056A" w:rsidRDefault="007D056A" w:rsidP="00AC7048">
            <w:pPr>
              <w:jc w:val="left"/>
              <w:rPr>
                <w:rFonts w:ascii="Arial" w:eastAsia="MS Mincho" w:hAnsi="Arial" w:cs="Arial"/>
                <w:bCs/>
                <w:sz w:val="18"/>
                <w:szCs w:val="18"/>
              </w:rPr>
            </w:pPr>
          </w:p>
          <w:p w14:paraId="5F5D30E1" w14:textId="77777777" w:rsidR="007D056A" w:rsidRPr="007D056A" w:rsidRDefault="007D056A" w:rsidP="00AC7048">
            <w:pPr>
              <w:jc w:val="left"/>
              <w:rPr>
                <w:rFonts w:ascii="Arial" w:eastAsia="MS Mincho" w:hAnsi="Arial" w:cs="Arial"/>
                <w:bCs/>
                <w:sz w:val="18"/>
                <w:szCs w:val="18"/>
              </w:rPr>
            </w:pPr>
          </w:p>
        </w:tc>
        <w:tc>
          <w:tcPr>
            <w:tcW w:w="902" w:type="pct"/>
          </w:tcPr>
          <w:p w14:paraId="15291211" w14:textId="77777777" w:rsidR="007D056A" w:rsidRPr="007D056A" w:rsidRDefault="007D056A" w:rsidP="00AC7048">
            <w:pPr>
              <w:spacing w:after="0"/>
              <w:jc w:val="left"/>
              <w:rPr>
                <w:rFonts w:ascii="Arial" w:eastAsia="MS Mincho" w:hAnsi="Arial" w:cs="Arial"/>
                <w:bCs/>
                <w:sz w:val="18"/>
                <w:szCs w:val="18"/>
                <w:u w:val="single"/>
              </w:rPr>
            </w:pPr>
            <w:r w:rsidRPr="007D056A">
              <w:rPr>
                <w:rFonts w:ascii="Arial" w:eastAsia="MS Mincho" w:hAnsi="Arial" w:cs="Arial"/>
                <w:bCs/>
                <w:sz w:val="18"/>
                <w:szCs w:val="18"/>
                <w:u w:val="single"/>
              </w:rPr>
              <w:t xml:space="preserve">Risk: </w:t>
            </w:r>
            <w:r w:rsidRPr="007D056A">
              <w:rPr>
                <w:rFonts w:ascii="Arial" w:eastAsia="MS Mincho" w:hAnsi="Arial" w:cs="Arial"/>
                <w:noProof/>
                <w:sz w:val="18"/>
                <w:szCs w:val="18"/>
              </w:rPr>
              <w:t>Limited coordination among government authorities.</w:t>
            </w:r>
          </w:p>
          <w:p w14:paraId="63A6BFFC" w14:textId="77777777" w:rsidR="007D056A" w:rsidRPr="007D056A" w:rsidRDefault="007D056A" w:rsidP="00AC7048">
            <w:pPr>
              <w:spacing w:after="0"/>
              <w:jc w:val="left"/>
              <w:rPr>
                <w:rFonts w:ascii="Arial" w:eastAsia="MS Mincho" w:hAnsi="Arial" w:cs="Arial"/>
                <w:bCs/>
                <w:sz w:val="18"/>
                <w:szCs w:val="18"/>
                <w:u w:val="single"/>
              </w:rPr>
            </w:pPr>
            <w:r w:rsidRPr="007D056A">
              <w:rPr>
                <w:rFonts w:ascii="Arial" w:eastAsia="MS Mincho" w:hAnsi="Arial" w:cs="Arial"/>
                <w:bCs/>
                <w:sz w:val="18"/>
                <w:szCs w:val="18"/>
                <w:u w:val="single"/>
              </w:rPr>
              <w:t>Assumption:</w:t>
            </w:r>
            <w:r w:rsidRPr="007D056A">
              <w:rPr>
                <w:rFonts w:ascii="Arial" w:eastAsia="MS Mincho" w:hAnsi="Arial" w:cs="Arial"/>
                <w:color w:val="000000"/>
                <w:sz w:val="18"/>
                <w:szCs w:val="18"/>
              </w:rPr>
              <w:t xml:space="preserve"> Adequate involvement of and coordination between government authorities will enable the maintenance of a good progress rate for the project implementation and promote sustainability</w:t>
            </w:r>
          </w:p>
          <w:p w14:paraId="0F200E07" w14:textId="77777777" w:rsidR="007D056A" w:rsidRPr="007D056A" w:rsidRDefault="007D056A" w:rsidP="00AC7048">
            <w:pPr>
              <w:spacing w:after="0"/>
              <w:jc w:val="left"/>
              <w:rPr>
                <w:rFonts w:ascii="Arial" w:eastAsia="MS Mincho" w:hAnsi="Arial" w:cs="Arial"/>
                <w:bCs/>
                <w:sz w:val="18"/>
                <w:szCs w:val="18"/>
                <w:u w:val="single"/>
              </w:rPr>
            </w:pPr>
          </w:p>
          <w:p w14:paraId="5BC6D019" w14:textId="77777777" w:rsidR="007D056A" w:rsidRPr="007D056A" w:rsidRDefault="007D056A" w:rsidP="00AC7048">
            <w:pPr>
              <w:spacing w:after="0"/>
              <w:jc w:val="left"/>
              <w:rPr>
                <w:rFonts w:ascii="Arial" w:eastAsia="MS Mincho" w:hAnsi="Arial" w:cs="Arial"/>
                <w:bCs/>
                <w:sz w:val="18"/>
                <w:szCs w:val="18"/>
                <w:u w:val="single"/>
              </w:rPr>
            </w:pPr>
            <w:r w:rsidRPr="007D056A">
              <w:rPr>
                <w:rFonts w:ascii="Arial" w:eastAsia="MS Mincho" w:hAnsi="Arial" w:cs="Arial"/>
                <w:bCs/>
                <w:sz w:val="18"/>
                <w:szCs w:val="18"/>
                <w:u w:val="single"/>
              </w:rPr>
              <w:t xml:space="preserve">Risk: </w:t>
            </w:r>
            <w:r w:rsidRPr="007D056A">
              <w:rPr>
                <w:rFonts w:ascii="Arial" w:eastAsia="MS Mincho" w:hAnsi="Arial" w:cs="Arial"/>
                <w:noProof/>
                <w:sz w:val="18"/>
                <w:szCs w:val="18"/>
              </w:rPr>
              <w:t>Inadequate coordination between national and local (communal, municipal and village) authorities.</w:t>
            </w:r>
          </w:p>
          <w:p w14:paraId="752A39B4" w14:textId="77777777" w:rsidR="007D056A" w:rsidRPr="007D056A" w:rsidRDefault="007D056A" w:rsidP="00AC7048">
            <w:pPr>
              <w:spacing w:after="0"/>
              <w:jc w:val="left"/>
              <w:rPr>
                <w:rFonts w:ascii="Arial" w:eastAsia="MS Mincho" w:hAnsi="Arial" w:cs="Arial"/>
                <w:b/>
                <w:bCs/>
                <w:sz w:val="18"/>
                <w:szCs w:val="18"/>
              </w:rPr>
            </w:pPr>
            <w:r w:rsidRPr="007D056A">
              <w:rPr>
                <w:rFonts w:ascii="Arial" w:eastAsia="MS Mincho" w:hAnsi="Arial" w:cs="Arial"/>
                <w:bCs/>
                <w:sz w:val="18"/>
                <w:szCs w:val="18"/>
                <w:u w:val="single"/>
              </w:rPr>
              <w:t>Assumption:</w:t>
            </w:r>
            <w:r w:rsidRPr="007D056A">
              <w:rPr>
                <w:rFonts w:ascii="Arial" w:eastAsia="MS Mincho" w:hAnsi="Arial" w:cs="Arial"/>
                <w:noProof/>
                <w:sz w:val="18"/>
                <w:szCs w:val="18"/>
              </w:rPr>
              <w:t xml:space="preserve"> Coordination between national and local government will enable successful implementation of the project.</w:t>
            </w:r>
          </w:p>
        </w:tc>
      </w:tr>
      <w:tr w:rsidR="007D056A" w:rsidRPr="007442C1" w14:paraId="0E4AD8B9" w14:textId="77777777" w:rsidTr="00DC7CD8">
        <w:trPr>
          <w:trHeight w:val="235"/>
        </w:trPr>
        <w:tc>
          <w:tcPr>
            <w:tcW w:w="712" w:type="pct"/>
            <w:vMerge/>
            <w:shd w:val="pct12" w:color="auto" w:fill="auto"/>
          </w:tcPr>
          <w:p w14:paraId="15D591D5" w14:textId="77777777" w:rsidR="007D056A" w:rsidRPr="007D056A" w:rsidRDefault="007D056A" w:rsidP="00AC7048">
            <w:pPr>
              <w:spacing w:after="0" w:line="271" w:lineRule="auto"/>
              <w:jc w:val="left"/>
              <w:rPr>
                <w:rFonts w:ascii="Arial" w:eastAsia="MS Mincho" w:hAnsi="Arial" w:cs="Arial"/>
                <w:b/>
                <w:bCs/>
                <w:sz w:val="18"/>
                <w:szCs w:val="18"/>
              </w:rPr>
            </w:pPr>
          </w:p>
        </w:tc>
        <w:tc>
          <w:tcPr>
            <w:tcW w:w="604" w:type="pct"/>
          </w:tcPr>
          <w:p w14:paraId="3D485572" w14:textId="77777777" w:rsidR="007D056A" w:rsidRPr="00592569" w:rsidRDefault="007D056A" w:rsidP="00AC7048">
            <w:pPr>
              <w:jc w:val="left"/>
              <w:rPr>
                <w:rFonts w:ascii="Arial" w:eastAsia="MS Mincho" w:hAnsi="Arial" w:cs="Arial"/>
                <w:bCs/>
                <w:sz w:val="18"/>
                <w:szCs w:val="18"/>
              </w:rPr>
            </w:pPr>
            <w:r w:rsidRPr="00592569">
              <w:rPr>
                <w:rFonts w:ascii="Arial" w:eastAsia="MS Mincho" w:hAnsi="Arial" w:cs="Arial"/>
                <w:bCs/>
                <w:sz w:val="18"/>
                <w:szCs w:val="18"/>
              </w:rPr>
              <w:t>Number of commune-specific Flood Risk Reduction Plans (FRRPs) developed in a participatory manner with local communities [adapted from AMAT 13].</w:t>
            </w:r>
          </w:p>
          <w:p w14:paraId="1B02D1AE" w14:textId="77777777" w:rsidR="007D056A" w:rsidRPr="00592569" w:rsidRDefault="007D056A" w:rsidP="00AC7048">
            <w:pPr>
              <w:spacing w:after="0" w:line="271" w:lineRule="auto"/>
              <w:jc w:val="left"/>
              <w:rPr>
                <w:rFonts w:ascii="Arial" w:eastAsia="MS Mincho" w:hAnsi="Arial" w:cs="Arial"/>
                <w:bCs/>
                <w:i/>
                <w:sz w:val="18"/>
                <w:szCs w:val="18"/>
              </w:rPr>
            </w:pPr>
          </w:p>
        </w:tc>
        <w:tc>
          <w:tcPr>
            <w:tcW w:w="581" w:type="pct"/>
          </w:tcPr>
          <w:p w14:paraId="5632BCD4" w14:textId="77777777" w:rsidR="007D056A" w:rsidRPr="00592569" w:rsidRDefault="007D056A" w:rsidP="00AC7048">
            <w:pPr>
              <w:jc w:val="left"/>
              <w:rPr>
                <w:rFonts w:ascii="Arial" w:eastAsia="MS Mincho" w:hAnsi="Arial" w:cs="Arial"/>
                <w:bCs/>
                <w:sz w:val="18"/>
                <w:szCs w:val="18"/>
              </w:rPr>
            </w:pPr>
            <w:r w:rsidRPr="00592569">
              <w:rPr>
                <w:rFonts w:ascii="Arial" w:eastAsia="MS Mincho" w:hAnsi="Arial" w:cs="Arial"/>
                <w:bCs/>
                <w:sz w:val="18"/>
                <w:szCs w:val="18"/>
              </w:rPr>
              <w:t>There are currently no commune-specific FRRPs to provide a roadmap to decrease the vulnerability of local communities in the selected communes to floods.</w:t>
            </w:r>
          </w:p>
          <w:p w14:paraId="7382E8D4" w14:textId="77777777" w:rsidR="007D056A" w:rsidRPr="00592569" w:rsidRDefault="007D056A" w:rsidP="00AC7048">
            <w:pPr>
              <w:spacing w:after="0" w:line="271" w:lineRule="auto"/>
              <w:jc w:val="left"/>
              <w:rPr>
                <w:rFonts w:ascii="Arial" w:eastAsia="MS Mincho" w:hAnsi="Arial" w:cs="Arial"/>
                <w:bCs/>
                <w:i/>
                <w:sz w:val="18"/>
                <w:szCs w:val="18"/>
              </w:rPr>
            </w:pPr>
          </w:p>
        </w:tc>
        <w:tc>
          <w:tcPr>
            <w:tcW w:w="542" w:type="pct"/>
          </w:tcPr>
          <w:p w14:paraId="002B08BA" w14:textId="77777777" w:rsidR="007D056A" w:rsidRPr="00BD6969" w:rsidRDefault="002B6EB9" w:rsidP="00AC7048">
            <w:pPr>
              <w:spacing w:after="0" w:line="271" w:lineRule="auto"/>
              <w:jc w:val="left"/>
              <w:rPr>
                <w:rFonts w:ascii="Arial" w:eastAsia="MS Mincho" w:hAnsi="Arial" w:cs="Arial"/>
                <w:bCs/>
                <w:sz w:val="18"/>
                <w:szCs w:val="18"/>
              </w:rPr>
            </w:pPr>
            <w:r>
              <w:rPr>
                <w:rFonts w:ascii="Arial" w:eastAsia="MS Mincho" w:hAnsi="Arial" w:cs="Arial"/>
                <w:bCs/>
                <w:sz w:val="18"/>
                <w:szCs w:val="18"/>
              </w:rPr>
              <w:t xml:space="preserve">At least two FRRPs developed. </w:t>
            </w:r>
          </w:p>
        </w:tc>
        <w:tc>
          <w:tcPr>
            <w:tcW w:w="646" w:type="pct"/>
          </w:tcPr>
          <w:p w14:paraId="0DFA76DA" w14:textId="77777777" w:rsidR="007D056A" w:rsidRPr="00592569" w:rsidRDefault="007D056A" w:rsidP="00AC7048">
            <w:pPr>
              <w:jc w:val="left"/>
              <w:rPr>
                <w:rFonts w:ascii="Arial" w:eastAsia="MS Mincho" w:hAnsi="Arial" w:cs="Arial"/>
                <w:bCs/>
                <w:sz w:val="18"/>
                <w:szCs w:val="18"/>
              </w:rPr>
            </w:pPr>
            <w:r w:rsidRPr="00592569">
              <w:rPr>
                <w:rFonts w:ascii="Arial" w:eastAsia="MS Mincho" w:hAnsi="Arial" w:cs="Arial"/>
                <w:bCs/>
                <w:sz w:val="18"/>
                <w:szCs w:val="18"/>
              </w:rPr>
              <w:t xml:space="preserve">At least </w:t>
            </w:r>
            <w:r w:rsidR="008778A1">
              <w:rPr>
                <w:rFonts w:ascii="Arial" w:eastAsia="MS Mincho" w:hAnsi="Arial" w:cs="Arial"/>
                <w:bCs/>
                <w:sz w:val="18"/>
                <w:szCs w:val="18"/>
              </w:rPr>
              <w:t>seven</w:t>
            </w:r>
            <w:r w:rsidR="008778A1" w:rsidRPr="00592569">
              <w:rPr>
                <w:rFonts w:ascii="Arial" w:eastAsia="MS Mincho" w:hAnsi="Arial" w:cs="Arial"/>
                <w:bCs/>
                <w:sz w:val="18"/>
                <w:szCs w:val="18"/>
              </w:rPr>
              <w:t xml:space="preserve"> </w:t>
            </w:r>
            <w:r w:rsidRPr="00592569">
              <w:rPr>
                <w:rFonts w:ascii="Arial" w:eastAsia="MS Mincho" w:hAnsi="Arial" w:cs="Arial"/>
                <w:bCs/>
                <w:sz w:val="18"/>
                <w:szCs w:val="18"/>
              </w:rPr>
              <w:t>FRRP</w:t>
            </w:r>
            <w:r w:rsidR="008778A1">
              <w:rPr>
                <w:rFonts w:ascii="Arial" w:eastAsia="MS Mincho" w:hAnsi="Arial" w:cs="Arial"/>
                <w:bCs/>
                <w:sz w:val="18"/>
                <w:szCs w:val="18"/>
              </w:rPr>
              <w:t>s</w:t>
            </w:r>
            <w:r w:rsidRPr="00592569">
              <w:rPr>
                <w:rFonts w:ascii="Arial" w:eastAsia="MS Mincho" w:hAnsi="Arial" w:cs="Arial"/>
                <w:bCs/>
                <w:sz w:val="18"/>
                <w:szCs w:val="18"/>
              </w:rPr>
              <w:t xml:space="preserve"> </w:t>
            </w:r>
            <w:r w:rsidR="008778A1">
              <w:rPr>
                <w:rFonts w:ascii="Arial" w:eastAsia="MS Mincho" w:hAnsi="Arial" w:cs="Arial"/>
                <w:bCs/>
                <w:sz w:val="18"/>
                <w:szCs w:val="18"/>
              </w:rPr>
              <w:t xml:space="preserve">(one </w:t>
            </w:r>
            <w:r w:rsidRPr="00592569">
              <w:rPr>
                <w:rFonts w:ascii="Arial" w:eastAsia="MS Mincho" w:hAnsi="Arial" w:cs="Arial"/>
                <w:bCs/>
                <w:sz w:val="18"/>
                <w:szCs w:val="18"/>
              </w:rPr>
              <w:t>per selected commune</w:t>
            </w:r>
            <w:r w:rsidR="008778A1">
              <w:rPr>
                <w:rFonts w:ascii="Arial" w:eastAsia="MS Mincho" w:hAnsi="Arial" w:cs="Arial"/>
                <w:bCs/>
                <w:sz w:val="18"/>
                <w:szCs w:val="18"/>
              </w:rPr>
              <w:t>)</w:t>
            </w:r>
            <w:r w:rsidRPr="00592569">
              <w:rPr>
                <w:rFonts w:ascii="Arial" w:eastAsia="MS Mincho" w:hAnsi="Arial" w:cs="Arial"/>
                <w:bCs/>
                <w:sz w:val="18"/>
                <w:szCs w:val="18"/>
              </w:rPr>
              <w:t xml:space="preserve">  is developed in a participatory manner. The FRRP</w:t>
            </w:r>
            <w:r w:rsidR="008778A1">
              <w:rPr>
                <w:rFonts w:ascii="Arial" w:eastAsia="MS Mincho" w:hAnsi="Arial" w:cs="Arial"/>
                <w:bCs/>
                <w:sz w:val="18"/>
                <w:szCs w:val="18"/>
              </w:rPr>
              <w:t>s</w:t>
            </w:r>
            <w:r w:rsidRPr="00592569">
              <w:rPr>
                <w:rFonts w:ascii="Arial" w:eastAsia="MS Mincho" w:hAnsi="Arial" w:cs="Arial"/>
                <w:bCs/>
                <w:sz w:val="18"/>
                <w:szCs w:val="18"/>
              </w:rPr>
              <w:t xml:space="preserve"> will detail locally-appropriate and cost-effective flood risk reduction interventions to be implemented.</w:t>
            </w:r>
          </w:p>
          <w:p w14:paraId="5CAE5446" w14:textId="77777777" w:rsidR="007D056A" w:rsidRPr="00592569" w:rsidRDefault="007D056A" w:rsidP="00AC7048">
            <w:pPr>
              <w:spacing w:after="0" w:line="271" w:lineRule="auto"/>
              <w:jc w:val="left"/>
              <w:rPr>
                <w:rFonts w:ascii="Arial" w:eastAsia="MS Mincho" w:hAnsi="Arial" w:cs="Arial"/>
                <w:bCs/>
                <w:i/>
                <w:sz w:val="18"/>
                <w:szCs w:val="18"/>
              </w:rPr>
            </w:pPr>
          </w:p>
        </w:tc>
        <w:tc>
          <w:tcPr>
            <w:tcW w:w="1013" w:type="pct"/>
          </w:tcPr>
          <w:p w14:paraId="26E3E9CA" w14:textId="77777777" w:rsidR="007D056A" w:rsidRPr="00592569" w:rsidRDefault="007D056A" w:rsidP="00AC7048">
            <w:pPr>
              <w:jc w:val="left"/>
              <w:rPr>
                <w:rFonts w:ascii="Arial" w:eastAsia="MS Mincho" w:hAnsi="Arial" w:cs="Arial"/>
                <w:bCs/>
                <w:sz w:val="18"/>
                <w:szCs w:val="18"/>
              </w:rPr>
            </w:pPr>
            <w:r w:rsidRPr="00592569">
              <w:rPr>
                <w:rFonts w:ascii="Arial" w:eastAsia="MS Mincho" w:hAnsi="Arial" w:cs="Arial"/>
                <w:bCs/>
                <w:sz w:val="18"/>
                <w:szCs w:val="18"/>
              </w:rPr>
              <w:t>Review of the FRRPs produced.</w:t>
            </w:r>
          </w:p>
          <w:p w14:paraId="108CA6B4" w14:textId="77777777" w:rsidR="007D056A" w:rsidRPr="00592569" w:rsidRDefault="007D056A" w:rsidP="00AC7048">
            <w:pPr>
              <w:spacing w:after="0" w:line="271" w:lineRule="auto"/>
              <w:jc w:val="left"/>
              <w:rPr>
                <w:rFonts w:ascii="Arial" w:eastAsia="MS Mincho" w:hAnsi="Arial" w:cs="Arial"/>
                <w:bCs/>
                <w:i/>
                <w:sz w:val="18"/>
                <w:szCs w:val="18"/>
              </w:rPr>
            </w:pPr>
          </w:p>
        </w:tc>
        <w:tc>
          <w:tcPr>
            <w:tcW w:w="902" w:type="pct"/>
          </w:tcPr>
          <w:p w14:paraId="7EE40354" w14:textId="77777777" w:rsidR="00E17BE2" w:rsidRPr="00E17BE2" w:rsidRDefault="00E17BE2" w:rsidP="00E17BE2">
            <w:pPr>
              <w:spacing w:after="0" w:line="271" w:lineRule="auto"/>
              <w:jc w:val="left"/>
              <w:rPr>
                <w:rFonts w:ascii="Arial" w:eastAsia="MS Mincho" w:hAnsi="Arial" w:cs="Arial"/>
                <w:bCs/>
                <w:sz w:val="18"/>
                <w:szCs w:val="18"/>
                <w:u w:val="single"/>
              </w:rPr>
            </w:pPr>
            <w:r w:rsidRPr="00E17BE2">
              <w:rPr>
                <w:rFonts w:ascii="Arial" w:eastAsia="MS Mincho" w:hAnsi="Arial" w:cs="Arial"/>
                <w:bCs/>
                <w:i/>
                <w:sz w:val="18"/>
                <w:szCs w:val="18"/>
                <w:u w:val="single"/>
              </w:rPr>
              <w:t xml:space="preserve">Risk: </w:t>
            </w:r>
            <w:r w:rsidRPr="00E17BE2">
              <w:rPr>
                <w:rFonts w:ascii="Arial" w:eastAsia="MS Mincho" w:hAnsi="Arial" w:cs="Arial"/>
                <w:bCs/>
                <w:sz w:val="18"/>
                <w:szCs w:val="18"/>
              </w:rPr>
              <w:t>Project interventions are not gender-sensitive.</w:t>
            </w:r>
          </w:p>
          <w:p w14:paraId="0C60B9B6" w14:textId="77777777" w:rsidR="00E17BE2" w:rsidRPr="00E17BE2" w:rsidRDefault="00E17BE2" w:rsidP="00E17BE2">
            <w:pPr>
              <w:spacing w:after="0" w:line="271" w:lineRule="auto"/>
              <w:jc w:val="left"/>
              <w:rPr>
                <w:rFonts w:ascii="Arial" w:eastAsia="MS Mincho" w:hAnsi="Arial" w:cs="Arial"/>
                <w:bCs/>
                <w:sz w:val="18"/>
                <w:szCs w:val="18"/>
              </w:rPr>
            </w:pPr>
            <w:r w:rsidRPr="00E17BE2">
              <w:rPr>
                <w:rFonts w:ascii="Arial" w:eastAsia="MS Mincho" w:hAnsi="Arial" w:cs="Arial"/>
                <w:bCs/>
                <w:i/>
                <w:sz w:val="18"/>
                <w:szCs w:val="18"/>
                <w:u w:val="single"/>
              </w:rPr>
              <w:t>Assumption:</w:t>
            </w:r>
            <w:r w:rsidRPr="00E17BE2">
              <w:rPr>
                <w:rFonts w:ascii="Arial" w:eastAsia="MS Mincho" w:hAnsi="Arial" w:cs="Arial"/>
                <w:bCs/>
                <w:i/>
                <w:sz w:val="18"/>
                <w:szCs w:val="18"/>
              </w:rPr>
              <w:t xml:space="preserve"> </w:t>
            </w:r>
            <w:r w:rsidRPr="00E17BE2">
              <w:rPr>
                <w:rFonts w:ascii="Arial" w:eastAsia="MS Mincho" w:hAnsi="Arial" w:cs="Arial"/>
                <w:bCs/>
                <w:sz w:val="18"/>
                <w:szCs w:val="18"/>
              </w:rPr>
              <w:t>The participation of women’s groups in the design and implementation of the project promotes the distribution of benefits in a gender-sensitive manner.</w:t>
            </w:r>
          </w:p>
          <w:p w14:paraId="75C128E5" w14:textId="77777777" w:rsidR="007D056A" w:rsidRPr="00592569" w:rsidRDefault="007D056A" w:rsidP="00AC7048">
            <w:pPr>
              <w:spacing w:after="0" w:line="271" w:lineRule="auto"/>
              <w:jc w:val="left"/>
              <w:rPr>
                <w:rFonts w:ascii="Arial" w:eastAsia="MS Mincho" w:hAnsi="Arial" w:cs="Arial"/>
                <w:bCs/>
                <w:i/>
                <w:sz w:val="18"/>
                <w:szCs w:val="18"/>
              </w:rPr>
            </w:pPr>
          </w:p>
        </w:tc>
      </w:tr>
      <w:tr w:rsidR="007D056A" w:rsidRPr="007442C1" w14:paraId="717F92AE" w14:textId="77777777" w:rsidTr="00DC7CD8">
        <w:trPr>
          <w:trHeight w:val="235"/>
        </w:trPr>
        <w:tc>
          <w:tcPr>
            <w:tcW w:w="712" w:type="pct"/>
            <w:vMerge w:val="restart"/>
            <w:shd w:val="pct12" w:color="auto" w:fill="auto"/>
          </w:tcPr>
          <w:p w14:paraId="6868EAAD" w14:textId="77777777" w:rsidR="007D056A" w:rsidRPr="007D056A" w:rsidRDefault="007D056A" w:rsidP="00AC7048">
            <w:pPr>
              <w:spacing w:after="0" w:line="271" w:lineRule="auto"/>
              <w:jc w:val="left"/>
              <w:rPr>
                <w:rFonts w:ascii="Arial" w:eastAsia="MS Mincho" w:hAnsi="Arial" w:cs="Arial"/>
                <w:b/>
                <w:bCs/>
                <w:sz w:val="18"/>
                <w:szCs w:val="18"/>
              </w:rPr>
            </w:pPr>
            <w:r w:rsidRPr="007D056A">
              <w:rPr>
                <w:rFonts w:ascii="Arial" w:eastAsia="MS Mincho" w:hAnsi="Arial" w:cs="Arial"/>
                <w:b/>
                <w:bCs/>
                <w:sz w:val="18"/>
                <w:szCs w:val="18"/>
              </w:rPr>
              <w:t>Component 3/ Outcome 3:</w:t>
            </w:r>
          </w:p>
          <w:p w14:paraId="1BFFD4E7" w14:textId="77777777" w:rsidR="007D056A" w:rsidRPr="007D056A" w:rsidRDefault="007D056A" w:rsidP="00AC7048">
            <w:pPr>
              <w:spacing w:after="0" w:line="271" w:lineRule="auto"/>
              <w:jc w:val="left"/>
              <w:rPr>
                <w:rFonts w:ascii="Arial" w:eastAsia="MS Mincho" w:hAnsi="Arial" w:cs="Arial"/>
                <w:b/>
                <w:bCs/>
                <w:sz w:val="18"/>
                <w:szCs w:val="18"/>
              </w:rPr>
            </w:pPr>
            <w:r w:rsidRPr="007D056A">
              <w:rPr>
                <w:rFonts w:ascii="Arial" w:eastAsia="MS Mincho" w:hAnsi="Arial" w:cs="Arial"/>
                <w:b/>
                <w:bCs/>
                <w:sz w:val="18"/>
                <w:szCs w:val="18"/>
              </w:rPr>
              <w:t>Climate-resilient flood risk management and reduction techniques transferred to local communities within the targeted communes to decrease their vulnerability.</w:t>
            </w:r>
          </w:p>
        </w:tc>
        <w:tc>
          <w:tcPr>
            <w:tcW w:w="604" w:type="pct"/>
          </w:tcPr>
          <w:p w14:paraId="40976488"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Number of km of stormwater drains constructed and rehabilitated to decreased flood risks [adapted from AMAT 2].</w:t>
            </w:r>
          </w:p>
          <w:p w14:paraId="0AF87B3E" w14:textId="77777777" w:rsidR="007D056A" w:rsidRPr="007D056A" w:rsidRDefault="007D056A" w:rsidP="00AC7048">
            <w:pPr>
              <w:jc w:val="left"/>
              <w:rPr>
                <w:rFonts w:ascii="Arial" w:eastAsia="MS Mincho" w:hAnsi="Arial" w:cs="Arial"/>
                <w:bCs/>
                <w:sz w:val="18"/>
                <w:szCs w:val="18"/>
              </w:rPr>
            </w:pPr>
          </w:p>
          <w:p w14:paraId="799CB816" w14:textId="77777777" w:rsidR="007D056A" w:rsidRPr="007D056A" w:rsidRDefault="007D056A" w:rsidP="00AC7048">
            <w:pPr>
              <w:jc w:val="left"/>
              <w:rPr>
                <w:rFonts w:ascii="Arial" w:eastAsia="MS Mincho" w:hAnsi="Arial" w:cs="Arial"/>
                <w:bCs/>
                <w:sz w:val="18"/>
                <w:szCs w:val="18"/>
              </w:rPr>
            </w:pPr>
          </w:p>
          <w:p w14:paraId="0C4F1789" w14:textId="77777777" w:rsidR="007D056A" w:rsidRPr="007D056A" w:rsidRDefault="007D056A" w:rsidP="00AC7048">
            <w:pPr>
              <w:jc w:val="left"/>
              <w:rPr>
                <w:rFonts w:ascii="Arial" w:eastAsia="MS Mincho" w:hAnsi="Arial" w:cs="Arial"/>
                <w:bCs/>
                <w:sz w:val="18"/>
                <w:szCs w:val="18"/>
              </w:rPr>
            </w:pPr>
          </w:p>
          <w:p w14:paraId="514699D7" w14:textId="77777777" w:rsidR="007D056A" w:rsidRPr="007D056A" w:rsidRDefault="007D056A" w:rsidP="00AC7048">
            <w:pPr>
              <w:jc w:val="left"/>
              <w:rPr>
                <w:rFonts w:ascii="Arial" w:eastAsia="MS Mincho" w:hAnsi="Arial" w:cs="Arial"/>
                <w:bCs/>
                <w:sz w:val="18"/>
                <w:szCs w:val="18"/>
              </w:rPr>
            </w:pPr>
          </w:p>
          <w:p w14:paraId="1C88BA5A" w14:textId="77777777" w:rsidR="007D056A" w:rsidRPr="007D056A" w:rsidRDefault="007D056A" w:rsidP="00AC7048">
            <w:pPr>
              <w:jc w:val="left"/>
              <w:rPr>
                <w:rFonts w:ascii="Arial" w:eastAsia="MS Mincho" w:hAnsi="Arial" w:cs="Arial"/>
                <w:bCs/>
                <w:sz w:val="18"/>
                <w:szCs w:val="18"/>
              </w:rPr>
            </w:pPr>
          </w:p>
          <w:p w14:paraId="4461E217" w14:textId="77777777" w:rsidR="007D056A" w:rsidRPr="007D056A" w:rsidRDefault="007D056A" w:rsidP="00AC7048">
            <w:pPr>
              <w:jc w:val="left"/>
              <w:rPr>
                <w:rFonts w:ascii="Arial" w:eastAsia="MS Mincho" w:hAnsi="Arial" w:cs="Arial"/>
                <w:bCs/>
                <w:sz w:val="18"/>
                <w:szCs w:val="18"/>
              </w:rPr>
            </w:pPr>
          </w:p>
          <w:p w14:paraId="7A2B6C8F" w14:textId="77777777" w:rsidR="007D056A" w:rsidRPr="007D056A" w:rsidRDefault="007D056A" w:rsidP="00AC7048">
            <w:pPr>
              <w:jc w:val="left"/>
              <w:rPr>
                <w:rFonts w:ascii="Arial" w:eastAsia="MS Mincho" w:hAnsi="Arial" w:cs="Arial"/>
                <w:bCs/>
                <w:sz w:val="18"/>
                <w:szCs w:val="18"/>
              </w:rPr>
            </w:pPr>
          </w:p>
          <w:p w14:paraId="6EF0B2D7" w14:textId="77777777" w:rsidR="007D056A" w:rsidRPr="007D056A" w:rsidRDefault="007D056A" w:rsidP="00AC7048">
            <w:pPr>
              <w:jc w:val="left"/>
              <w:rPr>
                <w:rFonts w:ascii="Arial" w:eastAsia="MS Mincho" w:hAnsi="Arial" w:cs="Arial"/>
                <w:bCs/>
                <w:sz w:val="18"/>
                <w:szCs w:val="18"/>
              </w:rPr>
            </w:pPr>
          </w:p>
          <w:p w14:paraId="2309DCEA" w14:textId="77777777" w:rsidR="007D056A" w:rsidRPr="007D056A" w:rsidRDefault="007D056A" w:rsidP="00AC7048">
            <w:pPr>
              <w:jc w:val="left"/>
              <w:rPr>
                <w:rFonts w:ascii="Arial" w:eastAsia="MS Mincho" w:hAnsi="Arial" w:cs="Arial"/>
                <w:bCs/>
                <w:sz w:val="18"/>
                <w:szCs w:val="18"/>
              </w:rPr>
            </w:pPr>
          </w:p>
          <w:p w14:paraId="4C6CCBC2" w14:textId="77777777" w:rsidR="007D056A" w:rsidRPr="007D056A" w:rsidRDefault="007D056A" w:rsidP="00AC7048">
            <w:pPr>
              <w:jc w:val="left"/>
              <w:rPr>
                <w:rFonts w:ascii="Arial" w:eastAsia="MS Mincho" w:hAnsi="Arial" w:cs="Arial"/>
                <w:bCs/>
                <w:sz w:val="18"/>
                <w:szCs w:val="18"/>
              </w:rPr>
            </w:pPr>
          </w:p>
          <w:p w14:paraId="04D1A7A6" w14:textId="77777777" w:rsidR="007D056A" w:rsidRPr="007D056A" w:rsidRDefault="007D056A" w:rsidP="00AC7048">
            <w:pPr>
              <w:jc w:val="left"/>
              <w:rPr>
                <w:rFonts w:ascii="Arial" w:eastAsia="MS Mincho" w:hAnsi="Arial" w:cs="Arial"/>
                <w:bCs/>
                <w:sz w:val="18"/>
                <w:szCs w:val="18"/>
              </w:rPr>
            </w:pPr>
          </w:p>
          <w:p w14:paraId="7A193A6E" w14:textId="77777777" w:rsidR="007D056A" w:rsidRPr="007D056A" w:rsidRDefault="007D056A" w:rsidP="00AC7048">
            <w:pPr>
              <w:jc w:val="left"/>
              <w:rPr>
                <w:rFonts w:ascii="Arial" w:eastAsia="MS Mincho" w:hAnsi="Arial" w:cs="Arial"/>
                <w:bCs/>
                <w:sz w:val="18"/>
                <w:szCs w:val="18"/>
              </w:rPr>
            </w:pPr>
          </w:p>
          <w:p w14:paraId="34E397D4" w14:textId="77777777" w:rsidR="007D056A" w:rsidRPr="007D056A" w:rsidRDefault="007D056A" w:rsidP="00AC7048">
            <w:pPr>
              <w:jc w:val="left"/>
              <w:rPr>
                <w:rFonts w:ascii="Arial" w:eastAsia="MS Mincho" w:hAnsi="Arial" w:cs="Arial"/>
                <w:bCs/>
                <w:sz w:val="18"/>
                <w:szCs w:val="18"/>
              </w:rPr>
            </w:pPr>
          </w:p>
          <w:p w14:paraId="1A448240" w14:textId="77777777" w:rsidR="007D056A" w:rsidRPr="007D056A" w:rsidRDefault="007D056A" w:rsidP="00AC7048">
            <w:pPr>
              <w:jc w:val="left"/>
              <w:rPr>
                <w:rFonts w:ascii="Arial" w:eastAsia="MS Mincho" w:hAnsi="Arial" w:cs="Arial"/>
                <w:bCs/>
                <w:sz w:val="18"/>
                <w:szCs w:val="18"/>
              </w:rPr>
            </w:pPr>
          </w:p>
          <w:p w14:paraId="514589BF" w14:textId="77777777" w:rsidR="007D056A" w:rsidRPr="007D056A" w:rsidRDefault="007D056A" w:rsidP="00AC7048">
            <w:pPr>
              <w:jc w:val="left"/>
              <w:rPr>
                <w:rFonts w:ascii="Arial" w:eastAsia="MS Mincho" w:hAnsi="Arial" w:cs="Arial"/>
                <w:bCs/>
                <w:sz w:val="18"/>
                <w:szCs w:val="18"/>
              </w:rPr>
            </w:pPr>
          </w:p>
        </w:tc>
        <w:tc>
          <w:tcPr>
            <w:tcW w:w="581" w:type="pct"/>
          </w:tcPr>
          <w:p w14:paraId="73C23C93"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Drains in communes I, IV, VI, Sébékoro and Fatoma and/or the inadequate maintenance of existing ones.</w:t>
            </w:r>
          </w:p>
          <w:p w14:paraId="7D9ACB95" w14:textId="77777777" w:rsidR="007D056A" w:rsidRPr="007D056A" w:rsidRDefault="007D056A" w:rsidP="00AC7048">
            <w:pPr>
              <w:jc w:val="left"/>
              <w:rPr>
                <w:rFonts w:ascii="Arial" w:eastAsia="MS Mincho" w:hAnsi="Arial" w:cs="Arial"/>
                <w:bCs/>
                <w:sz w:val="18"/>
                <w:szCs w:val="18"/>
              </w:rPr>
            </w:pPr>
          </w:p>
          <w:p w14:paraId="368120D2" w14:textId="77777777" w:rsidR="007D056A" w:rsidRPr="007D056A" w:rsidRDefault="007D056A" w:rsidP="00AC7048">
            <w:pPr>
              <w:jc w:val="left"/>
              <w:rPr>
                <w:rFonts w:ascii="Arial" w:eastAsia="MS Mincho" w:hAnsi="Arial" w:cs="Arial"/>
                <w:bCs/>
                <w:sz w:val="18"/>
                <w:szCs w:val="18"/>
              </w:rPr>
            </w:pPr>
          </w:p>
          <w:p w14:paraId="12D4DE5A" w14:textId="77777777" w:rsidR="007D056A" w:rsidRPr="007D056A" w:rsidRDefault="007D056A" w:rsidP="00AC7048">
            <w:pPr>
              <w:jc w:val="left"/>
              <w:rPr>
                <w:rFonts w:ascii="Arial" w:eastAsia="MS Mincho" w:hAnsi="Arial" w:cs="Arial"/>
                <w:bCs/>
                <w:sz w:val="18"/>
                <w:szCs w:val="18"/>
              </w:rPr>
            </w:pPr>
          </w:p>
          <w:p w14:paraId="0B62CFCE" w14:textId="77777777" w:rsidR="007D056A" w:rsidRPr="007D056A" w:rsidRDefault="007D056A" w:rsidP="00AC7048">
            <w:pPr>
              <w:jc w:val="left"/>
              <w:rPr>
                <w:rFonts w:ascii="Arial" w:eastAsia="MS Mincho" w:hAnsi="Arial" w:cs="Arial"/>
                <w:bCs/>
                <w:sz w:val="18"/>
                <w:szCs w:val="18"/>
              </w:rPr>
            </w:pPr>
          </w:p>
          <w:p w14:paraId="68CAD2A6" w14:textId="77777777" w:rsidR="007D056A" w:rsidRPr="007D056A" w:rsidRDefault="007D056A" w:rsidP="00AC7048">
            <w:pPr>
              <w:jc w:val="left"/>
              <w:rPr>
                <w:rFonts w:ascii="Arial" w:eastAsia="MS Mincho" w:hAnsi="Arial" w:cs="Arial"/>
                <w:bCs/>
                <w:sz w:val="18"/>
                <w:szCs w:val="18"/>
              </w:rPr>
            </w:pPr>
          </w:p>
          <w:p w14:paraId="480008B7" w14:textId="77777777" w:rsidR="007D056A" w:rsidRPr="007D056A" w:rsidRDefault="007D056A" w:rsidP="00AC7048">
            <w:pPr>
              <w:jc w:val="left"/>
              <w:rPr>
                <w:rFonts w:ascii="Arial" w:eastAsia="MS Mincho" w:hAnsi="Arial" w:cs="Arial"/>
                <w:bCs/>
                <w:sz w:val="18"/>
                <w:szCs w:val="18"/>
              </w:rPr>
            </w:pPr>
          </w:p>
          <w:p w14:paraId="445B2939" w14:textId="77777777" w:rsidR="007D056A" w:rsidRPr="007D056A" w:rsidRDefault="007D056A" w:rsidP="00AC7048">
            <w:pPr>
              <w:jc w:val="left"/>
              <w:rPr>
                <w:rFonts w:ascii="Arial" w:eastAsia="MS Mincho" w:hAnsi="Arial" w:cs="Arial"/>
                <w:bCs/>
                <w:sz w:val="18"/>
                <w:szCs w:val="18"/>
              </w:rPr>
            </w:pPr>
          </w:p>
          <w:p w14:paraId="78495A40" w14:textId="77777777" w:rsidR="007D056A" w:rsidRPr="007D056A" w:rsidRDefault="007D056A" w:rsidP="00AC7048">
            <w:pPr>
              <w:jc w:val="left"/>
              <w:rPr>
                <w:rFonts w:ascii="Arial" w:eastAsia="MS Mincho" w:hAnsi="Arial" w:cs="Arial"/>
                <w:bCs/>
                <w:sz w:val="18"/>
                <w:szCs w:val="18"/>
              </w:rPr>
            </w:pPr>
          </w:p>
          <w:p w14:paraId="311854B1" w14:textId="77777777" w:rsidR="007D056A" w:rsidRPr="007D056A" w:rsidRDefault="007D056A" w:rsidP="00AC7048">
            <w:pPr>
              <w:jc w:val="left"/>
              <w:rPr>
                <w:rFonts w:ascii="Arial" w:eastAsia="MS Mincho" w:hAnsi="Arial" w:cs="Arial"/>
                <w:bCs/>
                <w:sz w:val="18"/>
                <w:szCs w:val="18"/>
              </w:rPr>
            </w:pPr>
          </w:p>
          <w:p w14:paraId="0D75E57E" w14:textId="77777777" w:rsidR="007D056A" w:rsidRPr="007D056A" w:rsidRDefault="007D056A" w:rsidP="00AC7048">
            <w:pPr>
              <w:jc w:val="left"/>
              <w:rPr>
                <w:rFonts w:ascii="Arial" w:eastAsia="MS Mincho" w:hAnsi="Arial" w:cs="Arial"/>
                <w:bCs/>
                <w:sz w:val="18"/>
                <w:szCs w:val="18"/>
              </w:rPr>
            </w:pPr>
          </w:p>
          <w:p w14:paraId="7EF1C86B" w14:textId="77777777" w:rsidR="007D056A" w:rsidRPr="007D056A" w:rsidRDefault="007D056A" w:rsidP="00AC7048">
            <w:pPr>
              <w:jc w:val="left"/>
              <w:rPr>
                <w:rFonts w:ascii="Arial" w:eastAsia="MS Mincho" w:hAnsi="Arial" w:cs="Arial"/>
                <w:bCs/>
                <w:sz w:val="18"/>
                <w:szCs w:val="18"/>
              </w:rPr>
            </w:pPr>
          </w:p>
          <w:p w14:paraId="1CA2B32D" w14:textId="77777777" w:rsidR="007D056A" w:rsidRPr="007D056A" w:rsidRDefault="007D056A" w:rsidP="00AC7048">
            <w:pPr>
              <w:jc w:val="left"/>
              <w:rPr>
                <w:rFonts w:ascii="Arial" w:eastAsia="MS Mincho" w:hAnsi="Arial" w:cs="Arial"/>
                <w:bCs/>
                <w:sz w:val="18"/>
                <w:szCs w:val="18"/>
              </w:rPr>
            </w:pPr>
          </w:p>
          <w:p w14:paraId="28C07408" w14:textId="77777777" w:rsidR="007D056A" w:rsidRPr="007D056A" w:rsidRDefault="007D056A" w:rsidP="00AC7048">
            <w:pPr>
              <w:jc w:val="left"/>
              <w:rPr>
                <w:rFonts w:ascii="Arial" w:eastAsia="MS Mincho" w:hAnsi="Arial" w:cs="Arial"/>
                <w:bCs/>
                <w:sz w:val="18"/>
                <w:szCs w:val="18"/>
              </w:rPr>
            </w:pPr>
          </w:p>
          <w:p w14:paraId="7A301099" w14:textId="77777777" w:rsidR="007D056A" w:rsidRPr="007D056A" w:rsidRDefault="007D056A" w:rsidP="00AC7048">
            <w:pPr>
              <w:jc w:val="left"/>
              <w:rPr>
                <w:rFonts w:ascii="Arial" w:eastAsia="MS Mincho" w:hAnsi="Arial" w:cs="Arial"/>
                <w:bCs/>
                <w:sz w:val="18"/>
                <w:szCs w:val="18"/>
              </w:rPr>
            </w:pPr>
          </w:p>
          <w:p w14:paraId="20F9B88B" w14:textId="77777777" w:rsidR="007D056A" w:rsidRPr="007D056A" w:rsidRDefault="007D056A" w:rsidP="00AC7048">
            <w:pPr>
              <w:jc w:val="left"/>
              <w:rPr>
                <w:rFonts w:ascii="Arial" w:eastAsia="MS Mincho" w:hAnsi="Arial" w:cs="Arial"/>
                <w:bCs/>
                <w:sz w:val="18"/>
                <w:szCs w:val="18"/>
              </w:rPr>
            </w:pPr>
          </w:p>
          <w:p w14:paraId="272962D2" w14:textId="77777777" w:rsidR="007D056A" w:rsidRPr="007D056A" w:rsidRDefault="007D056A" w:rsidP="00AC7048">
            <w:pPr>
              <w:jc w:val="left"/>
              <w:rPr>
                <w:rFonts w:ascii="Arial" w:eastAsia="MS Mincho" w:hAnsi="Arial" w:cs="Arial"/>
                <w:bCs/>
                <w:sz w:val="18"/>
                <w:szCs w:val="18"/>
              </w:rPr>
            </w:pPr>
          </w:p>
          <w:p w14:paraId="79C0E036" w14:textId="77777777" w:rsidR="007D056A" w:rsidRPr="007D056A" w:rsidRDefault="007D056A" w:rsidP="00AC7048">
            <w:pPr>
              <w:jc w:val="left"/>
              <w:rPr>
                <w:rFonts w:ascii="Arial" w:eastAsia="MS Mincho" w:hAnsi="Arial" w:cs="Arial"/>
                <w:bCs/>
                <w:sz w:val="18"/>
                <w:szCs w:val="18"/>
              </w:rPr>
            </w:pPr>
          </w:p>
          <w:p w14:paraId="77667438" w14:textId="77777777" w:rsidR="007D056A" w:rsidRPr="007D056A" w:rsidRDefault="007D056A" w:rsidP="00AC7048">
            <w:pPr>
              <w:jc w:val="left"/>
              <w:rPr>
                <w:rFonts w:ascii="Arial" w:eastAsia="MS Mincho" w:hAnsi="Arial" w:cs="Arial"/>
                <w:bCs/>
                <w:sz w:val="18"/>
                <w:szCs w:val="18"/>
              </w:rPr>
            </w:pPr>
          </w:p>
        </w:tc>
        <w:tc>
          <w:tcPr>
            <w:tcW w:w="542" w:type="pct"/>
          </w:tcPr>
          <w:p w14:paraId="30858B3F" w14:textId="77777777" w:rsidR="007D056A" w:rsidRPr="00997BF6" w:rsidRDefault="00C65EAA" w:rsidP="00AC7048">
            <w:pPr>
              <w:spacing w:after="0" w:line="271" w:lineRule="auto"/>
              <w:jc w:val="left"/>
              <w:rPr>
                <w:rFonts w:ascii="Arial" w:eastAsia="MS Mincho" w:hAnsi="Arial" w:cs="Arial"/>
                <w:bCs/>
                <w:sz w:val="18"/>
                <w:szCs w:val="18"/>
              </w:rPr>
            </w:pPr>
            <w:r w:rsidRPr="00997BF6">
              <w:rPr>
                <w:rFonts w:ascii="Arial" w:eastAsia="MS Mincho" w:hAnsi="Arial" w:cs="Arial"/>
                <w:bCs/>
                <w:sz w:val="18"/>
                <w:szCs w:val="18"/>
              </w:rPr>
              <w:t xml:space="preserve">By Mid-Term, at least </w:t>
            </w:r>
            <w:r>
              <w:rPr>
                <w:rFonts w:ascii="Arial" w:eastAsia="MS Mincho" w:hAnsi="Arial" w:cs="Arial"/>
                <w:bCs/>
                <w:sz w:val="18"/>
                <w:szCs w:val="18"/>
              </w:rPr>
              <w:t>10 km of stormwater drain is constructed.</w:t>
            </w:r>
          </w:p>
        </w:tc>
        <w:tc>
          <w:tcPr>
            <w:tcW w:w="646" w:type="pct"/>
          </w:tcPr>
          <w:p w14:paraId="0E3BAFF4"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 xml:space="preserve">Drains constructed in five of the selected communes and at least </w:t>
            </w:r>
            <w:r w:rsidR="00C65EAA">
              <w:rPr>
                <w:rFonts w:ascii="Arial" w:eastAsia="MS Mincho" w:hAnsi="Arial" w:cs="Arial"/>
                <w:bCs/>
                <w:sz w:val="18"/>
                <w:szCs w:val="18"/>
              </w:rPr>
              <w:t>20</w:t>
            </w:r>
            <w:r w:rsidR="00C65EAA" w:rsidRPr="007D056A">
              <w:rPr>
                <w:rFonts w:ascii="Arial" w:eastAsia="MS Mincho" w:hAnsi="Arial" w:cs="Arial"/>
                <w:bCs/>
                <w:sz w:val="18"/>
                <w:szCs w:val="18"/>
              </w:rPr>
              <w:t xml:space="preserve"> </w:t>
            </w:r>
            <w:r w:rsidRPr="007D056A">
              <w:rPr>
                <w:rFonts w:ascii="Arial" w:eastAsia="MS Mincho" w:hAnsi="Arial" w:cs="Arial"/>
                <w:bCs/>
                <w:sz w:val="18"/>
                <w:szCs w:val="18"/>
              </w:rPr>
              <w:t>km of existing stormwater drains within the selected communes cleaned and rehabilitated to improve water drainage.</w:t>
            </w:r>
          </w:p>
          <w:p w14:paraId="22D9E2BB" w14:textId="77777777" w:rsidR="007D056A" w:rsidRPr="007D056A" w:rsidRDefault="007D056A" w:rsidP="00AC7048">
            <w:pPr>
              <w:jc w:val="left"/>
              <w:rPr>
                <w:rFonts w:ascii="Arial" w:eastAsia="MS Mincho" w:hAnsi="Arial" w:cs="Arial"/>
                <w:bCs/>
                <w:sz w:val="18"/>
                <w:szCs w:val="18"/>
              </w:rPr>
            </w:pPr>
          </w:p>
          <w:p w14:paraId="1BDBF787" w14:textId="77777777" w:rsidR="007D056A" w:rsidRPr="007D056A" w:rsidRDefault="007D056A" w:rsidP="00AC7048">
            <w:pPr>
              <w:jc w:val="left"/>
              <w:rPr>
                <w:rFonts w:ascii="Arial" w:eastAsia="MS Mincho" w:hAnsi="Arial" w:cs="Arial"/>
                <w:bCs/>
                <w:sz w:val="18"/>
                <w:szCs w:val="18"/>
              </w:rPr>
            </w:pPr>
          </w:p>
          <w:p w14:paraId="60B3B67B" w14:textId="77777777" w:rsidR="007D056A" w:rsidRPr="007D056A" w:rsidRDefault="007D056A" w:rsidP="00AC7048">
            <w:pPr>
              <w:jc w:val="left"/>
              <w:rPr>
                <w:rFonts w:ascii="Arial" w:eastAsia="MS Mincho" w:hAnsi="Arial" w:cs="Arial"/>
                <w:bCs/>
                <w:sz w:val="18"/>
                <w:szCs w:val="18"/>
              </w:rPr>
            </w:pPr>
          </w:p>
          <w:p w14:paraId="696C6E9D" w14:textId="77777777" w:rsidR="007D056A" w:rsidRPr="007D056A" w:rsidRDefault="007D056A" w:rsidP="00AC7048">
            <w:pPr>
              <w:jc w:val="left"/>
              <w:rPr>
                <w:rFonts w:ascii="Arial" w:eastAsia="MS Mincho" w:hAnsi="Arial" w:cs="Arial"/>
                <w:bCs/>
                <w:sz w:val="18"/>
                <w:szCs w:val="18"/>
              </w:rPr>
            </w:pPr>
          </w:p>
          <w:p w14:paraId="7FDC6661" w14:textId="77777777" w:rsidR="007D056A" w:rsidRPr="007D056A" w:rsidRDefault="007D056A" w:rsidP="00AC7048">
            <w:pPr>
              <w:jc w:val="left"/>
              <w:rPr>
                <w:rFonts w:ascii="Arial" w:eastAsia="MS Mincho" w:hAnsi="Arial" w:cs="Arial"/>
                <w:bCs/>
                <w:sz w:val="18"/>
                <w:szCs w:val="18"/>
              </w:rPr>
            </w:pPr>
          </w:p>
          <w:p w14:paraId="4550A647" w14:textId="77777777" w:rsidR="007D056A" w:rsidRPr="007D056A" w:rsidRDefault="007D056A" w:rsidP="00AC7048">
            <w:pPr>
              <w:jc w:val="left"/>
              <w:rPr>
                <w:rFonts w:ascii="Arial" w:eastAsia="MS Mincho" w:hAnsi="Arial" w:cs="Arial"/>
                <w:bCs/>
                <w:sz w:val="18"/>
                <w:szCs w:val="18"/>
              </w:rPr>
            </w:pPr>
          </w:p>
          <w:p w14:paraId="4207C231" w14:textId="77777777" w:rsidR="007D056A" w:rsidRPr="007D056A" w:rsidRDefault="007D056A" w:rsidP="00AC7048">
            <w:pPr>
              <w:jc w:val="left"/>
              <w:rPr>
                <w:rFonts w:ascii="Arial" w:eastAsia="MS Mincho" w:hAnsi="Arial" w:cs="Arial"/>
                <w:bCs/>
                <w:sz w:val="18"/>
                <w:szCs w:val="18"/>
              </w:rPr>
            </w:pPr>
          </w:p>
          <w:p w14:paraId="3EB1A7D2" w14:textId="77777777" w:rsidR="007D056A" w:rsidRPr="007D056A" w:rsidRDefault="007D056A" w:rsidP="00AC7048">
            <w:pPr>
              <w:jc w:val="left"/>
              <w:rPr>
                <w:rFonts w:ascii="Arial" w:eastAsia="MS Mincho" w:hAnsi="Arial" w:cs="Arial"/>
                <w:bCs/>
                <w:sz w:val="18"/>
                <w:szCs w:val="18"/>
              </w:rPr>
            </w:pPr>
          </w:p>
          <w:p w14:paraId="407FEAD9" w14:textId="77777777" w:rsidR="007D056A" w:rsidRPr="007D056A" w:rsidRDefault="007D056A" w:rsidP="00AC7048">
            <w:pPr>
              <w:jc w:val="left"/>
              <w:rPr>
                <w:rFonts w:ascii="Arial" w:eastAsia="MS Mincho" w:hAnsi="Arial" w:cs="Arial"/>
                <w:bCs/>
                <w:sz w:val="18"/>
                <w:szCs w:val="18"/>
              </w:rPr>
            </w:pPr>
          </w:p>
          <w:p w14:paraId="06614C38" w14:textId="77777777" w:rsidR="007D056A" w:rsidRPr="007D056A" w:rsidRDefault="007D056A" w:rsidP="00AC7048">
            <w:pPr>
              <w:jc w:val="left"/>
              <w:rPr>
                <w:rFonts w:ascii="Arial" w:eastAsia="MS Mincho" w:hAnsi="Arial" w:cs="Arial"/>
                <w:bCs/>
                <w:sz w:val="18"/>
                <w:szCs w:val="18"/>
              </w:rPr>
            </w:pPr>
          </w:p>
          <w:p w14:paraId="5DB5BB76" w14:textId="77777777" w:rsidR="007D056A" w:rsidRPr="007D056A" w:rsidRDefault="007D056A" w:rsidP="00AC7048">
            <w:pPr>
              <w:jc w:val="left"/>
              <w:rPr>
                <w:rFonts w:ascii="Arial" w:eastAsia="MS Mincho" w:hAnsi="Arial" w:cs="Arial"/>
                <w:bCs/>
                <w:sz w:val="18"/>
                <w:szCs w:val="18"/>
              </w:rPr>
            </w:pPr>
          </w:p>
          <w:p w14:paraId="1FE583C6" w14:textId="77777777" w:rsidR="007D056A" w:rsidRPr="007D056A" w:rsidRDefault="007D056A" w:rsidP="00AC7048">
            <w:pPr>
              <w:jc w:val="left"/>
              <w:rPr>
                <w:rFonts w:ascii="Arial" w:eastAsia="MS Mincho" w:hAnsi="Arial" w:cs="Arial"/>
                <w:bCs/>
                <w:sz w:val="18"/>
                <w:szCs w:val="18"/>
              </w:rPr>
            </w:pPr>
          </w:p>
          <w:p w14:paraId="42FCF79B" w14:textId="77777777" w:rsidR="007D056A" w:rsidRPr="007D056A" w:rsidRDefault="007D056A" w:rsidP="00AC7048">
            <w:pPr>
              <w:jc w:val="left"/>
              <w:rPr>
                <w:rFonts w:ascii="Arial" w:eastAsia="MS Mincho" w:hAnsi="Arial" w:cs="Arial"/>
                <w:bCs/>
                <w:sz w:val="18"/>
                <w:szCs w:val="18"/>
              </w:rPr>
            </w:pPr>
          </w:p>
          <w:p w14:paraId="7DB3C361" w14:textId="77777777" w:rsidR="007D056A" w:rsidRPr="007D056A" w:rsidRDefault="007D056A" w:rsidP="00AC7048">
            <w:pPr>
              <w:jc w:val="left"/>
              <w:rPr>
                <w:rFonts w:ascii="Arial" w:eastAsia="MS Mincho" w:hAnsi="Arial" w:cs="Arial"/>
                <w:bCs/>
                <w:sz w:val="18"/>
                <w:szCs w:val="18"/>
              </w:rPr>
            </w:pPr>
          </w:p>
          <w:p w14:paraId="745B6AC7" w14:textId="77777777" w:rsidR="007D056A" w:rsidRPr="007D056A" w:rsidRDefault="007D056A" w:rsidP="00AC7048">
            <w:pPr>
              <w:jc w:val="left"/>
              <w:rPr>
                <w:rFonts w:ascii="Arial" w:eastAsia="MS Mincho" w:hAnsi="Arial" w:cs="Arial"/>
                <w:bCs/>
                <w:sz w:val="18"/>
                <w:szCs w:val="18"/>
              </w:rPr>
            </w:pPr>
          </w:p>
          <w:p w14:paraId="721C4EF3" w14:textId="77777777" w:rsidR="007D056A" w:rsidRPr="007D056A" w:rsidRDefault="007D056A" w:rsidP="00AC7048">
            <w:pPr>
              <w:jc w:val="left"/>
              <w:rPr>
                <w:rFonts w:ascii="Arial" w:eastAsia="MS Mincho" w:hAnsi="Arial" w:cs="Arial"/>
                <w:bCs/>
                <w:sz w:val="18"/>
                <w:szCs w:val="18"/>
              </w:rPr>
            </w:pPr>
          </w:p>
          <w:p w14:paraId="430DA774" w14:textId="77777777" w:rsidR="007D056A" w:rsidRPr="007D056A" w:rsidRDefault="007D056A" w:rsidP="00AC7048">
            <w:pPr>
              <w:jc w:val="left"/>
              <w:rPr>
                <w:rFonts w:ascii="Arial" w:eastAsia="MS Mincho" w:hAnsi="Arial" w:cs="Arial"/>
                <w:bCs/>
                <w:sz w:val="18"/>
                <w:szCs w:val="18"/>
              </w:rPr>
            </w:pPr>
          </w:p>
        </w:tc>
        <w:tc>
          <w:tcPr>
            <w:tcW w:w="1013" w:type="pct"/>
          </w:tcPr>
          <w:p w14:paraId="7DDDEB9F"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Interviews with local communities.</w:t>
            </w:r>
          </w:p>
          <w:p w14:paraId="45A534D6"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Measurement of the length of stormwater drains constructed and rehabilitated.</w:t>
            </w:r>
          </w:p>
          <w:p w14:paraId="6DE8DC2B"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 xml:space="preserve">Review of the maintenance systems in place. </w:t>
            </w:r>
          </w:p>
          <w:p w14:paraId="19534314"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Review of construction and maintenance progress reports to be provided by the contracted company to the Project Management Unit.</w:t>
            </w:r>
          </w:p>
          <w:p w14:paraId="2A4107A5" w14:textId="77777777" w:rsidR="007D056A" w:rsidRPr="007D056A" w:rsidRDefault="007D056A" w:rsidP="00AC7048">
            <w:pPr>
              <w:jc w:val="left"/>
              <w:rPr>
                <w:rFonts w:ascii="Arial" w:eastAsia="MS Mincho" w:hAnsi="Arial" w:cs="Arial"/>
                <w:bCs/>
                <w:sz w:val="18"/>
                <w:szCs w:val="18"/>
              </w:rPr>
            </w:pPr>
          </w:p>
          <w:p w14:paraId="1BCF1352" w14:textId="77777777" w:rsidR="007D056A" w:rsidRPr="007D056A" w:rsidRDefault="007D056A" w:rsidP="00AC7048">
            <w:pPr>
              <w:jc w:val="left"/>
              <w:rPr>
                <w:rFonts w:ascii="Arial" w:eastAsia="MS Mincho" w:hAnsi="Arial" w:cs="Arial"/>
                <w:bCs/>
                <w:sz w:val="18"/>
                <w:szCs w:val="18"/>
              </w:rPr>
            </w:pPr>
          </w:p>
        </w:tc>
        <w:tc>
          <w:tcPr>
            <w:tcW w:w="902" w:type="pct"/>
          </w:tcPr>
          <w:p w14:paraId="7224E41D" w14:textId="77777777" w:rsidR="007D056A" w:rsidRPr="007D056A" w:rsidRDefault="007D056A" w:rsidP="00AC7048">
            <w:pPr>
              <w:spacing w:after="0"/>
              <w:jc w:val="left"/>
              <w:rPr>
                <w:rFonts w:ascii="Arial" w:eastAsia="MS Mincho" w:hAnsi="Arial" w:cs="Arial"/>
                <w:bCs/>
                <w:sz w:val="18"/>
                <w:szCs w:val="18"/>
                <w:u w:val="single"/>
              </w:rPr>
            </w:pPr>
            <w:r w:rsidRPr="007D056A">
              <w:rPr>
                <w:rFonts w:ascii="Arial" w:eastAsia="MS Mincho" w:hAnsi="Arial" w:cs="Arial"/>
                <w:bCs/>
                <w:sz w:val="18"/>
                <w:szCs w:val="18"/>
                <w:u w:val="single"/>
              </w:rPr>
              <w:t xml:space="preserve">Risk: </w:t>
            </w:r>
            <w:r w:rsidRPr="007D056A">
              <w:rPr>
                <w:rFonts w:ascii="Arial" w:eastAsia="MS Mincho" w:hAnsi="Arial" w:cs="Arial"/>
                <w:noProof/>
                <w:sz w:val="18"/>
                <w:szCs w:val="18"/>
              </w:rPr>
              <w:t>Unclear distribution of the roles for the maintenance of meteorological and hydrological stations, pluviographs, network of canals to divert water, permeable rock dams, and stormwater drains.</w:t>
            </w:r>
          </w:p>
          <w:p w14:paraId="0C5016A3" w14:textId="77777777" w:rsidR="007D056A" w:rsidRPr="007D056A" w:rsidRDefault="007D056A" w:rsidP="00AC7048">
            <w:pPr>
              <w:spacing w:after="0"/>
              <w:jc w:val="left"/>
              <w:rPr>
                <w:rFonts w:ascii="Arial" w:eastAsia="MS Mincho" w:hAnsi="Arial" w:cs="Arial"/>
                <w:noProof/>
                <w:sz w:val="18"/>
                <w:szCs w:val="18"/>
              </w:rPr>
            </w:pPr>
            <w:r w:rsidRPr="007D056A">
              <w:rPr>
                <w:rFonts w:ascii="Arial" w:eastAsia="MS Mincho" w:hAnsi="Arial" w:cs="Arial"/>
                <w:bCs/>
                <w:sz w:val="18"/>
                <w:szCs w:val="18"/>
                <w:u w:val="single"/>
              </w:rPr>
              <w:t>Assumption:</w:t>
            </w:r>
            <w:r w:rsidRPr="007D056A">
              <w:rPr>
                <w:rFonts w:ascii="Arial" w:eastAsia="MS Mincho" w:hAnsi="Arial" w:cs="Arial"/>
                <w:noProof/>
                <w:sz w:val="18"/>
                <w:szCs w:val="18"/>
              </w:rPr>
              <w:t xml:space="preserve"> The development and implementation of long-term maintenance plans will strengthen the technical and financial capacity of the relevant stakeholders to maintain the new equipment.</w:t>
            </w:r>
          </w:p>
          <w:p w14:paraId="7781267B" w14:textId="77777777" w:rsidR="007D056A" w:rsidRPr="007D056A" w:rsidRDefault="007D056A" w:rsidP="00AC7048">
            <w:pPr>
              <w:spacing w:after="0"/>
              <w:jc w:val="left"/>
              <w:rPr>
                <w:rFonts w:ascii="Arial" w:eastAsia="MS Mincho" w:hAnsi="Arial" w:cs="Arial"/>
                <w:noProof/>
                <w:sz w:val="18"/>
                <w:szCs w:val="18"/>
              </w:rPr>
            </w:pPr>
          </w:p>
          <w:p w14:paraId="30AE3086" w14:textId="77777777" w:rsidR="007D056A" w:rsidRPr="007D056A" w:rsidRDefault="007D056A" w:rsidP="00AC7048">
            <w:pPr>
              <w:spacing w:after="0"/>
              <w:jc w:val="left"/>
              <w:rPr>
                <w:rFonts w:ascii="Arial" w:eastAsia="MS Mincho" w:hAnsi="Arial" w:cs="Arial"/>
                <w:bCs/>
                <w:sz w:val="18"/>
                <w:szCs w:val="18"/>
                <w:u w:val="single"/>
              </w:rPr>
            </w:pPr>
            <w:r w:rsidRPr="007D056A">
              <w:rPr>
                <w:rFonts w:ascii="Arial" w:eastAsia="MS Mincho" w:hAnsi="Arial" w:cs="Arial"/>
                <w:bCs/>
                <w:sz w:val="18"/>
                <w:szCs w:val="18"/>
                <w:u w:val="single"/>
              </w:rPr>
              <w:t xml:space="preserve">Risk: </w:t>
            </w:r>
            <w:r w:rsidRPr="007D056A">
              <w:rPr>
                <w:rFonts w:ascii="Arial" w:eastAsia="MS Mincho" w:hAnsi="Arial" w:cs="Arial"/>
                <w:noProof/>
                <w:sz w:val="18"/>
                <w:szCs w:val="18"/>
              </w:rPr>
              <w:t>Insufficient support from the beneficiary communities to implement the project successfully as benefits are not apparent immediately and only become evident in the event of floods.</w:t>
            </w:r>
          </w:p>
          <w:p w14:paraId="258857A1" w14:textId="77777777" w:rsidR="007D056A" w:rsidRPr="007D056A" w:rsidRDefault="007D056A" w:rsidP="00AC7048">
            <w:pPr>
              <w:spacing w:after="0"/>
              <w:jc w:val="left"/>
              <w:rPr>
                <w:rFonts w:ascii="Arial" w:eastAsia="MS Mincho" w:hAnsi="Arial" w:cs="Arial"/>
                <w:noProof/>
                <w:sz w:val="18"/>
                <w:szCs w:val="18"/>
              </w:rPr>
            </w:pPr>
            <w:r w:rsidRPr="007D056A">
              <w:rPr>
                <w:rFonts w:ascii="Arial" w:eastAsia="MS Mincho" w:hAnsi="Arial" w:cs="Arial"/>
                <w:bCs/>
                <w:sz w:val="18"/>
                <w:szCs w:val="18"/>
                <w:u w:val="single"/>
              </w:rPr>
              <w:t>Assumption:</w:t>
            </w:r>
            <w:r w:rsidRPr="007D056A">
              <w:rPr>
                <w:rFonts w:ascii="Arial" w:eastAsia="MS Mincho" w:hAnsi="Arial" w:cs="Arial"/>
                <w:noProof/>
                <w:sz w:val="18"/>
                <w:szCs w:val="18"/>
              </w:rPr>
              <w:t xml:space="preserve"> Involvement in the design of project interventions and ongoing communication on the expected benefits of the activities for local communities will result in the support of the project by these communities.</w:t>
            </w:r>
          </w:p>
          <w:p w14:paraId="7A9671E2" w14:textId="77777777" w:rsidR="007D056A" w:rsidRPr="007D056A" w:rsidRDefault="007D056A" w:rsidP="00AC7048">
            <w:pPr>
              <w:spacing w:after="0"/>
              <w:jc w:val="left"/>
              <w:rPr>
                <w:rFonts w:ascii="Arial" w:eastAsia="MS Mincho" w:hAnsi="Arial" w:cs="Arial"/>
                <w:noProof/>
                <w:sz w:val="18"/>
                <w:szCs w:val="18"/>
              </w:rPr>
            </w:pPr>
          </w:p>
          <w:p w14:paraId="789BE65B" w14:textId="77777777" w:rsidR="007D056A" w:rsidRPr="007D056A" w:rsidRDefault="007D056A" w:rsidP="00AC7048">
            <w:pPr>
              <w:spacing w:after="0"/>
              <w:jc w:val="left"/>
              <w:rPr>
                <w:rFonts w:ascii="Arial" w:eastAsia="MS Mincho" w:hAnsi="Arial" w:cs="Arial"/>
                <w:bCs/>
                <w:sz w:val="18"/>
                <w:szCs w:val="18"/>
                <w:u w:val="single"/>
              </w:rPr>
            </w:pPr>
            <w:r w:rsidRPr="007D056A">
              <w:rPr>
                <w:rFonts w:ascii="Arial" w:eastAsia="MS Mincho" w:hAnsi="Arial" w:cs="Arial"/>
                <w:bCs/>
                <w:sz w:val="18"/>
                <w:szCs w:val="18"/>
                <w:u w:val="single"/>
              </w:rPr>
              <w:t xml:space="preserve">Risk: </w:t>
            </w:r>
            <w:r w:rsidRPr="007D056A">
              <w:rPr>
                <w:rFonts w:ascii="Arial" w:eastAsia="MS Mincho" w:hAnsi="Arial" w:cs="Arial"/>
                <w:noProof/>
                <w:sz w:val="18"/>
                <w:szCs w:val="18"/>
              </w:rPr>
              <w:t>Project interventions are not gender-sensitive.</w:t>
            </w:r>
          </w:p>
          <w:p w14:paraId="0FE1299F" w14:textId="77777777" w:rsidR="007D056A" w:rsidRPr="007D056A" w:rsidRDefault="007D056A" w:rsidP="00AC7048">
            <w:pPr>
              <w:spacing w:after="0"/>
              <w:jc w:val="left"/>
              <w:rPr>
                <w:rFonts w:ascii="Arial" w:eastAsia="MS Mincho" w:hAnsi="Arial" w:cs="Arial"/>
                <w:noProof/>
                <w:sz w:val="18"/>
                <w:szCs w:val="18"/>
              </w:rPr>
            </w:pPr>
            <w:r w:rsidRPr="007D056A">
              <w:rPr>
                <w:rFonts w:ascii="Arial" w:eastAsia="MS Mincho" w:hAnsi="Arial" w:cs="Arial"/>
                <w:bCs/>
                <w:sz w:val="18"/>
                <w:szCs w:val="18"/>
                <w:u w:val="single"/>
              </w:rPr>
              <w:lastRenderedPageBreak/>
              <w:t>Assumption:</w:t>
            </w:r>
            <w:r w:rsidRPr="007D056A">
              <w:rPr>
                <w:rFonts w:ascii="Arial" w:eastAsia="MS Mincho" w:hAnsi="Arial" w:cs="Arial"/>
                <w:noProof/>
                <w:sz w:val="18"/>
                <w:szCs w:val="18"/>
              </w:rPr>
              <w:t xml:space="preserve"> The participation of women’s groups in the design and implementation of the project promotes the distribution of benefits in a gender-sensitive manner.</w:t>
            </w:r>
          </w:p>
          <w:p w14:paraId="4C067647" w14:textId="77777777" w:rsidR="007D056A" w:rsidRPr="007D056A" w:rsidRDefault="007D056A" w:rsidP="00AC7048">
            <w:pPr>
              <w:spacing w:after="0"/>
              <w:jc w:val="left"/>
              <w:rPr>
                <w:rFonts w:ascii="Arial" w:eastAsia="MS Mincho" w:hAnsi="Arial" w:cs="Arial"/>
                <w:noProof/>
                <w:sz w:val="18"/>
                <w:szCs w:val="18"/>
              </w:rPr>
            </w:pPr>
          </w:p>
          <w:p w14:paraId="2EF46081" w14:textId="77777777" w:rsidR="007D056A" w:rsidRPr="007D056A" w:rsidRDefault="007D056A" w:rsidP="00AC7048">
            <w:pPr>
              <w:spacing w:after="0"/>
              <w:jc w:val="left"/>
              <w:rPr>
                <w:rFonts w:ascii="Arial" w:eastAsia="MS Mincho" w:hAnsi="Arial" w:cs="Arial"/>
                <w:bCs/>
                <w:sz w:val="18"/>
                <w:szCs w:val="18"/>
                <w:u w:val="single"/>
              </w:rPr>
            </w:pPr>
            <w:r w:rsidRPr="007D056A">
              <w:rPr>
                <w:rFonts w:ascii="Arial" w:eastAsia="MS Mincho" w:hAnsi="Arial" w:cs="Arial"/>
                <w:bCs/>
                <w:sz w:val="18"/>
                <w:szCs w:val="18"/>
                <w:u w:val="single"/>
              </w:rPr>
              <w:t xml:space="preserve">Risk: </w:t>
            </w:r>
            <w:r w:rsidRPr="007D056A">
              <w:rPr>
                <w:rFonts w:ascii="Arial" w:eastAsia="MS Mincho" w:hAnsi="Arial" w:cs="Arial"/>
                <w:noProof/>
                <w:sz w:val="18"/>
                <w:szCs w:val="18"/>
              </w:rPr>
              <w:t>Interventions in the district of Mopti are delayed by ongoing conflicts</w:t>
            </w:r>
          </w:p>
          <w:p w14:paraId="7026FF1D" w14:textId="77777777" w:rsidR="007D056A" w:rsidRPr="007D056A" w:rsidRDefault="007D056A" w:rsidP="00AC7048">
            <w:pPr>
              <w:spacing w:after="0"/>
              <w:jc w:val="left"/>
              <w:rPr>
                <w:rFonts w:ascii="Arial" w:eastAsia="MS Mincho" w:hAnsi="Arial" w:cs="Arial"/>
                <w:noProof/>
                <w:sz w:val="18"/>
                <w:szCs w:val="18"/>
              </w:rPr>
            </w:pPr>
            <w:r w:rsidRPr="007D056A">
              <w:rPr>
                <w:rFonts w:ascii="Arial" w:eastAsia="MS Mincho" w:hAnsi="Arial" w:cs="Arial"/>
                <w:bCs/>
                <w:sz w:val="18"/>
                <w:szCs w:val="18"/>
                <w:u w:val="single"/>
              </w:rPr>
              <w:t>Assumption:</w:t>
            </w:r>
            <w:r w:rsidRPr="007D056A">
              <w:rPr>
                <w:rFonts w:ascii="Arial" w:eastAsia="MS Mincho" w:hAnsi="Arial" w:cs="Arial"/>
                <w:noProof/>
                <w:sz w:val="18"/>
                <w:szCs w:val="18"/>
              </w:rPr>
              <w:t xml:space="preserve"> There is no civil unrest in the intervention sites during the implementation of the project.</w:t>
            </w:r>
          </w:p>
          <w:p w14:paraId="2315FBF7" w14:textId="77777777" w:rsidR="007D056A" w:rsidRPr="007D056A" w:rsidRDefault="007D056A" w:rsidP="00AC7048">
            <w:pPr>
              <w:spacing w:after="0"/>
              <w:jc w:val="left"/>
              <w:rPr>
                <w:rFonts w:ascii="Arial" w:eastAsia="MS Mincho" w:hAnsi="Arial" w:cs="Arial"/>
                <w:noProof/>
                <w:sz w:val="18"/>
                <w:szCs w:val="18"/>
              </w:rPr>
            </w:pPr>
          </w:p>
          <w:p w14:paraId="1D6FF319" w14:textId="77777777" w:rsidR="007D056A" w:rsidRPr="007D056A" w:rsidRDefault="007D056A" w:rsidP="00AC7048">
            <w:pPr>
              <w:spacing w:after="0"/>
              <w:jc w:val="left"/>
              <w:rPr>
                <w:rFonts w:ascii="Arial" w:eastAsia="MS Mincho" w:hAnsi="Arial" w:cs="Arial"/>
                <w:bCs/>
                <w:sz w:val="18"/>
                <w:szCs w:val="18"/>
                <w:u w:val="single"/>
              </w:rPr>
            </w:pPr>
            <w:r w:rsidRPr="007D056A">
              <w:rPr>
                <w:rFonts w:ascii="Arial" w:eastAsia="MS Mincho" w:hAnsi="Arial" w:cs="Arial"/>
                <w:bCs/>
                <w:sz w:val="18"/>
                <w:szCs w:val="18"/>
                <w:u w:val="single"/>
              </w:rPr>
              <w:t xml:space="preserve">Risk: </w:t>
            </w:r>
            <w:r w:rsidRPr="007D056A">
              <w:rPr>
                <w:rFonts w:ascii="Arial" w:eastAsia="MS Mincho" w:hAnsi="Arial" w:cs="Arial"/>
                <w:noProof/>
                <w:sz w:val="18"/>
                <w:szCs w:val="18"/>
              </w:rPr>
              <w:t>Climate hazards delay the implementation of project interventions.</w:t>
            </w:r>
          </w:p>
          <w:p w14:paraId="6ACDBAAE" w14:textId="77777777" w:rsidR="007D056A" w:rsidRPr="007D056A" w:rsidRDefault="007D056A" w:rsidP="00AC7048">
            <w:pPr>
              <w:spacing w:after="0"/>
              <w:jc w:val="left"/>
              <w:rPr>
                <w:rFonts w:ascii="Arial" w:eastAsia="MS Mincho" w:hAnsi="Arial" w:cs="Arial"/>
                <w:b/>
                <w:bCs/>
                <w:sz w:val="18"/>
                <w:szCs w:val="18"/>
              </w:rPr>
            </w:pPr>
            <w:r w:rsidRPr="007D056A">
              <w:rPr>
                <w:rFonts w:ascii="Arial" w:eastAsia="MS Mincho" w:hAnsi="Arial" w:cs="Arial"/>
                <w:bCs/>
                <w:sz w:val="18"/>
                <w:szCs w:val="18"/>
                <w:u w:val="single"/>
              </w:rPr>
              <w:t>Assumption:</w:t>
            </w:r>
            <w:r w:rsidRPr="007D056A">
              <w:rPr>
                <w:rFonts w:ascii="Arial" w:eastAsia="MS Mincho" w:hAnsi="Arial" w:cs="Arial"/>
                <w:noProof/>
                <w:sz w:val="18"/>
                <w:szCs w:val="18"/>
              </w:rPr>
              <w:t xml:space="preserve"> Scheduling of activities based on potential climate risks enables climate-induced delays in the implementation of project interventions to be prevented.</w:t>
            </w:r>
          </w:p>
        </w:tc>
      </w:tr>
      <w:tr w:rsidR="007D056A" w:rsidRPr="007442C1" w14:paraId="7A3B6867" w14:textId="77777777" w:rsidTr="00827F98">
        <w:trPr>
          <w:trHeight w:val="235"/>
        </w:trPr>
        <w:tc>
          <w:tcPr>
            <w:tcW w:w="712" w:type="pct"/>
            <w:vMerge/>
            <w:shd w:val="pct12" w:color="auto" w:fill="auto"/>
          </w:tcPr>
          <w:p w14:paraId="462B0596" w14:textId="77777777" w:rsidR="007D056A" w:rsidRPr="007D056A" w:rsidRDefault="007D056A" w:rsidP="00AC7048">
            <w:pPr>
              <w:spacing w:after="0" w:line="271" w:lineRule="auto"/>
              <w:jc w:val="left"/>
              <w:rPr>
                <w:rFonts w:ascii="Arial" w:eastAsia="MS Mincho" w:hAnsi="Arial" w:cs="Arial"/>
                <w:b/>
                <w:bCs/>
                <w:sz w:val="18"/>
                <w:szCs w:val="18"/>
              </w:rPr>
            </w:pPr>
          </w:p>
        </w:tc>
        <w:tc>
          <w:tcPr>
            <w:tcW w:w="604" w:type="pct"/>
          </w:tcPr>
          <w:p w14:paraId="7B822660"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Number of km of riparian areas revegetated with climate-resilient species.</w:t>
            </w:r>
          </w:p>
          <w:p w14:paraId="4B073DBD" w14:textId="77777777" w:rsidR="007D056A" w:rsidRPr="007D056A" w:rsidRDefault="007D056A" w:rsidP="00AC7048">
            <w:pPr>
              <w:spacing w:after="0" w:line="271" w:lineRule="auto"/>
              <w:jc w:val="left"/>
              <w:rPr>
                <w:rFonts w:ascii="Arial" w:eastAsia="MS Mincho" w:hAnsi="Arial" w:cs="Arial"/>
                <w:bCs/>
                <w:i/>
                <w:sz w:val="18"/>
                <w:szCs w:val="18"/>
              </w:rPr>
            </w:pPr>
          </w:p>
        </w:tc>
        <w:tc>
          <w:tcPr>
            <w:tcW w:w="581" w:type="pct"/>
          </w:tcPr>
          <w:p w14:paraId="6FD86814" w14:textId="77777777" w:rsidR="007D056A" w:rsidRPr="007D056A" w:rsidRDefault="00E17BE2" w:rsidP="00AC7048">
            <w:pPr>
              <w:jc w:val="left"/>
              <w:rPr>
                <w:rFonts w:ascii="Arial" w:eastAsia="MS Mincho" w:hAnsi="Arial" w:cs="Arial"/>
                <w:bCs/>
                <w:i/>
                <w:sz w:val="18"/>
                <w:szCs w:val="18"/>
              </w:rPr>
            </w:pPr>
            <w:r>
              <w:rPr>
                <w:rFonts w:ascii="Arial" w:eastAsia="MS Mincho" w:hAnsi="Arial" w:cs="Arial"/>
                <w:bCs/>
                <w:sz w:val="18"/>
                <w:szCs w:val="18"/>
              </w:rPr>
              <w:t xml:space="preserve">Approximately </w:t>
            </w:r>
            <w:r w:rsidRPr="00E17BE2">
              <w:rPr>
                <w:rFonts w:ascii="Arial" w:eastAsia="MS Mincho" w:hAnsi="Arial" w:cs="Arial"/>
                <w:bCs/>
                <w:sz w:val="18"/>
                <w:szCs w:val="18"/>
              </w:rPr>
              <w:t>25 km</w:t>
            </w:r>
            <w:r>
              <w:rPr>
                <w:rFonts w:ascii="Arial" w:eastAsia="MS Mincho" w:hAnsi="Arial" w:cs="Arial"/>
                <w:bCs/>
                <w:sz w:val="18"/>
                <w:szCs w:val="18"/>
              </w:rPr>
              <w:t xml:space="preserve"> of riparian areas are revegetated. </w:t>
            </w:r>
          </w:p>
          <w:p w14:paraId="5C1DC119" w14:textId="77777777" w:rsidR="007D056A" w:rsidRPr="007D056A" w:rsidRDefault="007D056A" w:rsidP="00AC7048">
            <w:pPr>
              <w:spacing w:after="0" w:line="271" w:lineRule="auto"/>
              <w:jc w:val="left"/>
              <w:rPr>
                <w:rFonts w:ascii="Arial" w:eastAsia="MS Mincho" w:hAnsi="Arial" w:cs="Arial"/>
                <w:bCs/>
                <w:i/>
                <w:sz w:val="18"/>
                <w:szCs w:val="18"/>
              </w:rPr>
            </w:pPr>
          </w:p>
        </w:tc>
        <w:tc>
          <w:tcPr>
            <w:tcW w:w="542" w:type="pct"/>
          </w:tcPr>
          <w:p w14:paraId="7C85C368" w14:textId="77777777" w:rsidR="007D056A" w:rsidRPr="007D056A" w:rsidRDefault="00C65EAA" w:rsidP="00AC7048">
            <w:pPr>
              <w:spacing w:after="0" w:line="271" w:lineRule="auto"/>
              <w:jc w:val="left"/>
              <w:rPr>
                <w:rFonts w:ascii="Arial" w:eastAsia="MS Mincho" w:hAnsi="Arial" w:cs="Arial"/>
                <w:bCs/>
                <w:i/>
                <w:sz w:val="18"/>
                <w:szCs w:val="18"/>
              </w:rPr>
            </w:pPr>
            <w:r w:rsidRPr="00BD6969">
              <w:rPr>
                <w:rFonts w:ascii="Arial" w:eastAsia="MS Mincho" w:hAnsi="Arial" w:cs="Arial"/>
                <w:bCs/>
                <w:sz w:val="18"/>
                <w:szCs w:val="18"/>
              </w:rPr>
              <w:t>By Mid-Term, at least</w:t>
            </w:r>
            <w:r>
              <w:rPr>
                <w:rFonts w:ascii="Arial" w:eastAsia="MS Mincho" w:hAnsi="Arial" w:cs="Arial"/>
                <w:bCs/>
                <w:sz w:val="18"/>
                <w:szCs w:val="18"/>
              </w:rPr>
              <w:t xml:space="preserve"> 20</w:t>
            </w:r>
            <w:r w:rsidR="00997BF6">
              <w:rPr>
                <w:rFonts w:ascii="Arial" w:eastAsia="MS Mincho" w:hAnsi="Arial" w:cs="Arial"/>
                <w:bCs/>
                <w:sz w:val="18"/>
                <w:szCs w:val="18"/>
              </w:rPr>
              <w:t xml:space="preserve"> additional</w:t>
            </w:r>
            <w:r>
              <w:rPr>
                <w:rFonts w:ascii="Arial" w:eastAsia="MS Mincho" w:hAnsi="Arial" w:cs="Arial"/>
                <w:bCs/>
                <w:sz w:val="18"/>
                <w:szCs w:val="18"/>
              </w:rPr>
              <w:t xml:space="preserve"> km of riparian areas are </w:t>
            </w:r>
            <w:r w:rsidRPr="007D056A">
              <w:rPr>
                <w:rFonts w:ascii="Arial" w:eastAsia="MS Mincho" w:hAnsi="Arial" w:cs="Arial"/>
                <w:bCs/>
                <w:sz w:val="18"/>
                <w:szCs w:val="18"/>
              </w:rPr>
              <w:t>revegetated with climate-resilient species.</w:t>
            </w:r>
          </w:p>
        </w:tc>
        <w:tc>
          <w:tcPr>
            <w:tcW w:w="646" w:type="pct"/>
          </w:tcPr>
          <w:p w14:paraId="32A65921"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At least 35</w:t>
            </w:r>
            <w:r w:rsidR="00997BF6">
              <w:rPr>
                <w:rFonts w:ascii="Arial" w:eastAsia="MS Mincho" w:hAnsi="Arial" w:cs="Arial"/>
                <w:bCs/>
                <w:sz w:val="18"/>
                <w:szCs w:val="18"/>
              </w:rPr>
              <w:t xml:space="preserve"> additional </w:t>
            </w:r>
            <w:r w:rsidRPr="007D056A">
              <w:rPr>
                <w:rFonts w:ascii="Arial" w:eastAsia="MS Mincho" w:hAnsi="Arial" w:cs="Arial"/>
                <w:bCs/>
                <w:sz w:val="18"/>
                <w:szCs w:val="18"/>
              </w:rPr>
              <w:t>km of riparian areas revegetated with climate-resilient species to increase water infiltration and reduce soil erosion.</w:t>
            </w:r>
          </w:p>
          <w:p w14:paraId="32B613A4" w14:textId="77777777" w:rsidR="007D056A" w:rsidRPr="007D056A" w:rsidRDefault="007D056A" w:rsidP="00AC7048">
            <w:pPr>
              <w:spacing w:after="0" w:line="271" w:lineRule="auto"/>
              <w:jc w:val="left"/>
              <w:rPr>
                <w:rFonts w:ascii="Arial" w:eastAsia="MS Mincho" w:hAnsi="Arial" w:cs="Arial"/>
                <w:bCs/>
                <w:i/>
                <w:sz w:val="18"/>
                <w:szCs w:val="18"/>
              </w:rPr>
            </w:pPr>
          </w:p>
        </w:tc>
        <w:tc>
          <w:tcPr>
            <w:tcW w:w="1013" w:type="pct"/>
          </w:tcPr>
          <w:p w14:paraId="0E1C4D74"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Site visits to verify the extent of riparian area revegetated.</w:t>
            </w:r>
          </w:p>
          <w:p w14:paraId="6ED40A91"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Review of progress reports on revegetation interventions.</w:t>
            </w:r>
          </w:p>
          <w:p w14:paraId="57A65C0E" w14:textId="77777777" w:rsidR="007D056A" w:rsidRPr="007D056A" w:rsidRDefault="007D056A" w:rsidP="00AC7048">
            <w:pPr>
              <w:jc w:val="left"/>
              <w:rPr>
                <w:rFonts w:ascii="Arial" w:eastAsia="MS Mincho" w:hAnsi="Arial" w:cs="Arial"/>
                <w:bCs/>
                <w:sz w:val="18"/>
                <w:szCs w:val="18"/>
              </w:rPr>
            </w:pPr>
            <w:r w:rsidRPr="007D056A">
              <w:rPr>
                <w:rFonts w:ascii="Arial" w:eastAsia="MS Mincho" w:hAnsi="Arial" w:cs="Arial"/>
                <w:bCs/>
                <w:sz w:val="18"/>
                <w:szCs w:val="18"/>
              </w:rPr>
              <w:t>Interviews with the relevant implementing organisations.</w:t>
            </w:r>
          </w:p>
          <w:p w14:paraId="242656D6" w14:textId="77777777" w:rsidR="007D056A" w:rsidRPr="007D056A" w:rsidRDefault="007D056A" w:rsidP="00AC7048">
            <w:pPr>
              <w:spacing w:after="0" w:line="271" w:lineRule="auto"/>
              <w:jc w:val="left"/>
              <w:rPr>
                <w:rFonts w:ascii="Arial" w:eastAsia="MS Mincho" w:hAnsi="Arial" w:cs="Arial"/>
                <w:bCs/>
                <w:i/>
                <w:sz w:val="18"/>
                <w:szCs w:val="18"/>
              </w:rPr>
            </w:pPr>
          </w:p>
        </w:tc>
        <w:tc>
          <w:tcPr>
            <w:tcW w:w="902" w:type="pct"/>
            <w:shd w:val="clear" w:color="auto" w:fill="auto"/>
          </w:tcPr>
          <w:p w14:paraId="6DDE09BC" w14:textId="77777777" w:rsidR="00827F98" w:rsidRPr="00827F98" w:rsidRDefault="00827F98" w:rsidP="00827F98">
            <w:pPr>
              <w:spacing w:after="0"/>
              <w:jc w:val="left"/>
              <w:rPr>
                <w:rFonts w:ascii="Arial" w:eastAsia="Times New Roman" w:hAnsi="Arial" w:cs="Arial"/>
                <w:bCs/>
                <w:sz w:val="18"/>
                <w:szCs w:val="18"/>
                <w:u w:val="single"/>
              </w:rPr>
            </w:pPr>
            <w:r w:rsidRPr="00827F98">
              <w:rPr>
                <w:rFonts w:ascii="Arial" w:eastAsia="Times New Roman" w:hAnsi="Arial" w:cs="Arial"/>
                <w:bCs/>
                <w:sz w:val="18"/>
                <w:szCs w:val="18"/>
                <w:u w:val="single"/>
              </w:rPr>
              <w:t xml:space="preserve">Risk: </w:t>
            </w:r>
            <w:r w:rsidRPr="00827F98">
              <w:rPr>
                <w:rFonts w:ascii="Arial" w:eastAsia="Times New Roman" w:hAnsi="Arial"/>
                <w:noProof/>
                <w:sz w:val="18"/>
                <w:szCs w:val="18"/>
              </w:rPr>
              <w:t>Insufficient support from the beneficiary communities to implement the project successfully as benefits are not apparent immediately and only become evident in the event of floods.</w:t>
            </w:r>
          </w:p>
          <w:p w14:paraId="7A2861C3" w14:textId="77777777" w:rsidR="007D056A" w:rsidRPr="00827F98" w:rsidRDefault="00827F98" w:rsidP="00827F98">
            <w:pPr>
              <w:spacing w:after="0"/>
              <w:jc w:val="left"/>
              <w:rPr>
                <w:rFonts w:ascii="Arial" w:eastAsia="Times New Roman" w:hAnsi="Arial"/>
                <w:noProof/>
                <w:sz w:val="18"/>
                <w:szCs w:val="18"/>
              </w:rPr>
            </w:pPr>
            <w:r w:rsidRPr="00827F98">
              <w:rPr>
                <w:rFonts w:ascii="Arial" w:eastAsia="Times New Roman" w:hAnsi="Arial" w:cs="Arial"/>
                <w:bCs/>
                <w:sz w:val="18"/>
                <w:szCs w:val="18"/>
                <w:u w:val="single"/>
              </w:rPr>
              <w:t>Assumption:</w:t>
            </w:r>
            <w:r w:rsidRPr="00827F98">
              <w:rPr>
                <w:rFonts w:ascii="Arial" w:eastAsia="Times New Roman" w:hAnsi="Arial"/>
                <w:noProof/>
                <w:sz w:val="18"/>
                <w:szCs w:val="18"/>
              </w:rPr>
              <w:t xml:space="preserve"> Involvement in the design of project interventions and ongoing communication on the expected benefits of the activities for local communities will result in the support of the project by these communities.</w:t>
            </w:r>
          </w:p>
        </w:tc>
      </w:tr>
    </w:tbl>
    <w:p w14:paraId="54212D47" w14:textId="77777777" w:rsidR="007D056A" w:rsidRPr="007442C1" w:rsidRDefault="007D056A" w:rsidP="003164E5">
      <w:pPr>
        <w:spacing w:after="0" w:line="271" w:lineRule="auto"/>
        <w:jc w:val="left"/>
        <w:rPr>
          <w:i/>
          <w:szCs w:val="20"/>
        </w:rPr>
      </w:pPr>
    </w:p>
    <w:p w14:paraId="17D2F25C" w14:textId="77777777" w:rsidR="007D056A" w:rsidRPr="007D056A" w:rsidRDefault="007D056A" w:rsidP="0053408E">
      <w:pPr>
        <w:rPr>
          <w:color w:val="FF0000"/>
          <w:szCs w:val="22"/>
        </w:rPr>
      </w:pPr>
    </w:p>
    <w:p w14:paraId="12A866AD" w14:textId="77777777" w:rsidR="007D056A" w:rsidRPr="007D056A" w:rsidRDefault="007D056A" w:rsidP="0053408E">
      <w:pPr>
        <w:spacing w:after="0"/>
        <w:jc w:val="left"/>
        <w:rPr>
          <w:rFonts w:ascii="Century Gothic" w:hAnsi="Century Gothic"/>
          <w:b/>
          <w:smallCaps/>
          <w:spacing w:val="-2"/>
          <w:szCs w:val="20"/>
        </w:rPr>
      </w:pPr>
      <w:r w:rsidRPr="007D056A">
        <w:br w:type="page"/>
      </w:r>
    </w:p>
    <w:p w14:paraId="6177B79D" w14:textId="77777777" w:rsidR="007D056A" w:rsidRPr="007442C1" w:rsidRDefault="007D056A" w:rsidP="0053408E">
      <w:pPr>
        <w:sectPr w:rsidR="007D056A" w:rsidRPr="007442C1" w:rsidSect="009F19D4">
          <w:pgSz w:w="15840" w:h="12240" w:orient="landscape" w:code="1"/>
          <w:pgMar w:top="720" w:right="720" w:bottom="720" w:left="720" w:header="720" w:footer="432" w:gutter="0"/>
          <w:cols w:space="708"/>
          <w:titlePg/>
          <w:docGrid w:linePitch="360"/>
        </w:sectPr>
      </w:pPr>
    </w:p>
    <w:p w14:paraId="48CBE7CA" w14:textId="77777777" w:rsidR="007D056A" w:rsidRPr="007442C1" w:rsidRDefault="007D056A" w:rsidP="0053408E">
      <w:pPr>
        <w:pStyle w:val="Heading1"/>
        <w:rPr>
          <w:rFonts w:ascii="Calibri" w:hAnsi="Calibri"/>
          <w:szCs w:val="28"/>
        </w:rPr>
      </w:pPr>
      <w:bookmarkStart w:id="18" w:name="_Toc446656079"/>
      <w:bookmarkStart w:id="19" w:name="_Toc207800914"/>
      <w:bookmarkStart w:id="20" w:name="_Toc407785522"/>
      <w:bookmarkEnd w:id="13"/>
      <w:r w:rsidRPr="007442C1">
        <w:rPr>
          <w:rFonts w:ascii="Calibri" w:hAnsi="Calibri"/>
          <w:szCs w:val="28"/>
        </w:rPr>
        <w:lastRenderedPageBreak/>
        <w:t>Monitoring and Evaluation (M&amp;E) Plan</w:t>
      </w:r>
      <w:bookmarkEnd w:id="18"/>
    </w:p>
    <w:p w14:paraId="5187FD7C" w14:textId="77777777" w:rsidR="007D056A" w:rsidRPr="00651C7A" w:rsidRDefault="0068049F" w:rsidP="00651C7A">
      <w:pPr>
        <w:spacing w:after="0"/>
        <w:rPr>
          <w:rFonts w:ascii="Arial" w:hAnsi="Arial" w:cs="Arial"/>
          <w:i/>
          <w:szCs w:val="20"/>
        </w:rPr>
      </w:pPr>
      <w:r>
        <w:rPr>
          <w:rFonts w:ascii="Arial" w:hAnsi="Arial" w:cs="Arial"/>
          <w:szCs w:val="20"/>
        </w:rPr>
        <w:t>111.</w:t>
      </w:r>
      <w:r>
        <w:rPr>
          <w:rFonts w:ascii="Arial" w:hAnsi="Arial" w:cs="Arial"/>
          <w:szCs w:val="20"/>
        </w:rPr>
        <w:tab/>
      </w:r>
      <w:r w:rsidR="007D056A" w:rsidRPr="00651C7A">
        <w:rPr>
          <w:rFonts w:ascii="Arial" w:hAnsi="Arial" w:cs="Arial"/>
          <w:szCs w:val="20"/>
        </w:rPr>
        <w:t xml:space="preserve">The project results as outlined in the project results framework will be monitored annually and evaluated periodically during project implementation to ensure the project effectively achieves these results. </w:t>
      </w:r>
    </w:p>
    <w:p w14:paraId="6914545D" w14:textId="77777777" w:rsidR="007D056A" w:rsidRPr="00651C7A" w:rsidRDefault="007D056A" w:rsidP="00651C7A">
      <w:pPr>
        <w:spacing w:after="0"/>
        <w:jc w:val="left"/>
        <w:rPr>
          <w:rFonts w:ascii="Arial" w:hAnsi="Arial" w:cs="Arial"/>
          <w:i/>
          <w:szCs w:val="20"/>
        </w:rPr>
      </w:pPr>
    </w:p>
    <w:p w14:paraId="4BF55737" w14:textId="77777777" w:rsidR="007D056A" w:rsidRPr="00651C7A" w:rsidRDefault="0068049F" w:rsidP="00651C7A">
      <w:pPr>
        <w:spacing w:after="0"/>
        <w:rPr>
          <w:rFonts w:ascii="Arial" w:hAnsi="Arial" w:cs="Arial"/>
          <w:szCs w:val="20"/>
        </w:rPr>
      </w:pPr>
      <w:r>
        <w:rPr>
          <w:rFonts w:ascii="Arial" w:hAnsi="Arial" w:cs="Arial"/>
          <w:szCs w:val="20"/>
        </w:rPr>
        <w:t>112.</w:t>
      </w:r>
      <w:r>
        <w:rPr>
          <w:rFonts w:ascii="Arial" w:hAnsi="Arial" w:cs="Arial"/>
          <w:szCs w:val="20"/>
        </w:rPr>
        <w:tab/>
      </w:r>
      <w:r w:rsidR="007D056A" w:rsidRPr="00651C7A">
        <w:rPr>
          <w:rFonts w:ascii="Arial" w:hAnsi="Arial" w:cs="Arial"/>
          <w:szCs w:val="20"/>
        </w:rPr>
        <w:t xml:space="preserve">Project-level monitoring and evaluation will be undertaken in compliance with standard UNDP requirements as outlined in the </w:t>
      </w:r>
      <w:hyperlink r:id="rId17" w:history="1">
        <w:r w:rsidR="007D056A" w:rsidRPr="00651C7A">
          <w:rPr>
            <w:rStyle w:val="Hyperlink"/>
            <w:rFonts w:ascii="Arial" w:hAnsi="Arial" w:cs="Arial"/>
            <w:szCs w:val="20"/>
          </w:rPr>
          <w:t>UNDP POPP</w:t>
        </w:r>
      </w:hyperlink>
      <w:r w:rsidR="007D056A" w:rsidRPr="00651C7A">
        <w:rPr>
          <w:rStyle w:val="Hyperlink"/>
          <w:rFonts w:ascii="Arial" w:hAnsi="Arial" w:cs="Arial"/>
          <w:szCs w:val="20"/>
        </w:rPr>
        <w:t xml:space="preserve"> </w:t>
      </w:r>
      <w:r w:rsidR="007D056A" w:rsidRPr="00651C7A">
        <w:rPr>
          <w:rStyle w:val="Hyperlink"/>
          <w:rFonts w:ascii="Arial" w:hAnsi="Arial" w:cs="Arial"/>
          <w:color w:val="auto"/>
          <w:szCs w:val="20"/>
          <w:u w:val="none"/>
        </w:rPr>
        <w:t xml:space="preserve">and </w:t>
      </w:r>
      <w:hyperlink r:id="rId18" w:history="1">
        <w:r w:rsidR="007D056A" w:rsidRPr="00651C7A">
          <w:rPr>
            <w:rStyle w:val="Hyperlink"/>
            <w:rFonts w:ascii="Arial" w:hAnsi="Arial" w:cs="Arial"/>
            <w:szCs w:val="20"/>
          </w:rPr>
          <w:t>UNDP Evaluation Policy</w:t>
        </w:r>
      </w:hyperlink>
      <w:r w:rsidR="007D056A" w:rsidRPr="00651C7A">
        <w:rPr>
          <w:rFonts w:ascii="Arial" w:hAnsi="Arial" w:cs="Arial"/>
          <w:szCs w:val="20"/>
        </w:rPr>
        <w:t xml:space="preserve">. Though these UNDP requirements are not detailed in this section of the project document, the UNDP Country Office will ensure UNDP M&amp;E requirements are met in a timely fashion and to high quality standards. The additional and mandatory GEF-specific M&amp;E requirements as outlined in this section will be undertaken in accordance with the </w:t>
      </w:r>
      <w:hyperlink r:id="rId19" w:history="1">
        <w:r w:rsidR="007D056A" w:rsidRPr="00651C7A">
          <w:rPr>
            <w:rStyle w:val="Hyperlink"/>
            <w:rFonts w:ascii="Arial" w:hAnsi="Arial" w:cs="Arial"/>
            <w:szCs w:val="20"/>
          </w:rPr>
          <w:t>GEF M&amp;E policy</w:t>
        </w:r>
      </w:hyperlink>
      <w:r w:rsidR="007D056A" w:rsidRPr="00651C7A">
        <w:rPr>
          <w:rFonts w:ascii="Arial" w:hAnsi="Arial" w:cs="Arial"/>
          <w:szCs w:val="20"/>
        </w:rPr>
        <w:t xml:space="preserve"> and GEF guidance materials. In addition to these mandatory UNDP and GEF M&amp;E requirements, other M&amp;E activities deemed necessary to support project-level adaptive management, and the exact role of project target groups and other stakeholders in project M&amp;E activities, will be finalised during the Inception Workshop and will be detailed in the Inception Report. </w:t>
      </w:r>
    </w:p>
    <w:p w14:paraId="1E1FB43F" w14:textId="77777777" w:rsidR="007D056A" w:rsidRPr="00651C7A" w:rsidRDefault="007D056A" w:rsidP="00651C7A">
      <w:pPr>
        <w:spacing w:after="0"/>
        <w:jc w:val="left"/>
        <w:rPr>
          <w:rFonts w:ascii="Arial" w:hAnsi="Arial" w:cs="Arial"/>
          <w:szCs w:val="20"/>
        </w:rPr>
      </w:pPr>
    </w:p>
    <w:p w14:paraId="41529181" w14:textId="77777777" w:rsidR="007D056A" w:rsidRPr="00651C7A" w:rsidRDefault="007D056A" w:rsidP="00651C7A">
      <w:pPr>
        <w:spacing w:after="0"/>
        <w:jc w:val="left"/>
        <w:rPr>
          <w:rFonts w:ascii="Arial" w:hAnsi="Arial" w:cs="Arial"/>
          <w:b/>
          <w:szCs w:val="20"/>
        </w:rPr>
      </w:pPr>
      <w:r w:rsidRPr="00651C7A">
        <w:rPr>
          <w:rFonts w:ascii="Arial" w:hAnsi="Arial" w:cs="Arial"/>
          <w:b/>
          <w:szCs w:val="20"/>
        </w:rPr>
        <w:t>Oversight and monitoring responsibilities:</w:t>
      </w:r>
    </w:p>
    <w:p w14:paraId="17A4D9AF" w14:textId="77777777" w:rsidR="007D056A" w:rsidRPr="00651C7A" w:rsidRDefault="0068049F" w:rsidP="00651C7A">
      <w:pPr>
        <w:spacing w:after="0"/>
        <w:rPr>
          <w:rFonts w:ascii="Arial" w:hAnsi="Arial" w:cs="Arial"/>
          <w:szCs w:val="20"/>
        </w:rPr>
      </w:pPr>
      <w:r>
        <w:rPr>
          <w:rFonts w:ascii="Arial" w:hAnsi="Arial" w:cs="Arial"/>
          <w:szCs w:val="20"/>
        </w:rPr>
        <w:t>113.</w:t>
      </w:r>
      <w:r>
        <w:rPr>
          <w:rFonts w:ascii="Arial" w:hAnsi="Arial" w:cs="Arial"/>
          <w:szCs w:val="20"/>
        </w:rPr>
        <w:tab/>
      </w:r>
      <w:r w:rsidR="007D056A" w:rsidRPr="00651C7A">
        <w:rPr>
          <w:rFonts w:ascii="Arial" w:hAnsi="Arial" w:cs="Arial"/>
          <w:szCs w:val="20"/>
        </w:rPr>
        <w:t xml:space="preserve">The primary responsibility for daily project implementation and regular monitoring rests with the </w:t>
      </w:r>
      <w:r w:rsidR="007D056A" w:rsidRPr="00DA2740">
        <w:rPr>
          <w:rFonts w:ascii="Arial" w:hAnsi="Arial" w:cs="Arial"/>
          <w:szCs w:val="20"/>
          <w:u w:val="single"/>
        </w:rPr>
        <w:t>Project Coordinator</w:t>
      </w:r>
      <w:r w:rsidR="007D056A" w:rsidRPr="00651C7A">
        <w:rPr>
          <w:rFonts w:ascii="Arial" w:hAnsi="Arial" w:cs="Arial"/>
          <w:szCs w:val="20"/>
        </w:rPr>
        <w:t xml:space="preserve">. </w:t>
      </w:r>
      <w:r w:rsidR="007D056A" w:rsidRPr="00286B34">
        <w:rPr>
          <w:rFonts w:ascii="Arial" w:hAnsi="Arial" w:cs="Arial"/>
          <w:szCs w:val="20"/>
        </w:rPr>
        <w:t xml:space="preserve">The Project Coordinator will develop annual work plans based on the multi-year work plan included in Appendix </w:t>
      </w:r>
      <w:r w:rsidR="00286B34" w:rsidRPr="00286B34">
        <w:rPr>
          <w:rFonts w:ascii="Arial" w:hAnsi="Arial" w:cs="Arial"/>
          <w:szCs w:val="20"/>
        </w:rPr>
        <w:t>1</w:t>
      </w:r>
      <w:r w:rsidR="007D056A" w:rsidRPr="00286B34">
        <w:rPr>
          <w:rFonts w:ascii="Arial" w:hAnsi="Arial" w:cs="Arial"/>
          <w:szCs w:val="20"/>
        </w:rPr>
        <w:t>, including</w:t>
      </w:r>
      <w:r w:rsidR="007D056A" w:rsidRPr="00651C7A">
        <w:rPr>
          <w:rFonts w:ascii="Arial" w:hAnsi="Arial" w:cs="Arial"/>
          <w:szCs w:val="20"/>
        </w:rPr>
        <w:t xml:space="preserve"> annual targets at the output level to ensure the efficient implementation of the project. The Project Coordinator will ensure that the standard UNDP and GEF M&amp;E requirements are fulfilled to the highest quality. This includes, but is not limited to, ensuring the results framework indicators are monitored annually in time for reporting (i.e. GEF PIR), and reporting to </w:t>
      </w:r>
      <w:r w:rsidR="00735F55">
        <w:rPr>
          <w:rFonts w:ascii="Arial" w:hAnsi="Arial" w:cs="Arial"/>
          <w:szCs w:val="20"/>
        </w:rPr>
        <w:t>the NSC</w:t>
      </w:r>
      <w:r w:rsidR="007D056A" w:rsidRPr="00651C7A">
        <w:rPr>
          <w:rFonts w:ascii="Arial" w:hAnsi="Arial" w:cs="Arial"/>
          <w:szCs w:val="20"/>
        </w:rPr>
        <w:t xml:space="preserve"> at least twice a year on project progress. The Project Coordinator will inform the </w:t>
      </w:r>
      <w:r w:rsidR="00735F55">
        <w:rPr>
          <w:rFonts w:ascii="Arial" w:hAnsi="Arial" w:cs="Arial"/>
          <w:szCs w:val="20"/>
        </w:rPr>
        <w:t>NSC</w:t>
      </w:r>
      <w:r w:rsidR="007D056A" w:rsidRPr="00651C7A">
        <w:rPr>
          <w:rFonts w:ascii="Arial" w:hAnsi="Arial" w:cs="Arial"/>
          <w:szCs w:val="20"/>
        </w:rPr>
        <w:t xml:space="preserve"> and the UNDP Country Office of any delays or difficulties as they arise during implementation, including the implementation of the M&amp;E plan, so that the appropriate support and corrective measures can be adopted. The Project Coordinator will also ensure that all project staff maintain a high level of transparency, responsibility and accountability in monitoring and reporting project results.  </w:t>
      </w:r>
    </w:p>
    <w:p w14:paraId="2A3FBD8E" w14:textId="77777777" w:rsidR="007D056A" w:rsidRPr="00651C7A" w:rsidRDefault="007D056A" w:rsidP="00651C7A">
      <w:pPr>
        <w:spacing w:after="0"/>
        <w:jc w:val="left"/>
        <w:rPr>
          <w:rFonts w:ascii="Arial" w:hAnsi="Arial" w:cs="Arial"/>
          <w:szCs w:val="20"/>
        </w:rPr>
      </w:pPr>
    </w:p>
    <w:p w14:paraId="6A57C627" w14:textId="77777777" w:rsidR="007D056A" w:rsidRPr="00651C7A" w:rsidRDefault="0068049F" w:rsidP="00651C7A">
      <w:pPr>
        <w:spacing w:after="0"/>
        <w:rPr>
          <w:rFonts w:ascii="Arial" w:hAnsi="Arial" w:cs="Arial"/>
          <w:szCs w:val="20"/>
        </w:rPr>
      </w:pPr>
      <w:r>
        <w:rPr>
          <w:rFonts w:ascii="Arial" w:hAnsi="Arial" w:cs="Arial"/>
          <w:szCs w:val="20"/>
        </w:rPr>
        <w:t>114.</w:t>
      </w:r>
      <w:r>
        <w:rPr>
          <w:rFonts w:ascii="Arial" w:hAnsi="Arial" w:cs="Arial"/>
          <w:szCs w:val="20"/>
        </w:rPr>
        <w:tab/>
      </w:r>
      <w:r w:rsidR="007D056A" w:rsidRPr="00651C7A">
        <w:rPr>
          <w:rFonts w:ascii="Arial" w:hAnsi="Arial" w:cs="Arial"/>
          <w:szCs w:val="20"/>
        </w:rPr>
        <w:t xml:space="preserve">The </w:t>
      </w:r>
      <w:r w:rsidR="007D056A" w:rsidRPr="00DA2740">
        <w:rPr>
          <w:rFonts w:ascii="Arial" w:hAnsi="Arial" w:cs="Arial"/>
          <w:szCs w:val="20"/>
          <w:u w:val="single"/>
        </w:rPr>
        <w:t>UNDP Country Office</w:t>
      </w:r>
      <w:r w:rsidR="007D056A" w:rsidRPr="00651C7A">
        <w:rPr>
          <w:rFonts w:ascii="Arial" w:hAnsi="Arial" w:cs="Arial"/>
          <w:szCs w:val="20"/>
        </w:rPr>
        <w:t xml:space="preserve"> will support the Project Coordinator as needed, including through annual supervision missions. The UNDP Country Office is responsible for complying with all UNDP project-level M&amp;E requirements as outlined in the </w:t>
      </w:r>
      <w:hyperlink r:id="rId20" w:history="1">
        <w:r w:rsidR="007D056A" w:rsidRPr="00651C7A">
          <w:rPr>
            <w:rStyle w:val="Hyperlink"/>
            <w:rFonts w:ascii="Arial" w:hAnsi="Arial" w:cs="Arial"/>
            <w:szCs w:val="20"/>
          </w:rPr>
          <w:t>UNDP POPP</w:t>
        </w:r>
      </w:hyperlink>
      <w:r w:rsidR="007D056A" w:rsidRPr="00651C7A">
        <w:rPr>
          <w:rStyle w:val="Hyperlink"/>
          <w:rFonts w:ascii="Arial" w:hAnsi="Arial" w:cs="Arial"/>
          <w:szCs w:val="20"/>
        </w:rPr>
        <w:t>.</w:t>
      </w:r>
      <w:r w:rsidR="007D056A" w:rsidRPr="00651C7A">
        <w:rPr>
          <w:rStyle w:val="Hyperlink"/>
          <w:rFonts w:ascii="Arial" w:hAnsi="Arial" w:cs="Arial"/>
          <w:szCs w:val="20"/>
          <w:u w:val="none"/>
        </w:rPr>
        <w:t xml:space="preserve"> </w:t>
      </w:r>
      <w:r w:rsidR="007D056A" w:rsidRPr="00651C7A">
        <w:rPr>
          <w:rStyle w:val="Hyperlink"/>
          <w:rFonts w:ascii="Arial" w:hAnsi="Arial" w:cs="Arial"/>
          <w:color w:val="auto"/>
          <w:szCs w:val="20"/>
          <w:u w:val="none"/>
        </w:rPr>
        <w:t xml:space="preserve">This includes ensuring the UNDP Quality Assurance Assessment during implementation is undertaken annually; that annual targets at the output level are developed, and monitored and reported using UNDP corporate systems; and, updating the UNDP gender marker on an annual basis based on progress reported in the GEF PIR and UNDP ROAR reporting. Any quality concerns flagged by the process must be addressed by project management. </w:t>
      </w:r>
      <w:r w:rsidR="007D056A" w:rsidRPr="00651C7A">
        <w:rPr>
          <w:rFonts w:ascii="Arial" w:hAnsi="Arial" w:cs="Arial"/>
          <w:szCs w:val="20"/>
        </w:rPr>
        <w:t xml:space="preserve">Additional M&amp;E and implementation quality assurance and troubleshooting support will be provided by the </w:t>
      </w:r>
      <w:r w:rsidR="007D056A" w:rsidRPr="00DA2740">
        <w:rPr>
          <w:rFonts w:ascii="Arial" w:hAnsi="Arial" w:cs="Arial"/>
          <w:szCs w:val="20"/>
          <w:u w:val="single"/>
        </w:rPr>
        <w:t>UNDP-GEF Regional Technical Advisor</w:t>
      </w:r>
      <w:r w:rsidR="007D056A" w:rsidRPr="00651C7A">
        <w:rPr>
          <w:rFonts w:ascii="Arial" w:hAnsi="Arial" w:cs="Arial"/>
          <w:szCs w:val="20"/>
        </w:rPr>
        <w:t xml:space="preserve"> and the UNDP-GEF Unit as needed. The project target groups and stakeholders including the GEF Operational Focal Point will be involved as much as possible in project-level M&amp;E. </w:t>
      </w:r>
    </w:p>
    <w:p w14:paraId="4459B0A4" w14:textId="77777777" w:rsidR="007D056A" w:rsidRPr="00651C7A" w:rsidRDefault="007D056A" w:rsidP="00651C7A">
      <w:pPr>
        <w:spacing w:after="0"/>
        <w:jc w:val="left"/>
        <w:rPr>
          <w:rFonts w:ascii="Arial" w:hAnsi="Arial" w:cs="Arial"/>
          <w:szCs w:val="20"/>
          <w:highlight w:val="yellow"/>
        </w:rPr>
      </w:pPr>
    </w:p>
    <w:p w14:paraId="3FDA61B0" w14:textId="77777777" w:rsidR="007D056A" w:rsidRPr="00651C7A" w:rsidRDefault="0068049F" w:rsidP="00651C7A">
      <w:pPr>
        <w:spacing w:after="0"/>
        <w:rPr>
          <w:rFonts w:ascii="Arial" w:hAnsi="Arial" w:cs="Arial"/>
          <w:szCs w:val="20"/>
        </w:rPr>
      </w:pPr>
      <w:r w:rsidRPr="0068049F">
        <w:rPr>
          <w:rFonts w:ascii="Arial" w:hAnsi="Arial" w:cs="Arial"/>
          <w:szCs w:val="20"/>
        </w:rPr>
        <w:t>115.</w:t>
      </w:r>
      <w:r w:rsidRPr="0068049F">
        <w:rPr>
          <w:rFonts w:ascii="Arial" w:hAnsi="Arial" w:cs="Arial"/>
          <w:szCs w:val="20"/>
        </w:rPr>
        <w:tab/>
      </w:r>
      <w:r w:rsidR="007D056A" w:rsidRPr="00651C7A">
        <w:rPr>
          <w:rFonts w:ascii="Arial" w:hAnsi="Arial" w:cs="Arial"/>
          <w:b/>
          <w:szCs w:val="20"/>
        </w:rPr>
        <w:t>Audit Clause</w:t>
      </w:r>
      <w:r w:rsidR="007D056A" w:rsidRPr="00651C7A">
        <w:rPr>
          <w:rFonts w:ascii="Arial" w:hAnsi="Arial" w:cs="Arial"/>
          <w:szCs w:val="20"/>
        </w:rPr>
        <w:t>: The project will be audited according to UNDP Financial Regulations and Rule</w:t>
      </w:r>
      <w:r w:rsidR="007D671B">
        <w:rPr>
          <w:rFonts w:ascii="Arial" w:hAnsi="Arial" w:cs="Arial"/>
          <w:szCs w:val="20"/>
        </w:rPr>
        <w:t>s and applicable audit policies.</w:t>
      </w:r>
    </w:p>
    <w:p w14:paraId="37E27C2C" w14:textId="77777777" w:rsidR="007D056A" w:rsidRPr="00651C7A" w:rsidRDefault="007D056A" w:rsidP="00651C7A">
      <w:pPr>
        <w:spacing w:after="0"/>
        <w:jc w:val="left"/>
        <w:rPr>
          <w:rFonts w:ascii="Arial" w:hAnsi="Arial" w:cs="Arial"/>
          <w:szCs w:val="20"/>
        </w:rPr>
      </w:pPr>
    </w:p>
    <w:p w14:paraId="06C278A8" w14:textId="77777777" w:rsidR="007D056A" w:rsidRPr="00651C7A" w:rsidRDefault="0068049F" w:rsidP="00651C7A">
      <w:pPr>
        <w:spacing w:after="0"/>
        <w:jc w:val="left"/>
        <w:rPr>
          <w:rFonts w:ascii="Arial" w:hAnsi="Arial" w:cs="Arial"/>
          <w:b/>
          <w:szCs w:val="20"/>
        </w:rPr>
      </w:pPr>
      <w:r w:rsidRPr="0068049F">
        <w:rPr>
          <w:rFonts w:ascii="Arial" w:hAnsi="Arial" w:cs="Arial"/>
          <w:szCs w:val="20"/>
        </w:rPr>
        <w:t>116.</w:t>
      </w:r>
      <w:r w:rsidRPr="0068049F">
        <w:rPr>
          <w:rFonts w:ascii="Arial" w:hAnsi="Arial" w:cs="Arial"/>
          <w:szCs w:val="20"/>
        </w:rPr>
        <w:tab/>
      </w:r>
      <w:r w:rsidR="007D056A" w:rsidRPr="00651C7A">
        <w:rPr>
          <w:rFonts w:ascii="Arial" w:hAnsi="Arial" w:cs="Arial"/>
          <w:b/>
          <w:szCs w:val="20"/>
        </w:rPr>
        <w:t>Additional GEF monitoring and reporting requirements:</w:t>
      </w:r>
    </w:p>
    <w:p w14:paraId="6D9B823F" w14:textId="77777777" w:rsidR="007D056A" w:rsidRPr="00651C7A" w:rsidRDefault="007D056A" w:rsidP="00651C7A">
      <w:pPr>
        <w:spacing w:after="0"/>
        <w:rPr>
          <w:rFonts w:ascii="Arial" w:hAnsi="Arial" w:cs="Arial"/>
          <w:szCs w:val="20"/>
        </w:rPr>
      </w:pPr>
      <w:r w:rsidRPr="00651C7A">
        <w:rPr>
          <w:rFonts w:ascii="Arial" w:hAnsi="Arial" w:cs="Arial"/>
          <w:szCs w:val="20"/>
          <w:u w:val="single"/>
        </w:rPr>
        <w:t>Inception Workshop and Report</w:t>
      </w:r>
      <w:r w:rsidRPr="00651C7A">
        <w:rPr>
          <w:rFonts w:ascii="Arial" w:hAnsi="Arial" w:cs="Arial"/>
          <w:szCs w:val="20"/>
        </w:rPr>
        <w:t xml:space="preserve">: A project inception workshop will be held after the project document has been signed by all relevant parties to: i) re-orient project stakeholders to the project strategy and discuss any changes in the overall context that influence project implementation; ii) discuss the roles and responsibilities of the project team, including reporting and communication lines and conflict resolution mechanisms; iii) review the results framework and discuss reporting, monitoring and evaluation roles and responsibilities and finalise the M&amp;E plan; iv) review financial reporting procedures and mandatory requirements, and agree on the arrangements for the annual audit; v) plan and schedule </w:t>
      </w:r>
      <w:r w:rsidR="00735F55">
        <w:rPr>
          <w:rFonts w:ascii="Arial" w:hAnsi="Arial" w:cs="Arial"/>
          <w:szCs w:val="20"/>
        </w:rPr>
        <w:t>NSC</w:t>
      </w:r>
      <w:r w:rsidRPr="00651C7A">
        <w:rPr>
          <w:rFonts w:ascii="Arial" w:hAnsi="Arial" w:cs="Arial"/>
          <w:szCs w:val="20"/>
        </w:rPr>
        <w:t xml:space="preserve"> meetings and finalise the first year annual work plan. </w:t>
      </w:r>
      <w:r w:rsidRPr="00651C7A">
        <w:rPr>
          <w:rFonts w:ascii="Arial" w:hAnsi="Arial" w:cs="Arial"/>
          <w:szCs w:val="20"/>
          <w:u w:val="single"/>
        </w:rPr>
        <w:t>The Project Coordinator will prepare the inception report no later than two weeks after the inception workshop</w:t>
      </w:r>
      <w:r w:rsidRPr="00651C7A">
        <w:rPr>
          <w:rFonts w:ascii="Arial" w:hAnsi="Arial" w:cs="Arial"/>
          <w:szCs w:val="20"/>
        </w:rPr>
        <w:t xml:space="preserve">. The final inception report will be cleared by the UNDP Country Office and the UNDP-GEF Regional Technical Adviser, and will be approved by the </w:t>
      </w:r>
      <w:r w:rsidR="00735F55">
        <w:rPr>
          <w:rFonts w:ascii="Arial" w:hAnsi="Arial" w:cs="Arial"/>
          <w:szCs w:val="20"/>
        </w:rPr>
        <w:t>NSC</w:t>
      </w:r>
      <w:r w:rsidRPr="00651C7A">
        <w:rPr>
          <w:rFonts w:ascii="Arial" w:hAnsi="Arial" w:cs="Arial"/>
          <w:szCs w:val="20"/>
        </w:rPr>
        <w:t>.</w:t>
      </w:r>
    </w:p>
    <w:p w14:paraId="01E09417" w14:textId="77777777" w:rsidR="007D056A" w:rsidRPr="00651C7A" w:rsidRDefault="007D056A" w:rsidP="00651C7A">
      <w:pPr>
        <w:autoSpaceDE w:val="0"/>
        <w:autoSpaceDN w:val="0"/>
        <w:adjustRightInd w:val="0"/>
        <w:spacing w:after="0"/>
        <w:jc w:val="left"/>
        <w:rPr>
          <w:rFonts w:ascii="Arial" w:hAnsi="Arial" w:cs="Arial"/>
          <w:color w:val="000000"/>
          <w:szCs w:val="20"/>
        </w:rPr>
      </w:pPr>
    </w:p>
    <w:p w14:paraId="1F9DEABC" w14:textId="77777777" w:rsidR="007D056A" w:rsidRPr="00651C7A" w:rsidRDefault="0068049F" w:rsidP="00651C7A">
      <w:pPr>
        <w:pStyle w:val="NormalWeb"/>
        <w:spacing w:before="0" w:beforeAutospacing="0" w:after="0" w:afterAutospacing="0"/>
        <w:rPr>
          <w:rFonts w:ascii="Arial" w:hAnsi="Arial" w:cs="Arial"/>
          <w:sz w:val="20"/>
          <w:szCs w:val="20"/>
        </w:rPr>
      </w:pPr>
      <w:r w:rsidRPr="0068049F">
        <w:rPr>
          <w:rFonts w:ascii="Arial" w:hAnsi="Arial" w:cs="Arial"/>
          <w:sz w:val="20"/>
          <w:szCs w:val="20"/>
        </w:rPr>
        <w:lastRenderedPageBreak/>
        <w:t>117.</w:t>
      </w:r>
      <w:r>
        <w:rPr>
          <w:rFonts w:ascii="Arial" w:hAnsi="Arial" w:cs="Arial"/>
          <w:sz w:val="20"/>
          <w:szCs w:val="20"/>
          <w:u w:val="single"/>
        </w:rPr>
        <w:tab/>
      </w:r>
      <w:r w:rsidR="007D056A" w:rsidRPr="00651C7A">
        <w:rPr>
          <w:rFonts w:ascii="Arial" w:hAnsi="Arial" w:cs="Arial"/>
          <w:sz w:val="20"/>
          <w:szCs w:val="20"/>
          <w:u w:val="single"/>
        </w:rPr>
        <w:t>GEF Project Implementation Report (PIR</w:t>
      </w:r>
      <w:r w:rsidR="007D056A" w:rsidRPr="00651C7A">
        <w:rPr>
          <w:rFonts w:ascii="Arial" w:hAnsi="Arial" w:cs="Arial"/>
          <w:sz w:val="20"/>
          <w:szCs w:val="20"/>
        </w:rPr>
        <w:t xml:space="preserve">): The Project Coordinator, the UNDP Country Office, and the UNDP-GEF Regional Technical Advisor will provide objective input to the annual GEF PIR covering the reporting period July (previous year) to June (current year) for each year of project implementation. The Project Coordinator will ensure that the indicators included in the project results framework are monitored annually well in advance of the PIR submission deadline and are reported on accordingly in the PIR. The PIR that is submitted to the GEF each year must also be submitted in English and shared with the </w:t>
      </w:r>
      <w:r w:rsidR="00735F55">
        <w:rPr>
          <w:rFonts w:ascii="Arial" w:hAnsi="Arial" w:cs="Arial"/>
          <w:sz w:val="20"/>
          <w:szCs w:val="20"/>
        </w:rPr>
        <w:t>NSC</w:t>
      </w:r>
      <w:r w:rsidR="007D056A" w:rsidRPr="00651C7A">
        <w:rPr>
          <w:rFonts w:ascii="Arial" w:hAnsi="Arial" w:cs="Arial"/>
          <w:sz w:val="20"/>
          <w:szCs w:val="20"/>
        </w:rPr>
        <w:t xml:space="preserve">. The UNDP Country Office will coordinate the input of the GEF Operational Focal Point and other stakeholders to the PIR. The quality rating of the previous year’s PIR will be used to inform the preparation of the subsequent PIR. The project’s terminal PIR along with the terminal evaluation (TE) report and corresponding management response will serve as the final project report package. The final project report package shall be discussed with the </w:t>
      </w:r>
      <w:r w:rsidR="00735F55">
        <w:rPr>
          <w:rFonts w:ascii="Arial" w:hAnsi="Arial" w:cs="Arial"/>
          <w:sz w:val="20"/>
          <w:szCs w:val="20"/>
        </w:rPr>
        <w:t>NSC</w:t>
      </w:r>
      <w:r w:rsidR="007D056A" w:rsidRPr="00651C7A">
        <w:rPr>
          <w:rFonts w:ascii="Arial" w:hAnsi="Arial" w:cs="Arial"/>
          <w:sz w:val="20"/>
          <w:szCs w:val="20"/>
        </w:rPr>
        <w:t xml:space="preserve"> during an end-of-project review meeting to discuss lesson learned and opportunities for scaling up.</w:t>
      </w:r>
    </w:p>
    <w:p w14:paraId="0842E081" w14:textId="77777777" w:rsidR="007D056A" w:rsidRPr="00651C7A" w:rsidRDefault="007D056A" w:rsidP="00651C7A">
      <w:pPr>
        <w:pStyle w:val="NormalWeb"/>
        <w:spacing w:before="0" w:beforeAutospacing="0" w:after="0" w:afterAutospacing="0"/>
        <w:jc w:val="left"/>
        <w:rPr>
          <w:rFonts w:ascii="Arial" w:hAnsi="Arial" w:cs="Arial"/>
          <w:sz w:val="20"/>
          <w:szCs w:val="20"/>
        </w:rPr>
      </w:pPr>
    </w:p>
    <w:p w14:paraId="08AB73CF" w14:textId="77777777" w:rsidR="007D056A" w:rsidRPr="00651C7A" w:rsidRDefault="0068049F" w:rsidP="00651C7A">
      <w:pPr>
        <w:pStyle w:val="NormalWeb"/>
        <w:spacing w:before="0" w:beforeAutospacing="0" w:after="0" w:afterAutospacing="0"/>
        <w:rPr>
          <w:rFonts w:ascii="Arial" w:hAnsi="Arial" w:cs="Arial"/>
          <w:sz w:val="20"/>
          <w:szCs w:val="20"/>
        </w:rPr>
      </w:pPr>
      <w:r w:rsidRPr="0068049F">
        <w:rPr>
          <w:rFonts w:ascii="Arial" w:hAnsi="Arial" w:cs="Arial"/>
          <w:sz w:val="20"/>
          <w:szCs w:val="20"/>
        </w:rPr>
        <w:t>118.</w:t>
      </w:r>
      <w:r>
        <w:rPr>
          <w:rFonts w:ascii="Arial" w:hAnsi="Arial" w:cs="Arial"/>
          <w:sz w:val="20"/>
          <w:szCs w:val="20"/>
          <w:u w:val="single"/>
        </w:rPr>
        <w:tab/>
      </w:r>
      <w:r w:rsidR="007D056A" w:rsidRPr="00651C7A">
        <w:rPr>
          <w:rFonts w:ascii="Arial" w:hAnsi="Arial" w:cs="Arial"/>
          <w:sz w:val="20"/>
          <w:szCs w:val="20"/>
          <w:u w:val="single"/>
        </w:rPr>
        <w:t>GEF Focal Area Tracking Tools</w:t>
      </w:r>
      <w:r w:rsidR="007D056A" w:rsidRPr="00651C7A">
        <w:rPr>
          <w:rFonts w:ascii="Arial" w:hAnsi="Arial" w:cs="Arial"/>
          <w:sz w:val="20"/>
          <w:szCs w:val="20"/>
        </w:rPr>
        <w:t>: In line with its objective and the corresponding GEF Focal Areas/ Programs, this project will prepare the following GEF Tracking Tool(s): 2,6,8,10,13</w:t>
      </w:r>
      <w:r w:rsidR="007D056A" w:rsidRPr="00651C7A">
        <w:rPr>
          <w:rFonts w:ascii="Arial" w:hAnsi="Arial" w:cs="Arial"/>
          <w:i/>
          <w:sz w:val="20"/>
          <w:szCs w:val="20"/>
        </w:rPr>
        <w:t>, as agreed with the UNDP-</w:t>
      </w:r>
      <w:r w:rsidR="007D056A" w:rsidRPr="008A2E8A">
        <w:rPr>
          <w:rFonts w:ascii="Arial" w:hAnsi="Arial" w:cs="Arial"/>
          <w:i/>
          <w:sz w:val="20"/>
          <w:szCs w:val="20"/>
        </w:rPr>
        <w:t xml:space="preserve">GEF RTA. </w:t>
      </w:r>
      <w:r w:rsidR="007D056A" w:rsidRPr="008A2E8A">
        <w:rPr>
          <w:rFonts w:ascii="Arial" w:hAnsi="Arial" w:cs="Arial"/>
          <w:sz w:val="20"/>
          <w:szCs w:val="20"/>
        </w:rPr>
        <w:t xml:space="preserve">The baseline/CEO Endorsement GEF Focal Area Tracking Tool(s) – submitted in Appendix </w:t>
      </w:r>
      <w:r w:rsidR="008A2E8A" w:rsidRPr="008A2E8A">
        <w:rPr>
          <w:rFonts w:ascii="Arial" w:hAnsi="Arial" w:cs="Arial"/>
          <w:sz w:val="20"/>
          <w:szCs w:val="20"/>
        </w:rPr>
        <w:t>4</w:t>
      </w:r>
      <w:r w:rsidR="007D056A" w:rsidRPr="008A2E8A">
        <w:rPr>
          <w:rFonts w:ascii="Arial" w:hAnsi="Arial" w:cs="Arial"/>
          <w:sz w:val="20"/>
          <w:szCs w:val="20"/>
        </w:rPr>
        <w:t xml:space="preserve"> – will be updated by the Project Coordinator /Team and shared with </w:t>
      </w:r>
      <w:r w:rsidR="007D056A" w:rsidRPr="008A2E8A">
        <w:rPr>
          <w:rFonts w:ascii="Arial" w:hAnsi="Arial" w:cs="Arial"/>
          <w:i/>
          <w:sz w:val="20"/>
          <w:szCs w:val="20"/>
        </w:rPr>
        <w:t>the mid-term review consultants</w:t>
      </w:r>
      <w:r w:rsidR="007D056A" w:rsidRPr="008A2E8A">
        <w:rPr>
          <w:rFonts w:ascii="Arial" w:hAnsi="Arial" w:cs="Arial"/>
          <w:sz w:val="20"/>
          <w:szCs w:val="20"/>
        </w:rPr>
        <w:t xml:space="preserve"> and terminal</w:t>
      </w:r>
      <w:r w:rsidR="007D056A" w:rsidRPr="00651C7A">
        <w:rPr>
          <w:rFonts w:ascii="Arial" w:hAnsi="Arial" w:cs="Arial"/>
          <w:sz w:val="20"/>
          <w:szCs w:val="20"/>
        </w:rPr>
        <w:t xml:space="preserve"> evaluation consultants before the required </w:t>
      </w:r>
      <w:r w:rsidR="007D056A" w:rsidRPr="00651C7A">
        <w:rPr>
          <w:rFonts w:ascii="Arial" w:hAnsi="Arial" w:cs="Arial"/>
          <w:i/>
          <w:sz w:val="20"/>
          <w:szCs w:val="20"/>
        </w:rPr>
        <w:t>review/</w:t>
      </w:r>
      <w:r w:rsidR="007D056A" w:rsidRPr="00651C7A">
        <w:rPr>
          <w:rFonts w:ascii="Arial" w:hAnsi="Arial" w:cs="Arial"/>
          <w:sz w:val="20"/>
          <w:szCs w:val="20"/>
        </w:rPr>
        <w:t xml:space="preserve">evaluation missions take place. The updated GEF Tracking Tool(s) will be submitted to the GEF along with the completed </w:t>
      </w:r>
      <w:r w:rsidR="007D056A" w:rsidRPr="00651C7A">
        <w:rPr>
          <w:rFonts w:ascii="Arial" w:hAnsi="Arial" w:cs="Arial"/>
          <w:i/>
          <w:sz w:val="20"/>
          <w:szCs w:val="20"/>
        </w:rPr>
        <w:t>Mid-term Review report</w:t>
      </w:r>
      <w:r w:rsidR="007D056A" w:rsidRPr="00651C7A">
        <w:rPr>
          <w:rFonts w:ascii="Arial" w:hAnsi="Arial" w:cs="Arial"/>
          <w:sz w:val="20"/>
          <w:szCs w:val="20"/>
        </w:rPr>
        <w:t xml:space="preserve"> and Terminal Evaluation report.</w:t>
      </w:r>
    </w:p>
    <w:p w14:paraId="34866F7E" w14:textId="77777777" w:rsidR="007D056A" w:rsidRPr="00651C7A" w:rsidRDefault="007D056A" w:rsidP="00651C7A">
      <w:pPr>
        <w:pStyle w:val="NormalWeb"/>
        <w:spacing w:before="0" w:beforeAutospacing="0" w:after="0" w:afterAutospacing="0"/>
        <w:jc w:val="left"/>
        <w:rPr>
          <w:rFonts w:ascii="Arial" w:hAnsi="Arial" w:cs="Arial"/>
          <w:sz w:val="20"/>
          <w:szCs w:val="20"/>
        </w:rPr>
      </w:pPr>
    </w:p>
    <w:p w14:paraId="246FFD75" w14:textId="77777777" w:rsidR="007D056A" w:rsidRPr="00651C7A" w:rsidRDefault="0068049F" w:rsidP="00651C7A">
      <w:pPr>
        <w:spacing w:after="0"/>
        <w:rPr>
          <w:rFonts w:ascii="Arial" w:hAnsi="Arial" w:cs="Arial"/>
          <w:szCs w:val="20"/>
        </w:rPr>
      </w:pPr>
      <w:r w:rsidRPr="0068049F">
        <w:rPr>
          <w:rFonts w:ascii="Arial" w:hAnsi="Arial" w:cs="Arial"/>
          <w:szCs w:val="20"/>
        </w:rPr>
        <w:t>119.</w:t>
      </w:r>
      <w:r>
        <w:rPr>
          <w:rFonts w:ascii="Arial" w:hAnsi="Arial" w:cs="Arial"/>
          <w:szCs w:val="20"/>
          <w:u w:val="single"/>
        </w:rPr>
        <w:tab/>
      </w:r>
      <w:r w:rsidR="007D056A" w:rsidRPr="00651C7A">
        <w:rPr>
          <w:rFonts w:ascii="Arial" w:hAnsi="Arial" w:cs="Arial"/>
          <w:szCs w:val="20"/>
          <w:u w:val="single"/>
        </w:rPr>
        <w:t>Mid-term Review (MTR)</w:t>
      </w:r>
      <w:r w:rsidR="007D056A" w:rsidRPr="00651C7A">
        <w:rPr>
          <w:rFonts w:ascii="Arial" w:hAnsi="Arial" w:cs="Arial"/>
          <w:szCs w:val="20"/>
        </w:rPr>
        <w:t>: An independent mid-term review process will begin after the second PIR has been submitted to the GEF, and the final MTR report will be submitted to the GEF in the same year as the 3</w:t>
      </w:r>
      <w:r w:rsidR="007D056A" w:rsidRPr="00651C7A">
        <w:rPr>
          <w:rFonts w:ascii="Arial" w:hAnsi="Arial" w:cs="Arial"/>
          <w:szCs w:val="20"/>
          <w:vertAlign w:val="superscript"/>
        </w:rPr>
        <w:t>rd</w:t>
      </w:r>
      <w:r w:rsidR="007D056A" w:rsidRPr="00651C7A">
        <w:rPr>
          <w:rFonts w:ascii="Arial" w:hAnsi="Arial" w:cs="Arial"/>
          <w:szCs w:val="20"/>
        </w:rPr>
        <w:t xml:space="preserve"> PIR. The MTR findings and responses outlined in the management response will be incorporated as recommendations for enhanced implementation during the final half of the project’s duration. The terms of reference, the review process and the final MTR report will follow the standard templates and guidance available on the </w:t>
      </w:r>
      <w:hyperlink r:id="rId21" w:anchor="gef" w:history="1">
        <w:r w:rsidR="007D056A" w:rsidRPr="00651C7A">
          <w:rPr>
            <w:rStyle w:val="Hyperlink"/>
            <w:rFonts w:ascii="Arial" w:hAnsi="Arial" w:cs="Arial"/>
            <w:color w:val="auto"/>
            <w:szCs w:val="20"/>
          </w:rPr>
          <w:t>UNDP Evaluation Resource Center</w:t>
        </w:r>
      </w:hyperlink>
      <w:r w:rsidR="007D056A" w:rsidRPr="00651C7A">
        <w:rPr>
          <w:rStyle w:val="Hyperlink"/>
          <w:rFonts w:ascii="Arial" w:hAnsi="Arial" w:cs="Arial"/>
          <w:color w:val="auto"/>
          <w:szCs w:val="20"/>
        </w:rPr>
        <w:t xml:space="preserve"> (ERC).</w:t>
      </w:r>
      <w:r w:rsidR="007D056A" w:rsidRPr="00651C7A">
        <w:rPr>
          <w:rFonts w:ascii="Arial" w:hAnsi="Arial" w:cs="Arial"/>
          <w:szCs w:val="20"/>
        </w:rPr>
        <w:t xml:space="preserve"> Additional quality assurance support is available from the UNDP-GEF Directorate. The final MTR report will be available in English and will be cleared by the UNDP Country Office and the UNDP-GEF Regional Technical Adviser, and approved by the </w:t>
      </w:r>
      <w:r w:rsidR="00735F55">
        <w:rPr>
          <w:rFonts w:ascii="Arial" w:hAnsi="Arial" w:cs="Arial"/>
          <w:szCs w:val="20"/>
        </w:rPr>
        <w:t>NSC</w:t>
      </w:r>
      <w:r w:rsidR="007D056A" w:rsidRPr="00651C7A">
        <w:rPr>
          <w:rFonts w:ascii="Arial" w:hAnsi="Arial" w:cs="Arial"/>
          <w:szCs w:val="20"/>
        </w:rPr>
        <w:t>.</w:t>
      </w:r>
    </w:p>
    <w:p w14:paraId="775B2C52" w14:textId="77777777" w:rsidR="007D056A" w:rsidRPr="00651C7A" w:rsidRDefault="007D056A" w:rsidP="00651C7A">
      <w:pPr>
        <w:spacing w:after="0"/>
        <w:jc w:val="left"/>
        <w:rPr>
          <w:rFonts w:ascii="Arial" w:hAnsi="Arial" w:cs="Arial"/>
          <w:b/>
          <w:szCs w:val="20"/>
          <w:u w:val="single"/>
        </w:rPr>
      </w:pPr>
    </w:p>
    <w:p w14:paraId="7FC0362E" w14:textId="77777777" w:rsidR="007D056A" w:rsidRPr="00651C7A" w:rsidRDefault="0068049F" w:rsidP="00651C7A">
      <w:pPr>
        <w:spacing w:after="0"/>
        <w:rPr>
          <w:rFonts w:ascii="Arial" w:hAnsi="Arial" w:cs="Arial"/>
          <w:szCs w:val="20"/>
        </w:rPr>
      </w:pPr>
      <w:r w:rsidRPr="0068049F">
        <w:rPr>
          <w:rFonts w:ascii="Arial" w:hAnsi="Arial" w:cs="Arial"/>
          <w:szCs w:val="20"/>
        </w:rPr>
        <w:t>120.</w:t>
      </w:r>
      <w:r>
        <w:rPr>
          <w:rFonts w:ascii="Arial" w:hAnsi="Arial" w:cs="Arial"/>
          <w:szCs w:val="20"/>
          <w:u w:val="single"/>
        </w:rPr>
        <w:tab/>
      </w:r>
      <w:r w:rsidR="007D056A" w:rsidRPr="00651C7A">
        <w:rPr>
          <w:rFonts w:ascii="Arial" w:hAnsi="Arial" w:cs="Arial"/>
          <w:szCs w:val="20"/>
          <w:u w:val="single"/>
        </w:rPr>
        <w:t>Terminal Evaluation (TE)</w:t>
      </w:r>
      <w:r w:rsidR="007D056A" w:rsidRPr="00651C7A">
        <w:rPr>
          <w:rFonts w:ascii="Arial" w:hAnsi="Arial" w:cs="Arial"/>
          <w:szCs w:val="20"/>
        </w:rPr>
        <w:t xml:space="preserve">: An independent TE will take place before operational closure of the project. The Project Coordinator will remain on contract until the TE report and management response have been finalised. The terms of reference, the evaluation process and the final TE report will follow the standard templates and guidance available on the </w:t>
      </w:r>
      <w:hyperlink r:id="rId22" w:anchor="gef" w:history="1">
        <w:r w:rsidR="007D056A" w:rsidRPr="00651C7A">
          <w:rPr>
            <w:rStyle w:val="Hyperlink"/>
            <w:rFonts w:ascii="Arial" w:hAnsi="Arial" w:cs="Arial"/>
            <w:szCs w:val="20"/>
          </w:rPr>
          <w:t>UNDP Evaluation Resource Center</w:t>
        </w:r>
      </w:hyperlink>
      <w:r w:rsidR="007D056A" w:rsidRPr="00651C7A">
        <w:rPr>
          <w:rStyle w:val="Hyperlink"/>
          <w:rFonts w:ascii="Arial" w:hAnsi="Arial" w:cs="Arial"/>
          <w:szCs w:val="20"/>
        </w:rPr>
        <w:t>.</w:t>
      </w:r>
      <w:r w:rsidR="007D056A" w:rsidRPr="00651C7A">
        <w:rPr>
          <w:rFonts w:ascii="Arial" w:hAnsi="Arial" w:cs="Arial"/>
          <w:szCs w:val="20"/>
        </w:rPr>
        <w:t xml:space="preserve"> Additional quality assurance support is available from the UNDP-GEF Directorate. The final TE report will be cleared by the UNDP Country Office and the UNDP-GEF Regional Technical Adviser, and will be approved by the </w:t>
      </w:r>
      <w:r w:rsidR="00735F55">
        <w:rPr>
          <w:rFonts w:ascii="Arial" w:hAnsi="Arial" w:cs="Arial"/>
          <w:szCs w:val="20"/>
        </w:rPr>
        <w:t>NSC</w:t>
      </w:r>
      <w:r w:rsidR="007D056A" w:rsidRPr="00651C7A">
        <w:rPr>
          <w:rFonts w:ascii="Arial" w:hAnsi="Arial" w:cs="Arial"/>
          <w:szCs w:val="20"/>
        </w:rPr>
        <w:t>. The TE report will be publically available in English on the UNDP ERC.</w:t>
      </w:r>
    </w:p>
    <w:p w14:paraId="0BEB6E3D" w14:textId="77777777" w:rsidR="007D056A" w:rsidRPr="00651C7A" w:rsidRDefault="007D056A" w:rsidP="00651C7A">
      <w:pPr>
        <w:spacing w:after="0"/>
        <w:jc w:val="left"/>
        <w:rPr>
          <w:rFonts w:ascii="Arial" w:hAnsi="Arial" w:cs="Arial"/>
          <w:szCs w:val="20"/>
        </w:rPr>
      </w:pPr>
    </w:p>
    <w:p w14:paraId="61F0C072" w14:textId="77777777" w:rsidR="007D056A" w:rsidRPr="00651C7A" w:rsidRDefault="0068049F" w:rsidP="00651C7A">
      <w:pPr>
        <w:spacing w:after="0"/>
        <w:rPr>
          <w:rFonts w:ascii="Arial" w:hAnsi="Arial" w:cs="Arial"/>
          <w:szCs w:val="20"/>
        </w:rPr>
      </w:pPr>
      <w:r>
        <w:rPr>
          <w:rFonts w:ascii="Arial" w:hAnsi="Arial" w:cs="Arial"/>
          <w:szCs w:val="20"/>
        </w:rPr>
        <w:t>121.</w:t>
      </w:r>
      <w:r>
        <w:rPr>
          <w:rFonts w:ascii="Arial" w:hAnsi="Arial" w:cs="Arial"/>
          <w:szCs w:val="20"/>
        </w:rPr>
        <w:tab/>
      </w:r>
      <w:r w:rsidR="007D056A" w:rsidRPr="00651C7A">
        <w:rPr>
          <w:rFonts w:ascii="Arial" w:hAnsi="Arial" w:cs="Arial"/>
          <w:szCs w:val="20"/>
        </w:rPr>
        <w:t>The UNDP Country Office will include the planned project TE in the UNDP Country Office evaluation plan, and will upload the final TE report in English and the corresponding management response to the UNDP ERC. Once uploaded to the ERC, the UNDP Independent Evaluation Office will undertake a quality assessment and validate the findings and ratings in the TE report, and rate the quality of the TE report. The UNDP IEO assessment report will be sent to the GEF Independent Evaluation Office along with the project TE report.</w:t>
      </w:r>
    </w:p>
    <w:p w14:paraId="6C13CEA5" w14:textId="77777777" w:rsidR="007D056A" w:rsidRPr="00651C7A" w:rsidRDefault="007D056A" w:rsidP="00651C7A">
      <w:pPr>
        <w:spacing w:after="0"/>
        <w:jc w:val="left"/>
        <w:rPr>
          <w:rFonts w:ascii="Arial" w:hAnsi="Arial" w:cs="Arial"/>
          <w:szCs w:val="20"/>
        </w:rPr>
      </w:pPr>
    </w:p>
    <w:p w14:paraId="4EEB8C19" w14:textId="77777777" w:rsidR="007D056A" w:rsidRPr="00651C7A" w:rsidRDefault="0068049F" w:rsidP="00651C7A">
      <w:pPr>
        <w:spacing w:after="0"/>
        <w:rPr>
          <w:rFonts w:ascii="Arial" w:hAnsi="Arial" w:cs="Arial"/>
          <w:szCs w:val="20"/>
        </w:rPr>
      </w:pPr>
      <w:r>
        <w:rPr>
          <w:rFonts w:ascii="Arial" w:hAnsi="Arial" w:cs="Arial"/>
          <w:szCs w:val="20"/>
        </w:rPr>
        <w:t>122.</w:t>
      </w:r>
      <w:r w:rsidR="00605261">
        <w:rPr>
          <w:rFonts w:ascii="Arial" w:hAnsi="Arial" w:cs="Arial"/>
          <w:szCs w:val="20"/>
        </w:rPr>
        <w:t xml:space="preserve"> </w:t>
      </w:r>
      <w:r w:rsidR="007D056A" w:rsidRPr="00651C7A">
        <w:rPr>
          <w:rFonts w:ascii="Arial" w:hAnsi="Arial" w:cs="Arial"/>
          <w:szCs w:val="20"/>
        </w:rPr>
        <w:t>The UNDP Country Office will retain all M&amp;E records for this project for up to seven years after project financial closure in order to support ex-post evaluations undertaken by the UNDP Independent Evaluation Office and/or the GEF Independent Evaluation Office.</w:t>
      </w:r>
    </w:p>
    <w:p w14:paraId="3D6A742C" w14:textId="77777777" w:rsidR="007D056A" w:rsidRDefault="007D056A" w:rsidP="00534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1" w:lineRule="auto"/>
        <w:rPr>
          <w:rFonts w:cs="Calibri"/>
          <w:b/>
          <w:szCs w:val="20"/>
        </w:rPr>
      </w:pPr>
    </w:p>
    <w:p w14:paraId="37F794B3" w14:textId="77777777" w:rsidR="00AF3A0A" w:rsidRDefault="00AF3A0A" w:rsidP="00534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1" w:lineRule="auto"/>
        <w:rPr>
          <w:rFonts w:cs="Calibri"/>
          <w:b/>
          <w:szCs w:val="20"/>
        </w:rPr>
      </w:pPr>
    </w:p>
    <w:p w14:paraId="30107344" w14:textId="77777777" w:rsidR="00AF3A0A" w:rsidRDefault="00AF3A0A" w:rsidP="00534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1" w:lineRule="auto"/>
        <w:rPr>
          <w:rFonts w:cs="Calibri"/>
          <w:b/>
          <w:szCs w:val="20"/>
        </w:rPr>
      </w:pPr>
    </w:p>
    <w:p w14:paraId="0222C230" w14:textId="77777777" w:rsidR="00AF3A0A" w:rsidRDefault="00AF3A0A" w:rsidP="00534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1" w:lineRule="auto"/>
        <w:rPr>
          <w:rFonts w:cs="Calibri"/>
          <w:b/>
          <w:szCs w:val="20"/>
        </w:rPr>
      </w:pPr>
    </w:p>
    <w:p w14:paraId="0A804DAF" w14:textId="77777777" w:rsidR="00AF3A0A" w:rsidRDefault="00AF3A0A" w:rsidP="00534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1" w:lineRule="auto"/>
        <w:rPr>
          <w:rFonts w:cs="Calibri"/>
          <w:b/>
          <w:szCs w:val="20"/>
        </w:rPr>
      </w:pPr>
    </w:p>
    <w:p w14:paraId="7730E66D" w14:textId="77777777" w:rsidR="00AF3A0A" w:rsidRDefault="00AF3A0A" w:rsidP="00534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1" w:lineRule="auto"/>
        <w:rPr>
          <w:rFonts w:cs="Calibri"/>
          <w:b/>
          <w:szCs w:val="20"/>
        </w:rPr>
      </w:pPr>
    </w:p>
    <w:p w14:paraId="2A04C8BE" w14:textId="77777777" w:rsidR="007D056A" w:rsidRPr="005A27B8" w:rsidRDefault="007D056A" w:rsidP="00BD55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b/>
          <w:szCs w:val="20"/>
        </w:rPr>
      </w:pPr>
      <w:r w:rsidRPr="005A27B8">
        <w:rPr>
          <w:rFonts w:ascii="Arial" w:hAnsi="Arial" w:cs="Arial"/>
          <w:b/>
          <w:szCs w:val="20"/>
        </w:rPr>
        <w:lastRenderedPageBreak/>
        <w:t>Mandatory GEF M&amp;E Requirements and M&amp;E Budget:</w:t>
      </w:r>
    </w:p>
    <w:p w14:paraId="1495F3F9" w14:textId="77777777" w:rsidR="007D056A" w:rsidRPr="007442C1" w:rsidRDefault="007D056A" w:rsidP="00BD55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cs="Calibri"/>
          <w:szCs w:val="20"/>
        </w:rPr>
      </w:pPr>
    </w:p>
    <w:p w14:paraId="57BD4DDB" w14:textId="77777777" w:rsidR="00BD55FA" w:rsidRPr="00BD55FA" w:rsidRDefault="00BD55FA" w:rsidP="00BD55FA">
      <w:pPr>
        <w:pStyle w:val="Caption"/>
        <w:rPr>
          <w:rFonts w:ascii="Arial" w:hAnsi="Arial" w:cs="Arial"/>
          <w:sz w:val="20"/>
          <w:szCs w:val="20"/>
        </w:rPr>
      </w:pPr>
      <w:bookmarkStart w:id="21" w:name="_Toc444849302"/>
      <w:r w:rsidRPr="00BD55FA">
        <w:rPr>
          <w:rFonts w:ascii="Arial" w:hAnsi="Arial" w:cs="Arial"/>
          <w:sz w:val="20"/>
          <w:szCs w:val="20"/>
        </w:rPr>
        <w:t xml:space="preserve">Table </w:t>
      </w:r>
      <w:r w:rsidRPr="00BD55FA">
        <w:rPr>
          <w:rFonts w:ascii="Arial" w:hAnsi="Arial" w:cs="Arial"/>
          <w:sz w:val="20"/>
          <w:szCs w:val="20"/>
        </w:rPr>
        <w:fldChar w:fldCharType="begin"/>
      </w:r>
      <w:r w:rsidRPr="00BD55FA">
        <w:rPr>
          <w:rFonts w:ascii="Arial" w:hAnsi="Arial" w:cs="Arial"/>
          <w:sz w:val="20"/>
          <w:szCs w:val="20"/>
        </w:rPr>
        <w:instrText xml:space="preserve"> SEQ Table \* ARABIC </w:instrText>
      </w:r>
      <w:r w:rsidRPr="00BD55FA">
        <w:rPr>
          <w:rFonts w:ascii="Arial" w:hAnsi="Arial" w:cs="Arial"/>
          <w:sz w:val="20"/>
          <w:szCs w:val="20"/>
        </w:rPr>
        <w:fldChar w:fldCharType="separate"/>
      </w:r>
      <w:r w:rsidR="002F7600">
        <w:rPr>
          <w:rFonts w:ascii="Arial" w:hAnsi="Arial" w:cs="Arial"/>
          <w:noProof/>
          <w:sz w:val="20"/>
          <w:szCs w:val="20"/>
        </w:rPr>
        <w:t>5</w:t>
      </w:r>
      <w:r w:rsidRPr="00BD55FA">
        <w:rPr>
          <w:rFonts w:ascii="Arial" w:hAnsi="Arial" w:cs="Arial"/>
          <w:sz w:val="20"/>
          <w:szCs w:val="20"/>
        </w:rPr>
        <w:fldChar w:fldCharType="end"/>
      </w:r>
      <w:r w:rsidRPr="00BD55FA">
        <w:rPr>
          <w:rFonts w:ascii="Arial" w:hAnsi="Arial" w:cs="Arial"/>
          <w:sz w:val="20"/>
          <w:szCs w:val="20"/>
        </w:rPr>
        <w:t>: GEF M&amp;E budget.</w:t>
      </w:r>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1980"/>
        <w:gridCol w:w="1350"/>
        <w:gridCol w:w="1170"/>
        <w:gridCol w:w="1705"/>
      </w:tblGrid>
      <w:tr w:rsidR="007D056A" w:rsidRPr="007442C1" w14:paraId="2C85CF9C" w14:textId="77777777" w:rsidTr="003164E5">
        <w:trPr>
          <w:tblHeader/>
          <w:jc w:val="center"/>
        </w:trPr>
        <w:tc>
          <w:tcPr>
            <w:tcW w:w="3145" w:type="dxa"/>
            <w:vMerge w:val="restart"/>
            <w:shd w:val="clear" w:color="auto" w:fill="BFBFBF"/>
          </w:tcPr>
          <w:p w14:paraId="14609F75" w14:textId="77777777" w:rsidR="007D056A" w:rsidRPr="007442C1" w:rsidRDefault="007D056A" w:rsidP="003164E5">
            <w:pPr>
              <w:jc w:val="center"/>
              <w:rPr>
                <w:rFonts w:ascii="Arial" w:hAnsi="Arial" w:cs="Arial"/>
                <w:b/>
                <w:szCs w:val="20"/>
              </w:rPr>
            </w:pPr>
            <w:r w:rsidRPr="007442C1">
              <w:rPr>
                <w:rFonts w:ascii="Arial" w:hAnsi="Arial" w:cs="Arial"/>
                <w:b/>
                <w:szCs w:val="20"/>
              </w:rPr>
              <w:t>GEF M&amp;E requirements</w:t>
            </w:r>
          </w:p>
          <w:p w14:paraId="59D1F743" w14:textId="77777777" w:rsidR="007D056A" w:rsidRPr="007442C1" w:rsidRDefault="007D056A" w:rsidP="003164E5">
            <w:pPr>
              <w:jc w:val="center"/>
              <w:rPr>
                <w:rFonts w:ascii="Arial" w:hAnsi="Arial" w:cs="Arial"/>
                <w:b/>
                <w:szCs w:val="20"/>
              </w:rPr>
            </w:pPr>
          </w:p>
        </w:tc>
        <w:tc>
          <w:tcPr>
            <w:tcW w:w="1980" w:type="dxa"/>
            <w:vMerge w:val="restart"/>
            <w:shd w:val="clear" w:color="auto" w:fill="BFBFBF"/>
          </w:tcPr>
          <w:p w14:paraId="6707A22D" w14:textId="77777777" w:rsidR="007D056A" w:rsidRPr="007442C1" w:rsidRDefault="007D056A" w:rsidP="003164E5">
            <w:pPr>
              <w:jc w:val="center"/>
              <w:rPr>
                <w:rFonts w:ascii="Arial" w:hAnsi="Arial" w:cs="Arial"/>
                <w:b/>
                <w:szCs w:val="20"/>
              </w:rPr>
            </w:pPr>
            <w:r w:rsidRPr="007442C1">
              <w:rPr>
                <w:rFonts w:ascii="Arial" w:hAnsi="Arial" w:cs="Arial"/>
                <w:b/>
                <w:szCs w:val="20"/>
              </w:rPr>
              <w:t>Primary responsibility</w:t>
            </w:r>
          </w:p>
        </w:tc>
        <w:tc>
          <w:tcPr>
            <w:tcW w:w="2520" w:type="dxa"/>
            <w:gridSpan w:val="2"/>
            <w:shd w:val="clear" w:color="auto" w:fill="BFBFBF"/>
          </w:tcPr>
          <w:p w14:paraId="2AE57436" w14:textId="77777777" w:rsidR="007D056A" w:rsidRPr="007442C1" w:rsidRDefault="007D056A" w:rsidP="003164E5">
            <w:pPr>
              <w:jc w:val="center"/>
              <w:rPr>
                <w:rFonts w:ascii="Arial" w:hAnsi="Arial" w:cs="Arial"/>
                <w:b/>
                <w:szCs w:val="20"/>
              </w:rPr>
            </w:pPr>
            <w:r w:rsidRPr="007442C1">
              <w:rPr>
                <w:rFonts w:ascii="Arial" w:hAnsi="Arial" w:cs="Arial"/>
                <w:b/>
                <w:szCs w:val="20"/>
              </w:rPr>
              <w:t>Indicative costs to be charged to the Project Budget</w:t>
            </w:r>
            <w:r w:rsidRPr="007442C1">
              <w:rPr>
                <w:rStyle w:val="FootnoteReference"/>
                <w:rFonts w:cs="Arial"/>
                <w:b/>
                <w:sz w:val="20"/>
                <w:szCs w:val="20"/>
              </w:rPr>
              <w:footnoteReference w:id="65"/>
            </w:r>
            <w:r w:rsidRPr="007442C1">
              <w:rPr>
                <w:rFonts w:ascii="Arial" w:hAnsi="Arial" w:cs="Arial"/>
                <w:b/>
                <w:szCs w:val="20"/>
              </w:rPr>
              <w:t xml:space="preserve">  (US$)</w:t>
            </w:r>
          </w:p>
        </w:tc>
        <w:tc>
          <w:tcPr>
            <w:tcW w:w="1705" w:type="dxa"/>
            <w:vMerge w:val="restart"/>
            <w:shd w:val="clear" w:color="auto" w:fill="BFBFBF"/>
          </w:tcPr>
          <w:p w14:paraId="3FA8099E" w14:textId="77777777" w:rsidR="007D056A" w:rsidRPr="007442C1" w:rsidRDefault="007D056A" w:rsidP="003164E5">
            <w:pPr>
              <w:jc w:val="center"/>
              <w:rPr>
                <w:rFonts w:ascii="Arial" w:hAnsi="Arial" w:cs="Arial"/>
                <w:b/>
                <w:szCs w:val="20"/>
              </w:rPr>
            </w:pPr>
            <w:r w:rsidRPr="007442C1">
              <w:rPr>
                <w:rFonts w:ascii="Arial" w:hAnsi="Arial" w:cs="Arial"/>
                <w:b/>
                <w:szCs w:val="20"/>
              </w:rPr>
              <w:t>Time frame</w:t>
            </w:r>
          </w:p>
        </w:tc>
      </w:tr>
      <w:tr w:rsidR="007D056A" w:rsidRPr="007442C1" w14:paraId="152C6829" w14:textId="77777777" w:rsidTr="003164E5">
        <w:trPr>
          <w:tblHeader/>
          <w:jc w:val="center"/>
        </w:trPr>
        <w:tc>
          <w:tcPr>
            <w:tcW w:w="3145" w:type="dxa"/>
            <w:vMerge/>
            <w:shd w:val="clear" w:color="auto" w:fill="BFBFBF"/>
          </w:tcPr>
          <w:p w14:paraId="247A6C04" w14:textId="77777777" w:rsidR="007D056A" w:rsidRPr="007442C1" w:rsidRDefault="007D056A" w:rsidP="003164E5">
            <w:pPr>
              <w:jc w:val="left"/>
              <w:rPr>
                <w:rFonts w:ascii="Arial" w:hAnsi="Arial" w:cs="Arial"/>
                <w:b/>
                <w:szCs w:val="20"/>
              </w:rPr>
            </w:pPr>
          </w:p>
        </w:tc>
        <w:tc>
          <w:tcPr>
            <w:tcW w:w="1980" w:type="dxa"/>
            <w:vMerge/>
            <w:shd w:val="clear" w:color="auto" w:fill="BFBFBF"/>
          </w:tcPr>
          <w:p w14:paraId="078E8EDA" w14:textId="77777777" w:rsidR="007D056A" w:rsidRPr="007442C1" w:rsidRDefault="007D056A" w:rsidP="003164E5">
            <w:pPr>
              <w:jc w:val="left"/>
              <w:rPr>
                <w:rFonts w:ascii="Arial" w:hAnsi="Arial" w:cs="Arial"/>
                <w:b/>
                <w:szCs w:val="20"/>
              </w:rPr>
            </w:pPr>
          </w:p>
        </w:tc>
        <w:tc>
          <w:tcPr>
            <w:tcW w:w="1350" w:type="dxa"/>
            <w:shd w:val="clear" w:color="auto" w:fill="BFBFBF"/>
          </w:tcPr>
          <w:p w14:paraId="030AF9EC" w14:textId="77777777" w:rsidR="007D056A" w:rsidRPr="007442C1" w:rsidRDefault="007D056A" w:rsidP="003164E5">
            <w:pPr>
              <w:jc w:val="left"/>
              <w:rPr>
                <w:rFonts w:ascii="Arial" w:hAnsi="Arial" w:cs="Arial"/>
                <w:b/>
                <w:szCs w:val="20"/>
              </w:rPr>
            </w:pPr>
            <w:r w:rsidRPr="007442C1">
              <w:rPr>
                <w:rFonts w:ascii="Arial" w:hAnsi="Arial" w:cs="Arial"/>
                <w:b/>
                <w:szCs w:val="20"/>
              </w:rPr>
              <w:t>GEF grant</w:t>
            </w:r>
          </w:p>
        </w:tc>
        <w:tc>
          <w:tcPr>
            <w:tcW w:w="1170" w:type="dxa"/>
            <w:shd w:val="clear" w:color="auto" w:fill="BFBFBF"/>
          </w:tcPr>
          <w:p w14:paraId="5722731A" w14:textId="77777777" w:rsidR="007D056A" w:rsidRPr="007442C1" w:rsidRDefault="007D056A" w:rsidP="003164E5">
            <w:pPr>
              <w:jc w:val="left"/>
              <w:rPr>
                <w:rFonts w:ascii="Arial" w:hAnsi="Arial" w:cs="Arial"/>
                <w:b/>
                <w:szCs w:val="20"/>
              </w:rPr>
            </w:pPr>
            <w:r w:rsidRPr="007442C1">
              <w:rPr>
                <w:rFonts w:ascii="Arial" w:hAnsi="Arial" w:cs="Arial"/>
                <w:b/>
                <w:szCs w:val="20"/>
              </w:rPr>
              <w:t>Co-financing</w:t>
            </w:r>
          </w:p>
        </w:tc>
        <w:tc>
          <w:tcPr>
            <w:tcW w:w="1705" w:type="dxa"/>
            <w:vMerge/>
            <w:shd w:val="clear" w:color="auto" w:fill="BFBFBF"/>
          </w:tcPr>
          <w:p w14:paraId="5FA69845" w14:textId="77777777" w:rsidR="007D056A" w:rsidRPr="007442C1" w:rsidRDefault="007D056A" w:rsidP="003164E5">
            <w:pPr>
              <w:jc w:val="left"/>
              <w:rPr>
                <w:rFonts w:ascii="Arial" w:hAnsi="Arial" w:cs="Arial"/>
                <w:b/>
                <w:szCs w:val="20"/>
              </w:rPr>
            </w:pPr>
          </w:p>
        </w:tc>
      </w:tr>
      <w:tr w:rsidR="007D056A" w:rsidRPr="007442C1" w14:paraId="641E455B" w14:textId="77777777" w:rsidTr="003164E5">
        <w:trPr>
          <w:jc w:val="center"/>
        </w:trPr>
        <w:tc>
          <w:tcPr>
            <w:tcW w:w="3145" w:type="dxa"/>
          </w:tcPr>
          <w:p w14:paraId="63A49F3F" w14:textId="77777777" w:rsidR="007D056A" w:rsidRPr="007442C1" w:rsidRDefault="007D056A" w:rsidP="003164E5">
            <w:pPr>
              <w:jc w:val="left"/>
              <w:rPr>
                <w:rFonts w:ascii="Arial" w:hAnsi="Arial" w:cs="Arial"/>
                <w:b/>
                <w:szCs w:val="20"/>
              </w:rPr>
            </w:pPr>
            <w:r w:rsidRPr="007442C1">
              <w:rPr>
                <w:rFonts w:ascii="Arial" w:hAnsi="Arial" w:cs="Arial"/>
                <w:b/>
                <w:szCs w:val="20"/>
              </w:rPr>
              <w:t xml:space="preserve">Inception Workshop </w:t>
            </w:r>
          </w:p>
        </w:tc>
        <w:tc>
          <w:tcPr>
            <w:tcW w:w="1980" w:type="dxa"/>
          </w:tcPr>
          <w:p w14:paraId="3D7E1020" w14:textId="77777777" w:rsidR="007D056A" w:rsidRPr="007442C1" w:rsidRDefault="007D056A" w:rsidP="003164E5">
            <w:pPr>
              <w:spacing w:after="0"/>
              <w:jc w:val="left"/>
              <w:rPr>
                <w:rFonts w:ascii="Arial" w:hAnsi="Arial" w:cs="Arial"/>
                <w:szCs w:val="20"/>
              </w:rPr>
            </w:pPr>
            <w:r w:rsidRPr="007442C1">
              <w:rPr>
                <w:rFonts w:ascii="Arial" w:hAnsi="Arial" w:cs="Arial"/>
                <w:szCs w:val="20"/>
              </w:rPr>
              <w:t xml:space="preserve">UNDP Country Office </w:t>
            </w:r>
          </w:p>
        </w:tc>
        <w:tc>
          <w:tcPr>
            <w:tcW w:w="1350" w:type="dxa"/>
          </w:tcPr>
          <w:p w14:paraId="283D661B" w14:textId="77777777" w:rsidR="007D056A" w:rsidRPr="007442C1" w:rsidRDefault="007D056A" w:rsidP="00E3218D">
            <w:pPr>
              <w:jc w:val="left"/>
              <w:rPr>
                <w:rFonts w:ascii="Arial" w:hAnsi="Arial" w:cs="Arial"/>
                <w:szCs w:val="20"/>
              </w:rPr>
            </w:pPr>
            <w:r w:rsidRPr="007442C1">
              <w:rPr>
                <w:rFonts w:ascii="Arial" w:hAnsi="Arial" w:cs="Arial"/>
                <w:szCs w:val="20"/>
              </w:rPr>
              <w:t xml:space="preserve">USD </w:t>
            </w:r>
            <w:r w:rsidR="00E3218D" w:rsidRPr="007442C1">
              <w:rPr>
                <w:rFonts w:ascii="Arial" w:hAnsi="Arial" w:cs="Arial"/>
                <w:szCs w:val="20"/>
              </w:rPr>
              <w:t>3</w:t>
            </w:r>
            <w:r w:rsidRPr="007442C1">
              <w:rPr>
                <w:rFonts w:ascii="Arial" w:hAnsi="Arial" w:cs="Arial"/>
                <w:szCs w:val="20"/>
              </w:rPr>
              <w:t>,000</w:t>
            </w:r>
          </w:p>
        </w:tc>
        <w:tc>
          <w:tcPr>
            <w:tcW w:w="1170" w:type="dxa"/>
          </w:tcPr>
          <w:p w14:paraId="5682E26A" w14:textId="77777777" w:rsidR="007D056A" w:rsidRPr="007442C1" w:rsidRDefault="005A27B8" w:rsidP="003164E5">
            <w:pPr>
              <w:jc w:val="left"/>
              <w:rPr>
                <w:rFonts w:ascii="Arial" w:hAnsi="Arial" w:cs="Arial"/>
                <w:i/>
                <w:szCs w:val="20"/>
              </w:rPr>
            </w:pPr>
            <w:r w:rsidRPr="007442C1">
              <w:rPr>
                <w:rFonts w:ascii="Arial" w:hAnsi="Arial" w:cs="Arial"/>
                <w:i/>
                <w:szCs w:val="20"/>
              </w:rPr>
              <w:t>UNDP</w:t>
            </w:r>
          </w:p>
        </w:tc>
        <w:tc>
          <w:tcPr>
            <w:tcW w:w="1705" w:type="dxa"/>
          </w:tcPr>
          <w:p w14:paraId="7634D6B8" w14:textId="77777777" w:rsidR="007D056A" w:rsidRPr="007442C1" w:rsidRDefault="007D056A" w:rsidP="003164E5">
            <w:pPr>
              <w:jc w:val="left"/>
              <w:rPr>
                <w:rFonts w:ascii="Arial" w:hAnsi="Arial" w:cs="Arial"/>
                <w:szCs w:val="20"/>
              </w:rPr>
            </w:pPr>
            <w:r w:rsidRPr="007442C1">
              <w:rPr>
                <w:rFonts w:ascii="Arial" w:hAnsi="Arial" w:cs="Arial"/>
                <w:szCs w:val="20"/>
              </w:rPr>
              <w:t xml:space="preserve">Within two months of project document signature </w:t>
            </w:r>
          </w:p>
        </w:tc>
      </w:tr>
      <w:tr w:rsidR="007D056A" w:rsidRPr="007442C1" w14:paraId="0E387DA3" w14:textId="77777777" w:rsidTr="003164E5">
        <w:trPr>
          <w:jc w:val="center"/>
        </w:trPr>
        <w:tc>
          <w:tcPr>
            <w:tcW w:w="3145" w:type="dxa"/>
          </w:tcPr>
          <w:p w14:paraId="78579F47" w14:textId="77777777" w:rsidR="007D056A" w:rsidRPr="007442C1" w:rsidRDefault="007D056A" w:rsidP="003164E5">
            <w:pPr>
              <w:jc w:val="left"/>
              <w:rPr>
                <w:rFonts w:ascii="Arial" w:hAnsi="Arial" w:cs="Arial"/>
                <w:b/>
                <w:szCs w:val="20"/>
              </w:rPr>
            </w:pPr>
            <w:r w:rsidRPr="007442C1">
              <w:rPr>
                <w:rFonts w:ascii="Arial" w:hAnsi="Arial" w:cs="Arial"/>
                <w:b/>
                <w:szCs w:val="20"/>
              </w:rPr>
              <w:t>Inception Report</w:t>
            </w:r>
          </w:p>
        </w:tc>
        <w:tc>
          <w:tcPr>
            <w:tcW w:w="1980" w:type="dxa"/>
          </w:tcPr>
          <w:p w14:paraId="54866439" w14:textId="77777777" w:rsidR="007D056A" w:rsidRPr="007442C1" w:rsidRDefault="007D056A" w:rsidP="003164E5">
            <w:pPr>
              <w:spacing w:after="0"/>
              <w:jc w:val="left"/>
              <w:rPr>
                <w:rFonts w:ascii="Arial" w:hAnsi="Arial" w:cs="Arial"/>
                <w:szCs w:val="20"/>
              </w:rPr>
            </w:pPr>
            <w:r w:rsidRPr="007442C1">
              <w:rPr>
                <w:rFonts w:ascii="Arial" w:hAnsi="Arial" w:cs="Arial"/>
                <w:szCs w:val="20"/>
              </w:rPr>
              <w:t>Project Manager</w:t>
            </w:r>
          </w:p>
        </w:tc>
        <w:tc>
          <w:tcPr>
            <w:tcW w:w="1350" w:type="dxa"/>
          </w:tcPr>
          <w:p w14:paraId="42BFBB3E" w14:textId="77777777" w:rsidR="007D056A" w:rsidRPr="007442C1" w:rsidRDefault="007D056A" w:rsidP="003164E5">
            <w:pPr>
              <w:jc w:val="left"/>
              <w:rPr>
                <w:rFonts w:ascii="Arial" w:hAnsi="Arial" w:cs="Arial"/>
                <w:szCs w:val="20"/>
              </w:rPr>
            </w:pPr>
            <w:r w:rsidRPr="007442C1">
              <w:rPr>
                <w:rFonts w:ascii="Arial" w:hAnsi="Arial" w:cs="Arial"/>
                <w:szCs w:val="20"/>
              </w:rPr>
              <w:t>None</w:t>
            </w:r>
          </w:p>
        </w:tc>
        <w:tc>
          <w:tcPr>
            <w:tcW w:w="1170" w:type="dxa"/>
          </w:tcPr>
          <w:p w14:paraId="507F1FE0" w14:textId="77777777" w:rsidR="007D056A" w:rsidRPr="007442C1" w:rsidRDefault="007D056A" w:rsidP="003164E5">
            <w:pPr>
              <w:jc w:val="left"/>
              <w:rPr>
                <w:rFonts w:ascii="Arial" w:hAnsi="Arial" w:cs="Arial"/>
                <w:szCs w:val="20"/>
              </w:rPr>
            </w:pPr>
            <w:r w:rsidRPr="007442C1">
              <w:rPr>
                <w:rFonts w:ascii="Arial" w:hAnsi="Arial" w:cs="Arial"/>
                <w:szCs w:val="20"/>
              </w:rPr>
              <w:t>None</w:t>
            </w:r>
          </w:p>
        </w:tc>
        <w:tc>
          <w:tcPr>
            <w:tcW w:w="1705" w:type="dxa"/>
          </w:tcPr>
          <w:p w14:paraId="37F6B2DC" w14:textId="77777777" w:rsidR="007D056A" w:rsidRPr="007442C1" w:rsidRDefault="007D056A" w:rsidP="003164E5">
            <w:pPr>
              <w:jc w:val="left"/>
              <w:rPr>
                <w:rFonts w:ascii="Arial" w:hAnsi="Arial" w:cs="Arial"/>
                <w:szCs w:val="20"/>
              </w:rPr>
            </w:pPr>
            <w:r w:rsidRPr="007442C1">
              <w:rPr>
                <w:rFonts w:ascii="Arial" w:hAnsi="Arial" w:cs="Arial"/>
                <w:szCs w:val="20"/>
              </w:rPr>
              <w:t>Within two weeks of inception workshop</w:t>
            </w:r>
          </w:p>
        </w:tc>
      </w:tr>
      <w:tr w:rsidR="007D056A" w:rsidRPr="007442C1" w14:paraId="63CB647A" w14:textId="77777777" w:rsidTr="003164E5">
        <w:trPr>
          <w:jc w:val="center"/>
        </w:trPr>
        <w:tc>
          <w:tcPr>
            <w:tcW w:w="3145" w:type="dxa"/>
          </w:tcPr>
          <w:p w14:paraId="28389648" w14:textId="77777777" w:rsidR="007D056A" w:rsidRPr="007442C1" w:rsidRDefault="007D056A" w:rsidP="003164E5">
            <w:pPr>
              <w:jc w:val="left"/>
              <w:rPr>
                <w:rFonts w:ascii="Arial" w:hAnsi="Arial" w:cs="Arial"/>
                <w:b/>
                <w:szCs w:val="20"/>
              </w:rPr>
            </w:pPr>
            <w:r w:rsidRPr="007442C1">
              <w:rPr>
                <w:rFonts w:ascii="Arial" w:hAnsi="Arial" w:cs="Arial"/>
                <w:b/>
                <w:szCs w:val="20"/>
              </w:rPr>
              <w:t>Standard UNDP monitoring and reporting requirements as outlined in the UNDP POPP</w:t>
            </w:r>
          </w:p>
        </w:tc>
        <w:tc>
          <w:tcPr>
            <w:tcW w:w="1980" w:type="dxa"/>
          </w:tcPr>
          <w:p w14:paraId="1DEA0740" w14:textId="77777777" w:rsidR="007D056A" w:rsidRPr="007442C1" w:rsidRDefault="007D056A" w:rsidP="003164E5">
            <w:pPr>
              <w:spacing w:after="0"/>
              <w:jc w:val="left"/>
              <w:rPr>
                <w:rFonts w:ascii="Arial" w:hAnsi="Arial" w:cs="Arial"/>
                <w:szCs w:val="20"/>
              </w:rPr>
            </w:pPr>
            <w:r w:rsidRPr="007442C1">
              <w:rPr>
                <w:rFonts w:ascii="Arial" w:hAnsi="Arial" w:cs="Arial"/>
                <w:szCs w:val="20"/>
              </w:rPr>
              <w:t>UNDP Country Office</w:t>
            </w:r>
          </w:p>
          <w:p w14:paraId="3624D37B" w14:textId="77777777" w:rsidR="007D056A" w:rsidRPr="007442C1" w:rsidRDefault="007D056A" w:rsidP="003164E5">
            <w:pPr>
              <w:spacing w:after="0"/>
              <w:jc w:val="left"/>
              <w:rPr>
                <w:rFonts w:ascii="Arial" w:hAnsi="Arial" w:cs="Arial"/>
                <w:b/>
                <w:szCs w:val="20"/>
              </w:rPr>
            </w:pPr>
          </w:p>
        </w:tc>
        <w:tc>
          <w:tcPr>
            <w:tcW w:w="1350" w:type="dxa"/>
          </w:tcPr>
          <w:p w14:paraId="3DD1D61F" w14:textId="77777777" w:rsidR="007D056A" w:rsidRPr="007442C1" w:rsidRDefault="007D056A" w:rsidP="003164E5">
            <w:pPr>
              <w:jc w:val="left"/>
              <w:rPr>
                <w:rFonts w:ascii="Arial" w:hAnsi="Arial" w:cs="Arial"/>
                <w:szCs w:val="20"/>
              </w:rPr>
            </w:pPr>
            <w:r w:rsidRPr="007442C1">
              <w:rPr>
                <w:rFonts w:ascii="Arial" w:hAnsi="Arial" w:cs="Arial"/>
                <w:szCs w:val="20"/>
              </w:rPr>
              <w:t>None</w:t>
            </w:r>
          </w:p>
        </w:tc>
        <w:tc>
          <w:tcPr>
            <w:tcW w:w="1170" w:type="dxa"/>
          </w:tcPr>
          <w:p w14:paraId="36104532" w14:textId="77777777" w:rsidR="007D056A" w:rsidRPr="007442C1" w:rsidRDefault="007D056A" w:rsidP="003164E5">
            <w:pPr>
              <w:jc w:val="left"/>
              <w:rPr>
                <w:rFonts w:ascii="Arial" w:hAnsi="Arial" w:cs="Arial"/>
                <w:szCs w:val="20"/>
              </w:rPr>
            </w:pPr>
            <w:r w:rsidRPr="007442C1">
              <w:rPr>
                <w:rFonts w:ascii="Arial" w:hAnsi="Arial" w:cs="Arial"/>
                <w:szCs w:val="20"/>
              </w:rPr>
              <w:t>None</w:t>
            </w:r>
          </w:p>
        </w:tc>
        <w:tc>
          <w:tcPr>
            <w:tcW w:w="1705" w:type="dxa"/>
          </w:tcPr>
          <w:p w14:paraId="293B5227" w14:textId="77777777" w:rsidR="007D056A" w:rsidRPr="007442C1" w:rsidRDefault="007D056A" w:rsidP="003164E5">
            <w:pPr>
              <w:jc w:val="left"/>
              <w:rPr>
                <w:rFonts w:ascii="Arial" w:hAnsi="Arial" w:cs="Arial"/>
                <w:szCs w:val="20"/>
              </w:rPr>
            </w:pPr>
            <w:r w:rsidRPr="007442C1">
              <w:rPr>
                <w:rFonts w:ascii="Arial" w:hAnsi="Arial" w:cs="Arial"/>
                <w:szCs w:val="20"/>
              </w:rPr>
              <w:t>Quarterly, annually</w:t>
            </w:r>
          </w:p>
        </w:tc>
      </w:tr>
      <w:tr w:rsidR="007D056A" w:rsidRPr="007442C1" w14:paraId="16ABDDB8" w14:textId="77777777" w:rsidTr="003164E5">
        <w:trPr>
          <w:jc w:val="center"/>
        </w:trPr>
        <w:tc>
          <w:tcPr>
            <w:tcW w:w="3145" w:type="dxa"/>
          </w:tcPr>
          <w:p w14:paraId="0CDA9303" w14:textId="77777777" w:rsidR="007D056A" w:rsidRPr="007442C1" w:rsidRDefault="007D056A" w:rsidP="005A27B8">
            <w:pPr>
              <w:jc w:val="left"/>
              <w:rPr>
                <w:rFonts w:ascii="Arial" w:hAnsi="Arial" w:cs="Arial"/>
                <w:b/>
                <w:szCs w:val="20"/>
              </w:rPr>
            </w:pPr>
            <w:r w:rsidRPr="007442C1">
              <w:rPr>
                <w:rFonts w:ascii="Arial" w:hAnsi="Arial" w:cs="Arial"/>
                <w:b/>
                <w:szCs w:val="20"/>
              </w:rPr>
              <w:t>Monitoring of indicators in project results framework</w:t>
            </w:r>
          </w:p>
        </w:tc>
        <w:tc>
          <w:tcPr>
            <w:tcW w:w="1980" w:type="dxa"/>
          </w:tcPr>
          <w:p w14:paraId="384682C7" w14:textId="77777777" w:rsidR="007D056A" w:rsidRPr="007442C1" w:rsidRDefault="007D056A" w:rsidP="003164E5">
            <w:pPr>
              <w:spacing w:after="0"/>
              <w:jc w:val="left"/>
              <w:rPr>
                <w:rFonts w:ascii="Arial" w:hAnsi="Arial" w:cs="Arial"/>
                <w:szCs w:val="20"/>
              </w:rPr>
            </w:pPr>
            <w:r w:rsidRPr="007442C1">
              <w:rPr>
                <w:rFonts w:ascii="Arial" w:hAnsi="Arial" w:cs="Arial"/>
                <w:szCs w:val="20"/>
              </w:rPr>
              <w:t>Project Manager</w:t>
            </w:r>
          </w:p>
          <w:p w14:paraId="0413D7F9" w14:textId="77777777" w:rsidR="007D056A" w:rsidRPr="007442C1" w:rsidRDefault="007D056A" w:rsidP="003164E5">
            <w:pPr>
              <w:spacing w:after="0"/>
              <w:jc w:val="left"/>
              <w:rPr>
                <w:rFonts w:ascii="Arial" w:hAnsi="Arial" w:cs="Arial"/>
                <w:szCs w:val="20"/>
              </w:rPr>
            </w:pPr>
          </w:p>
        </w:tc>
        <w:tc>
          <w:tcPr>
            <w:tcW w:w="1350" w:type="dxa"/>
          </w:tcPr>
          <w:p w14:paraId="08513078" w14:textId="77777777" w:rsidR="007D056A" w:rsidRPr="007442C1" w:rsidRDefault="007D056A" w:rsidP="003164E5">
            <w:pPr>
              <w:pStyle w:val="BodyText23"/>
              <w:widowControl/>
              <w:tabs>
                <w:tab w:val="clear" w:pos="547"/>
              </w:tabs>
              <w:rPr>
                <w:rFonts w:ascii="Arial" w:hAnsi="Arial" w:cs="Arial"/>
                <w:snapToGrid/>
              </w:rPr>
            </w:pPr>
            <w:r w:rsidRPr="007442C1">
              <w:rPr>
                <w:rFonts w:ascii="Arial" w:hAnsi="Arial" w:cs="Arial"/>
                <w:snapToGrid/>
              </w:rPr>
              <w:t>Per year: USD 4,000</w:t>
            </w:r>
          </w:p>
        </w:tc>
        <w:tc>
          <w:tcPr>
            <w:tcW w:w="1170" w:type="dxa"/>
          </w:tcPr>
          <w:p w14:paraId="2DBD2A3C" w14:textId="77777777" w:rsidR="007D056A" w:rsidRPr="007442C1" w:rsidRDefault="005A27B8" w:rsidP="003164E5">
            <w:pPr>
              <w:pStyle w:val="BodyText23"/>
              <w:widowControl/>
              <w:tabs>
                <w:tab w:val="clear" w:pos="547"/>
              </w:tabs>
              <w:rPr>
                <w:rFonts w:ascii="Arial" w:hAnsi="Arial" w:cs="Arial"/>
                <w:i/>
                <w:snapToGrid/>
              </w:rPr>
            </w:pPr>
            <w:r w:rsidRPr="007442C1">
              <w:rPr>
                <w:rFonts w:ascii="Arial" w:hAnsi="Arial" w:cs="Arial"/>
                <w:i/>
                <w:snapToGrid/>
              </w:rPr>
              <w:t>UNDP</w:t>
            </w:r>
          </w:p>
        </w:tc>
        <w:tc>
          <w:tcPr>
            <w:tcW w:w="1705" w:type="dxa"/>
          </w:tcPr>
          <w:p w14:paraId="4D0A13F1" w14:textId="77777777" w:rsidR="007D056A" w:rsidRPr="007442C1" w:rsidRDefault="007D056A" w:rsidP="003164E5">
            <w:pPr>
              <w:jc w:val="left"/>
              <w:rPr>
                <w:rFonts w:ascii="Arial" w:hAnsi="Arial" w:cs="Arial"/>
                <w:szCs w:val="20"/>
              </w:rPr>
            </w:pPr>
            <w:r w:rsidRPr="007442C1">
              <w:rPr>
                <w:rFonts w:ascii="Arial" w:hAnsi="Arial" w:cs="Arial"/>
                <w:szCs w:val="20"/>
              </w:rPr>
              <w:t xml:space="preserve">Annually </w:t>
            </w:r>
          </w:p>
        </w:tc>
      </w:tr>
      <w:tr w:rsidR="007D056A" w:rsidRPr="007442C1" w14:paraId="6D8BFE6F" w14:textId="77777777" w:rsidTr="003164E5">
        <w:trPr>
          <w:jc w:val="center"/>
        </w:trPr>
        <w:tc>
          <w:tcPr>
            <w:tcW w:w="3145" w:type="dxa"/>
          </w:tcPr>
          <w:p w14:paraId="5A65952A" w14:textId="77777777" w:rsidR="007D056A" w:rsidRPr="007442C1" w:rsidRDefault="007D056A" w:rsidP="003164E5">
            <w:pPr>
              <w:jc w:val="left"/>
              <w:rPr>
                <w:rFonts w:ascii="Arial" w:hAnsi="Arial" w:cs="Arial"/>
                <w:b/>
                <w:szCs w:val="20"/>
              </w:rPr>
            </w:pPr>
            <w:r w:rsidRPr="007442C1">
              <w:rPr>
                <w:rFonts w:ascii="Arial" w:hAnsi="Arial" w:cs="Arial"/>
                <w:b/>
                <w:szCs w:val="20"/>
              </w:rPr>
              <w:t xml:space="preserve">GEF Project Implementation Report (PIR) </w:t>
            </w:r>
          </w:p>
        </w:tc>
        <w:tc>
          <w:tcPr>
            <w:tcW w:w="1980" w:type="dxa"/>
          </w:tcPr>
          <w:p w14:paraId="06184461" w14:textId="77777777" w:rsidR="007D056A" w:rsidRPr="007442C1" w:rsidRDefault="007D056A" w:rsidP="003164E5">
            <w:pPr>
              <w:spacing w:after="0"/>
              <w:jc w:val="left"/>
              <w:rPr>
                <w:rFonts w:ascii="Arial" w:hAnsi="Arial" w:cs="Arial"/>
                <w:szCs w:val="20"/>
              </w:rPr>
            </w:pPr>
            <w:r w:rsidRPr="007442C1">
              <w:rPr>
                <w:rFonts w:ascii="Arial" w:hAnsi="Arial" w:cs="Arial"/>
                <w:szCs w:val="20"/>
              </w:rPr>
              <w:t>Project Manager and UNDP Country Office and UNDP-GEF team</w:t>
            </w:r>
          </w:p>
        </w:tc>
        <w:tc>
          <w:tcPr>
            <w:tcW w:w="1350" w:type="dxa"/>
          </w:tcPr>
          <w:p w14:paraId="6C03E1BA" w14:textId="77777777" w:rsidR="007D056A" w:rsidRPr="007442C1" w:rsidRDefault="007D056A" w:rsidP="003164E5">
            <w:pPr>
              <w:pStyle w:val="BodyText23"/>
              <w:widowControl/>
              <w:tabs>
                <w:tab w:val="clear" w:pos="547"/>
              </w:tabs>
              <w:rPr>
                <w:rFonts w:ascii="Arial" w:hAnsi="Arial" w:cs="Arial"/>
                <w:snapToGrid/>
              </w:rPr>
            </w:pPr>
            <w:r w:rsidRPr="007442C1">
              <w:rPr>
                <w:rFonts w:ascii="Arial" w:hAnsi="Arial" w:cs="Arial"/>
                <w:snapToGrid/>
              </w:rPr>
              <w:t>None</w:t>
            </w:r>
          </w:p>
        </w:tc>
        <w:tc>
          <w:tcPr>
            <w:tcW w:w="1170" w:type="dxa"/>
          </w:tcPr>
          <w:p w14:paraId="6BF78804" w14:textId="77777777" w:rsidR="007D056A" w:rsidRPr="007442C1" w:rsidRDefault="007D056A" w:rsidP="003164E5">
            <w:pPr>
              <w:pStyle w:val="BodyText23"/>
              <w:widowControl/>
              <w:tabs>
                <w:tab w:val="clear" w:pos="547"/>
              </w:tabs>
              <w:rPr>
                <w:rFonts w:ascii="Arial" w:hAnsi="Arial" w:cs="Arial"/>
                <w:snapToGrid/>
              </w:rPr>
            </w:pPr>
            <w:r w:rsidRPr="007442C1">
              <w:rPr>
                <w:rFonts w:ascii="Arial" w:hAnsi="Arial" w:cs="Arial"/>
                <w:snapToGrid/>
              </w:rPr>
              <w:t>None</w:t>
            </w:r>
          </w:p>
        </w:tc>
        <w:tc>
          <w:tcPr>
            <w:tcW w:w="1705" w:type="dxa"/>
          </w:tcPr>
          <w:p w14:paraId="1229ED94" w14:textId="77777777" w:rsidR="007D056A" w:rsidRPr="007442C1" w:rsidRDefault="007D056A" w:rsidP="003164E5">
            <w:pPr>
              <w:jc w:val="left"/>
              <w:rPr>
                <w:rFonts w:ascii="Arial" w:hAnsi="Arial" w:cs="Arial"/>
                <w:szCs w:val="20"/>
              </w:rPr>
            </w:pPr>
            <w:r w:rsidRPr="007442C1">
              <w:rPr>
                <w:rFonts w:ascii="Arial" w:hAnsi="Arial" w:cs="Arial"/>
                <w:szCs w:val="20"/>
              </w:rPr>
              <w:t xml:space="preserve">Annually </w:t>
            </w:r>
          </w:p>
        </w:tc>
      </w:tr>
      <w:tr w:rsidR="007D056A" w:rsidRPr="007442C1" w14:paraId="7DD28FAF" w14:textId="77777777" w:rsidTr="003164E5">
        <w:trPr>
          <w:jc w:val="center"/>
        </w:trPr>
        <w:tc>
          <w:tcPr>
            <w:tcW w:w="3145" w:type="dxa"/>
          </w:tcPr>
          <w:p w14:paraId="2EACE6F4" w14:textId="77777777" w:rsidR="007D056A" w:rsidRPr="007442C1" w:rsidRDefault="007D056A" w:rsidP="003164E5">
            <w:pPr>
              <w:jc w:val="left"/>
              <w:rPr>
                <w:rFonts w:ascii="Arial" w:hAnsi="Arial" w:cs="Arial"/>
                <w:b/>
                <w:szCs w:val="20"/>
              </w:rPr>
            </w:pPr>
            <w:r w:rsidRPr="007442C1">
              <w:rPr>
                <w:rFonts w:ascii="Arial" w:hAnsi="Arial" w:cs="Arial"/>
                <w:b/>
                <w:szCs w:val="20"/>
              </w:rPr>
              <w:t>NEX Audit as per UNDP audit policies</w:t>
            </w:r>
          </w:p>
        </w:tc>
        <w:tc>
          <w:tcPr>
            <w:tcW w:w="1980" w:type="dxa"/>
          </w:tcPr>
          <w:p w14:paraId="3A24F795" w14:textId="77777777" w:rsidR="007D056A" w:rsidRPr="007442C1" w:rsidRDefault="007D056A" w:rsidP="003164E5">
            <w:pPr>
              <w:spacing w:after="0"/>
              <w:jc w:val="left"/>
              <w:rPr>
                <w:rFonts w:ascii="Arial" w:hAnsi="Arial" w:cs="Arial"/>
                <w:szCs w:val="20"/>
              </w:rPr>
            </w:pPr>
            <w:r w:rsidRPr="007442C1">
              <w:rPr>
                <w:rFonts w:ascii="Arial" w:hAnsi="Arial" w:cs="Arial"/>
                <w:szCs w:val="20"/>
              </w:rPr>
              <w:t>UNDP Country Office</w:t>
            </w:r>
          </w:p>
        </w:tc>
        <w:tc>
          <w:tcPr>
            <w:tcW w:w="1350" w:type="dxa"/>
          </w:tcPr>
          <w:p w14:paraId="373AD9E9" w14:textId="77777777" w:rsidR="007D056A" w:rsidRPr="007442C1" w:rsidRDefault="007D056A" w:rsidP="00CB5EFA">
            <w:pPr>
              <w:jc w:val="left"/>
              <w:rPr>
                <w:rFonts w:ascii="Arial" w:hAnsi="Arial" w:cs="Arial"/>
                <w:szCs w:val="20"/>
              </w:rPr>
            </w:pPr>
            <w:r w:rsidRPr="007442C1">
              <w:rPr>
                <w:rFonts w:ascii="Arial" w:hAnsi="Arial" w:cs="Arial"/>
                <w:szCs w:val="20"/>
              </w:rPr>
              <w:t xml:space="preserve">Per year: USD 3,000 </w:t>
            </w:r>
          </w:p>
        </w:tc>
        <w:tc>
          <w:tcPr>
            <w:tcW w:w="1170" w:type="dxa"/>
          </w:tcPr>
          <w:p w14:paraId="67C67DC2" w14:textId="77777777" w:rsidR="007D056A" w:rsidRPr="007442C1" w:rsidRDefault="005A27B8" w:rsidP="003164E5">
            <w:pPr>
              <w:jc w:val="left"/>
              <w:rPr>
                <w:rFonts w:ascii="Arial" w:hAnsi="Arial" w:cs="Arial"/>
                <w:i/>
                <w:szCs w:val="20"/>
              </w:rPr>
            </w:pPr>
            <w:r w:rsidRPr="007442C1">
              <w:rPr>
                <w:rFonts w:ascii="Arial" w:hAnsi="Arial" w:cs="Arial"/>
                <w:i/>
                <w:szCs w:val="20"/>
              </w:rPr>
              <w:t>UNDP</w:t>
            </w:r>
          </w:p>
        </w:tc>
        <w:tc>
          <w:tcPr>
            <w:tcW w:w="1705" w:type="dxa"/>
          </w:tcPr>
          <w:p w14:paraId="44D36B92" w14:textId="77777777" w:rsidR="007D056A" w:rsidRPr="007442C1" w:rsidRDefault="007D056A" w:rsidP="003164E5">
            <w:pPr>
              <w:jc w:val="left"/>
              <w:rPr>
                <w:rFonts w:ascii="Arial" w:hAnsi="Arial" w:cs="Arial"/>
                <w:szCs w:val="20"/>
              </w:rPr>
            </w:pPr>
            <w:r w:rsidRPr="007442C1">
              <w:rPr>
                <w:rFonts w:ascii="Arial" w:hAnsi="Arial" w:cs="Arial"/>
                <w:szCs w:val="20"/>
              </w:rPr>
              <w:t>Annually or other frequency as per UNDP Audit policies</w:t>
            </w:r>
          </w:p>
        </w:tc>
      </w:tr>
      <w:tr w:rsidR="007D056A" w:rsidRPr="007442C1" w14:paraId="7A8E58D1" w14:textId="77777777" w:rsidTr="003164E5">
        <w:trPr>
          <w:jc w:val="center"/>
        </w:trPr>
        <w:tc>
          <w:tcPr>
            <w:tcW w:w="3145" w:type="dxa"/>
          </w:tcPr>
          <w:p w14:paraId="11DF3000" w14:textId="77777777" w:rsidR="007D056A" w:rsidRPr="007442C1" w:rsidRDefault="007D056A" w:rsidP="003C0446">
            <w:pPr>
              <w:jc w:val="left"/>
              <w:rPr>
                <w:rFonts w:ascii="Arial" w:hAnsi="Arial" w:cs="Arial"/>
                <w:b/>
                <w:szCs w:val="20"/>
              </w:rPr>
            </w:pPr>
            <w:r w:rsidRPr="007442C1">
              <w:rPr>
                <w:rFonts w:ascii="Arial" w:hAnsi="Arial" w:cs="Arial"/>
                <w:b/>
                <w:szCs w:val="20"/>
              </w:rPr>
              <w:t>Supervision missions</w:t>
            </w:r>
          </w:p>
        </w:tc>
        <w:tc>
          <w:tcPr>
            <w:tcW w:w="1980" w:type="dxa"/>
          </w:tcPr>
          <w:p w14:paraId="3A413A8E" w14:textId="77777777" w:rsidR="007D056A" w:rsidRPr="007442C1" w:rsidRDefault="007D056A" w:rsidP="003C0446">
            <w:pPr>
              <w:spacing w:after="0"/>
              <w:jc w:val="left"/>
              <w:rPr>
                <w:rFonts w:ascii="Arial" w:hAnsi="Arial" w:cs="Arial"/>
                <w:b/>
                <w:szCs w:val="20"/>
              </w:rPr>
            </w:pPr>
            <w:r w:rsidRPr="007442C1">
              <w:rPr>
                <w:rFonts w:ascii="Arial" w:hAnsi="Arial" w:cs="Arial"/>
                <w:szCs w:val="20"/>
              </w:rPr>
              <w:t>UNDP Country Office</w:t>
            </w:r>
          </w:p>
        </w:tc>
        <w:tc>
          <w:tcPr>
            <w:tcW w:w="1350" w:type="dxa"/>
          </w:tcPr>
          <w:p w14:paraId="73702928" w14:textId="77777777" w:rsidR="007D056A" w:rsidRPr="007442C1" w:rsidRDefault="007D056A" w:rsidP="003C0446">
            <w:pPr>
              <w:pStyle w:val="BodyText23"/>
              <w:widowControl/>
              <w:tabs>
                <w:tab w:val="clear" w:pos="547"/>
              </w:tabs>
              <w:rPr>
                <w:rFonts w:ascii="Arial" w:hAnsi="Arial" w:cs="Arial"/>
                <w:snapToGrid/>
              </w:rPr>
            </w:pPr>
            <w:r w:rsidRPr="007442C1">
              <w:rPr>
                <w:rFonts w:ascii="Arial" w:hAnsi="Arial" w:cs="Arial"/>
                <w:snapToGrid/>
              </w:rPr>
              <w:t>None</w:t>
            </w:r>
            <w:bookmarkStart w:id="22" w:name="_Ref408493843"/>
            <w:r w:rsidRPr="007442C1">
              <w:rPr>
                <w:rStyle w:val="FootnoteReference"/>
                <w:rFonts w:cs="Arial"/>
                <w:b/>
                <w:sz w:val="20"/>
              </w:rPr>
              <w:footnoteReference w:id="66"/>
            </w:r>
            <w:bookmarkEnd w:id="22"/>
          </w:p>
        </w:tc>
        <w:tc>
          <w:tcPr>
            <w:tcW w:w="1170" w:type="dxa"/>
          </w:tcPr>
          <w:p w14:paraId="30E7DFFD" w14:textId="77777777" w:rsidR="007D056A" w:rsidRPr="007442C1" w:rsidRDefault="00055710" w:rsidP="003C0446">
            <w:pPr>
              <w:pStyle w:val="BodyText23"/>
              <w:widowControl/>
              <w:tabs>
                <w:tab w:val="clear" w:pos="547"/>
              </w:tabs>
              <w:rPr>
                <w:rFonts w:ascii="Arial" w:hAnsi="Arial" w:cs="Arial"/>
                <w:snapToGrid/>
              </w:rPr>
            </w:pPr>
            <w:r w:rsidRPr="007442C1">
              <w:rPr>
                <w:rFonts w:ascii="Arial" w:hAnsi="Arial" w:cs="Arial"/>
                <w:i/>
              </w:rPr>
              <w:t>UNDP</w:t>
            </w:r>
          </w:p>
        </w:tc>
        <w:tc>
          <w:tcPr>
            <w:tcW w:w="1705" w:type="dxa"/>
          </w:tcPr>
          <w:p w14:paraId="4A88BB82" w14:textId="77777777" w:rsidR="007D056A" w:rsidRPr="007442C1" w:rsidRDefault="007D056A" w:rsidP="003C0446">
            <w:pPr>
              <w:jc w:val="left"/>
              <w:rPr>
                <w:rFonts w:ascii="Arial" w:hAnsi="Arial" w:cs="Arial"/>
                <w:szCs w:val="20"/>
              </w:rPr>
            </w:pPr>
            <w:r w:rsidRPr="007442C1">
              <w:rPr>
                <w:rFonts w:ascii="Arial" w:hAnsi="Arial" w:cs="Arial"/>
                <w:szCs w:val="20"/>
              </w:rPr>
              <w:t>Annually</w:t>
            </w:r>
          </w:p>
        </w:tc>
      </w:tr>
      <w:tr w:rsidR="007D056A" w:rsidRPr="007442C1" w14:paraId="57EF400F" w14:textId="77777777" w:rsidTr="003164E5">
        <w:trPr>
          <w:jc w:val="center"/>
        </w:trPr>
        <w:tc>
          <w:tcPr>
            <w:tcW w:w="3145" w:type="dxa"/>
          </w:tcPr>
          <w:p w14:paraId="41F24E06" w14:textId="77777777" w:rsidR="007D056A" w:rsidRPr="007442C1" w:rsidRDefault="007D056A" w:rsidP="003C0446">
            <w:pPr>
              <w:jc w:val="left"/>
              <w:rPr>
                <w:rFonts w:ascii="Arial" w:hAnsi="Arial" w:cs="Arial"/>
                <w:b/>
                <w:szCs w:val="20"/>
              </w:rPr>
            </w:pPr>
            <w:r w:rsidRPr="007442C1">
              <w:rPr>
                <w:rFonts w:ascii="Arial" w:hAnsi="Arial" w:cs="Arial"/>
                <w:b/>
                <w:szCs w:val="20"/>
              </w:rPr>
              <w:t>Oversight missions</w:t>
            </w:r>
          </w:p>
        </w:tc>
        <w:tc>
          <w:tcPr>
            <w:tcW w:w="1980" w:type="dxa"/>
          </w:tcPr>
          <w:p w14:paraId="07A81F04" w14:textId="77777777" w:rsidR="007D056A" w:rsidRPr="007442C1" w:rsidRDefault="007D056A" w:rsidP="003C0446">
            <w:pPr>
              <w:spacing w:after="0"/>
              <w:jc w:val="left"/>
              <w:rPr>
                <w:rFonts w:ascii="Arial" w:hAnsi="Arial" w:cs="Arial"/>
                <w:b/>
                <w:szCs w:val="20"/>
              </w:rPr>
            </w:pPr>
            <w:r w:rsidRPr="007442C1">
              <w:rPr>
                <w:rFonts w:ascii="Arial" w:hAnsi="Arial" w:cs="Arial"/>
                <w:szCs w:val="20"/>
              </w:rPr>
              <w:t>UNDP-GEF team</w:t>
            </w:r>
          </w:p>
        </w:tc>
        <w:tc>
          <w:tcPr>
            <w:tcW w:w="1350" w:type="dxa"/>
          </w:tcPr>
          <w:p w14:paraId="57BA7FF8" w14:textId="77777777" w:rsidR="007D056A" w:rsidRPr="007442C1" w:rsidRDefault="007D056A" w:rsidP="003C0446">
            <w:pPr>
              <w:pStyle w:val="BodyText23"/>
              <w:widowControl/>
              <w:tabs>
                <w:tab w:val="clear" w:pos="547"/>
              </w:tabs>
              <w:rPr>
                <w:rFonts w:ascii="Arial" w:hAnsi="Arial" w:cs="Arial"/>
                <w:snapToGrid/>
              </w:rPr>
            </w:pPr>
            <w:r w:rsidRPr="007442C1">
              <w:rPr>
                <w:rFonts w:ascii="Arial" w:hAnsi="Arial" w:cs="Arial"/>
                <w:snapToGrid/>
              </w:rPr>
              <w:t>None</w:t>
            </w:r>
            <w:r w:rsidRPr="007442C1">
              <w:rPr>
                <w:rFonts w:ascii="Arial" w:hAnsi="Arial" w:cs="Arial"/>
                <w:snapToGrid/>
              </w:rPr>
              <w:fldChar w:fldCharType="begin"/>
            </w:r>
            <w:r w:rsidRPr="007442C1">
              <w:rPr>
                <w:rFonts w:ascii="Arial" w:hAnsi="Arial" w:cs="Arial"/>
                <w:snapToGrid/>
              </w:rPr>
              <w:instrText xml:space="preserve"> NOTEREF _Ref408493843 \f \h </w:instrText>
            </w:r>
            <w:r w:rsidR="00AF3A0A" w:rsidRPr="007442C1">
              <w:rPr>
                <w:rFonts w:ascii="Arial" w:hAnsi="Arial" w:cs="Arial"/>
                <w:snapToGrid/>
              </w:rPr>
              <w:instrText xml:space="preserve"> \* MERGEFORMAT </w:instrText>
            </w:r>
            <w:r w:rsidRPr="007442C1">
              <w:rPr>
                <w:rFonts w:ascii="Arial" w:hAnsi="Arial" w:cs="Arial"/>
                <w:snapToGrid/>
              </w:rPr>
            </w:r>
            <w:r w:rsidRPr="007442C1">
              <w:rPr>
                <w:rFonts w:ascii="Arial" w:hAnsi="Arial" w:cs="Arial"/>
                <w:snapToGrid/>
              </w:rPr>
              <w:fldChar w:fldCharType="separate"/>
            </w:r>
            <w:r w:rsidRPr="007442C1">
              <w:rPr>
                <w:rStyle w:val="FootnoteReference"/>
                <w:rFonts w:cs="Arial"/>
                <w:sz w:val="20"/>
              </w:rPr>
              <w:t>7</w:t>
            </w:r>
            <w:r w:rsidRPr="007442C1">
              <w:rPr>
                <w:rFonts w:ascii="Arial" w:hAnsi="Arial" w:cs="Arial"/>
                <w:snapToGrid/>
              </w:rPr>
              <w:fldChar w:fldCharType="end"/>
            </w:r>
          </w:p>
        </w:tc>
        <w:tc>
          <w:tcPr>
            <w:tcW w:w="1170" w:type="dxa"/>
          </w:tcPr>
          <w:p w14:paraId="28CC2AAE" w14:textId="77777777" w:rsidR="007D056A" w:rsidRPr="007442C1" w:rsidRDefault="00055710" w:rsidP="003C0446">
            <w:pPr>
              <w:pStyle w:val="BodyText23"/>
              <w:widowControl/>
              <w:tabs>
                <w:tab w:val="clear" w:pos="547"/>
              </w:tabs>
              <w:rPr>
                <w:rFonts w:ascii="Arial" w:hAnsi="Arial" w:cs="Arial"/>
                <w:snapToGrid/>
              </w:rPr>
            </w:pPr>
            <w:r w:rsidRPr="007442C1">
              <w:rPr>
                <w:rFonts w:ascii="Arial" w:hAnsi="Arial" w:cs="Arial"/>
                <w:i/>
              </w:rPr>
              <w:t>UNDP</w:t>
            </w:r>
          </w:p>
        </w:tc>
        <w:tc>
          <w:tcPr>
            <w:tcW w:w="1705" w:type="dxa"/>
          </w:tcPr>
          <w:p w14:paraId="3B8E2A08" w14:textId="77777777" w:rsidR="007D056A" w:rsidRPr="007442C1" w:rsidRDefault="007D056A" w:rsidP="003C0446">
            <w:pPr>
              <w:jc w:val="left"/>
              <w:rPr>
                <w:rFonts w:ascii="Arial" w:hAnsi="Arial" w:cs="Arial"/>
                <w:szCs w:val="20"/>
              </w:rPr>
            </w:pPr>
            <w:r w:rsidRPr="007442C1">
              <w:rPr>
                <w:rFonts w:ascii="Arial" w:hAnsi="Arial" w:cs="Arial"/>
                <w:szCs w:val="20"/>
              </w:rPr>
              <w:t>Troubleshooting as needed</w:t>
            </w:r>
          </w:p>
        </w:tc>
      </w:tr>
      <w:tr w:rsidR="007D056A" w:rsidRPr="007442C1" w14:paraId="1384CAA1" w14:textId="77777777" w:rsidTr="003164E5">
        <w:trPr>
          <w:jc w:val="center"/>
        </w:trPr>
        <w:tc>
          <w:tcPr>
            <w:tcW w:w="3145" w:type="dxa"/>
          </w:tcPr>
          <w:p w14:paraId="10796069" w14:textId="77777777" w:rsidR="007D056A" w:rsidRPr="007442C1" w:rsidRDefault="007D056A" w:rsidP="003C0446">
            <w:pPr>
              <w:jc w:val="left"/>
              <w:rPr>
                <w:rFonts w:ascii="Arial" w:hAnsi="Arial" w:cs="Arial"/>
                <w:b/>
                <w:szCs w:val="20"/>
              </w:rPr>
            </w:pPr>
            <w:r w:rsidRPr="007442C1">
              <w:rPr>
                <w:rFonts w:ascii="Arial" w:hAnsi="Arial" w:cs="Arial"/>
                <w:b/>
                <w:szCs w:val="20"/>
              </w:rPr>
              <w:t xml:space="preserve">GEF Secretariat learning missions/site visits </w:t>
            </w:r>
          </w:p>
        </w:tc>
        <w:tc>
          <w:tcPr>
            <w:tcW w:w="1980" w:type="dxa"/>
          </w:tcPr>
          <w:p w14:paraId="1B745145" w14:textId="77777777" w:rsidR="007D056A" w:rsidRPr="007442C1" w:rsidRDefault="007D056A" w:rsidP="003C0446">
            <w:pPr>
              <w:spacing w:after="0"/>
              <w:jc w:val="left"/>
              <w:rPr>
                <w:rFonts w:ascii="Arial" w:hAnsi="Arial" w:cs="Arial"/>
                <w:szCs w:val="20"/>
              </w:rPr>
            </w:pPr>
            <w:r w:rsidRPr="007442C1">
              <w:rPr>
                <w:rFonts w:ascii="Arial" w:hAnsi="Arial" w:cs="Arial"/>
                <w:szCs w:val="20"/>
              </w:rPr>
              <w:t>Project Manager and UNDP-GEF team</w:t>
            </w:r>
          </w:p>
        </w:tc>
        <w:tc>
          <w:tcPr>
            <w:tcW w:w="1350" w:type="dxa"/>
          </w:tcPr>
          <w:p w14:paraId="585E9596" w14:textId="77777777" w:rsidR="007D056A" w:rsidRPr="007442C1" w:rsidRDefault="007D056A" w:rsidP="003C0446">
            <w:pPr>
              <w:pStyle w:val="BodyText23"/>
              <w:widowControl/>
              <w:tabs>
                <w:tab w:val="clear" w:pos="547"/>
              </w:tabs>
              <w:rPr>
                <w:rFonts w:ascii="Arial" w:hAnsi="Arial" w:cs="Arial"/>
                <w:snapToGrid/>
              </w:rPr>
            </w:pPr>
            <w:r w:rsidRPr="007442C1">
              <w:rPr>
                <w:rFonts w:ascii="Arial" w:hAnsi="Arial" w:cs="Arial"/>
                <w:snapToGrid/>
              </w:rPr>
              <w:t>None</w:t>
            </w:r>
          </w:p>
        </w:tc>
        <w:tc>
          <w:tcPr>
            <w:tcW w:w="1170" w:type="dxa"/>
          </w:tcPr>
          <w:p w14:paraId="3F9D8D4F" w14:textId="77777777" w:rsidR="007D056A" w:rsidRPr="007442C1" w:rsidRDefault="00055710" w:rsidP="003C0446">
            <w:pPr>
              <w:pStyle w:val="BodyText23"/>
              <w:widowControl/>
              <w:tabs>
                <w:tab w:val="clear" w:pos="547"/>
              </w:tabs>
              <w:rPr>
                <w:rFonts w:ascii="Arial" w:hAnsi="Arial" w:cs="Arial"/>
                <w:snapToGrid/>
              </w:rPr>
            </w:pPr>
            <w:r w:rsidRPr="007442C1">
              <w:rPr>
                <w:rFonts w:ascii="Arial" w:hAnsi="Arial" w:cs="Arial"/>
                <w:i/>
              </w:rPr>
              <w:t>UNDP</w:t>
            </w:r>
          </w:p>
        </w:tc>
        <w:tc>
          <w:tcPr>
            <w:tcW w:w="1705" w:type="dxa"/>
          </w:tcPr>
          <w:p w14:paraId="1A42E62B" w14:textId="77777777" w:rsidR="007D056A" w:rsidRPr="007442C1" w:rsidRDefault="007D056A" w:rsidP="003C0446">
            <w:pPr>
              <w:jc w:val="left"/>
              <w:rPr>
                <w:rFonts w:ascii="Arial" w:hAnsi="Arial" w:cs="Arial"/>
                <w:szCs w:val="20"/>
              </w:rPr>
            </w:pPr>
            <w:r w:rsidRPr="007442C1">
              <w:rPr>
                <w:rFonts w:ascii="Arial" w:hAnsi="Arial" w:cs="Arial"/>
                <w:szCs w:val="20"/>
              </w:rPr>
              <w:t>To be determined.</w:t>
            </w:r>
          </w:p>
        </w:tc>
      </w:tr>
      <w:tr w:rsidR="007D056A" w:rsidRPr="007442C1" w14:paraId="56E56D5B" w14:textId="77777777" w:rsidTr="003164E5">
        <w:trPr>
          <w:jc w:val="center"/>
        </w:trPr>
        <w:tc>
          <w:tcPr>
            <w:tcW w:w="3145" w:type="dxa"/>
          </w:tcPr>
          <w:p w14:paraId="685E2F25" w14:textId="77777777" w:rsidR="007D056A" w:rsidRPr="007442C1" w:rsidRDefault="007D056A" w:rsidP="00126AB4">
            <w:pPr>
              <w:jc w:val="left"/>
              <w:rPr>
                <w:rFonts w:ascii="Arial" w:hAnsi="Arial" w:cs="Arial"/>
                <w:b/>
                <w:i/>
                <w:szCs w:val="20"/>
              </w:rPr>
            </w:pPr>
            <w:r w:rsidRPr="007442C1">
              <w:rPr>
                <w:rFonts w:ascii="Arial" w:hAnsi="Arial" w:cs="Arial"/>
                <w:b/>
                <w:i/>
                <w:szCs w:val="20"/>
              </w:rPr>
              <w:t xml:space="preserve">Mid-term GEF Tracking Tool to be updated by </w:t>
            </w:r>
            <w:r w:rsidR="00055710" w:rsidRPr="007442C1">
              <w:rPr>
                <w:rFonts w:ascii="Arial" w:hAnsi="Arial" w:cs="Arial"/>
                <w:b/>
                <w:i/>
                <w:szCs w:val="20"/>
              </w:rPr>
              <w:t>project M&amp;E specialist</w:t>
            </w:r>
          </w:p>
        </w:tc>
        <w:tc>
          <w:tcPr>
            <w:tcW w:w="1980" w:type="dxa"/>
          </w:tcPr>
          <w:p w14:paraId="0043822D" w14:textId="77777777" w:rsidR="007D056A" w:rsidRPr="007442C1" w:rsidRDefault="007D056A" w:rsidP="003C0446">
            <w:pPr>
              <w:spacing w:after="0"/>
              <w:jc w:val="left"/>
              <w:rPr>
                <w:rFonts w:ascii="Arial" w:hAnsi="Arial" w:cs="Arial"/>
                <w:i/>
                <w:szCs w:val="20"/>
              </w:rPr>
            </w:pPr>
            <w:r w:rsidRPr="007442C1">
              <w:rPr>
                <w:rFonts w:ascii="Arial" w:hAnsi="Arial" w:cs="Arial"/>
                <w:i/>
                <w:szCs w:val="20"/>
              </w:rPr>
              <w:t>Project Manager</w:t>
            </w:r>
          </w:p>
        </w:tc>
        <w:tc>
          <w:tcPr>
            <w:tcW w:w="1350" w:type="dxa"/>
          </w:tcPr>
          <w:p w14:paraId="38E5A2C2" w14:textId="77777777" w:rsidR="007D056A" w:rsidRPr="007442C1" w:rsidRDefault="007D056A" w:rsidP="003C0446">
            <w:pPr>
              <w:jc w:val="left"/>
              <w:rPr>
                <w:rFonts w:ascii="Arial" w:hAnsi="Arial" w:cs="Arial"/>
                <w:i/>
                <w:szCs w:val="20"/>
              </w:rPr>
            </w:pPr>
            <w:r w:rsidRPr="007442C1">
              <w:rPr>
                <w:rFonts w:ascii="Arial" w:hAnsi="Arial" w:cs="Arial"/>
                <w:i/>
                <w:szCs w:val="20"/>
              </w:rPr>
              <w:t xml:space="preserve">USD 10,000 </w:t>
            </w:r>
          </w:p>
        </w:tc>
        <w:tc>
          <w:tcPr>
            <w:tcW w:w="1170" w:type="dxa"/>
          </w:tcPr>
          <w:p w14:paraId="5CA1BEF9" w14:textId="77777777" w:rsidR="007D056A" w:rsidRPr="007442C1" w:rsidRDefault="00055710" w:rsidP="003C0446">
            <w:pPr>
              <w:jc w:val="left"/>
              <w:rPr>
                <w:rFonts w:ascii="Arial" w:hAnsi="Arial" w:cs="Arial"/>
                <w:i/>
                <w:szCs w:val="20"/>
                <w:highlight w:val="yellow"/>
              </w:rPr>
            </w:pPr>
            <w:r w:rsidRPr="007442C1">
              <w:rPr>
                <w:rFonts w:ascii="Arial" w:hAnsi="Arial" w:cs="Arial"/>
                <w:i/>
                <w:szCs w:val="20"/>
              </w:rPr>
              <w:t>UNDP</w:t>
            </w:r>
          </w:p>
        </w:tc>
        <w:tc>
          <w:tcPr>
            <w:tcW w:w="1705" w:type="dxa"/>
          </w:tcPr>
          <w:p w14:paraId="44283E28" w14:textId="77777777" w:rsidR="007D056A" w:rsidRPr="007442C1" w:rsidRDefault="007D056A" w:rsidP="003C0446">
            <w:pPr>
              <w:jc w:val="left"/>
              <w:rPr>
                <w:rFonts w:ascii="Arial" w:hAnsi="Arial" w:cs="Arial"/>
                <w:i/>
                <w:szCs w:val="20"/>
              </w:rPr>
            </w:pPr>
            <w:r w:rsidRPr="007442C1">
              <w:rPr>
                <w:rFonts w:ascii="Arial" w:hAnsi="Arial" w:cs="Arial"/>
                <w:i/>
                <w:szCs w:val="20"/>
              </w:rPr>
              <w:t>Before mid-term review mission takes place.</w:t>
            </w:r>
          </w:p>
        </w:tc>
      </w:tr>
      <w:tr w:rsidR="007D056A" w:rsidRPr="007442C1" w14:paraId="68778E90" w14:textId="77777777" w:rsidTr="00071A96">
        <w:trPr>
          <w:jc w:val="center"/>
        </w:trPr>
        <w:tc>
          <w:tcPr>
            <w:tcW w:w="3145" w:type="dxa"/>
          </w:tcPr>
          <w:p w14:paraId="3AA11A52" w14:textId="77777777" w:rsidR="007D056A" w:rsidRPr="007442C1" w:rsidRDefault="007D056A" w:rsidP="003C0446">
            <w:pPr>
              <w:jc w:val="left"/>
              <w:rPr>
                <w:rFonts w:ascii="Arial" w:hAnsi="Arial" w:cs="Arial"/>
                <w:b/>
                <w:i/>
                <w:szCs w:val="20"/>
              </w:rPr>
            </w:pPr>
            <w:r w:rsidRPr="007442C1">
              <w:rPr>
                <w:rFonts w:ascii="Arial" w:hAnsi="Arial" w:cs="Arial"/>
                <w:b/>
                <w:i/>
                <w:szCs w:val="20"/>
              </w:rPr>
              <w:t xml:space="preserve">Independent Mid-term Review (MTR)  </w:t>
            </w:r>
          </w:p>
        </w:tc>
        <w:tc>
          <w:tcPr>
            <w:tcW w:w="1980" w:type="dxa"/>
          </w:tcPr>
          <w:p w14:paraId="517B8298" w14:textId="77777777" w:rsidR="007D056A" w:rsidRPr="007442C1" w:rsidRDefault="007D056A" w:rsidP="003C0446">
            <w:pPr>
              <w:spacing w:after="0"/>
              <w:jc w:val="left"/>
              <w:rPr>
                <w:rFonts w:ascii="Arial" w:hAnsi="Arial" w:cs="Arial"/>
                <w:i/>
                <w:szCs w:val="20"/>
              </w:rPr>
            </w:pPr>
            <w:r w:rsidRPr="007442C1">
              <w:rPr>
                <w:rFonts w:ascii="Arial" w:hAnsi="Arial" w:cs="Arial"/>
                <w:i/>
                <w:szCs w:val="20"/>
              </w:rPr>
              <w:t>UNDP Country Office and Project team and UNDP-GEF team</w:t>
            </w:r>
          </w:p>
        </w:tc>
        <w:tc>
          <w:tcPr>
            <w:tcW w:w="1350" w:type="dxa"/>
          </w:tcPr>
          <w:p w14:paraId="0A4DF403" w14:textId="77777777" w:rsidR="007D056A" w:rsidRPr="007442C1" w:rsidRDefault="007D056A" w:rsidP="00126AB4">
            <w:pPr>
              <w:jc w:val="left"/>
              <w:rPr>
                <w:rFonts w:ascii="Arial" w:hAnsi="Arial" w:cs="Arial"/>
                <w:i/>
                <w:szCs w:val="20"/>
              </w:rPr>
            </w:pPr>
            <w:r w:rsidRPr="007442C1">
              <w:rPr>
                <w:rFonts w:ascii="Arial" w:hAnsi="Arial" w:cs="Arial"/>
                <w:i/>
                <w:szCs w:val="20"/>
              </w:rPr>
              <w:t xml:space="preserve">USD </w:t>
            </w:r>
            <w:r w:rsidR="00126AB4" w:rsidRPr="007442C1">
              <w:rPr>
                <w:rFonts w:ascii="Arial" w:hAnsi="Arial" w:cs="Arial"/>
                <w:i/>
                <w:szCs w:val="20"/>
              </w:rPr>
              <w:t>35,000</w:t>
            </w:r>
          </w:p>
        </w:tc>
        <w:tc>
          <w:tcPr>
            <w:tcW w:w="1170" w:type="dxa"/>
          </w:tcPr>
          <w:p w14:paraId="6B96D50E" w14:textId="77777777" w:rsidR="007D056A" w:rsidRPr="007442C1" w:rsidRDefault="00055710" w:rsidP="003C0446">
            <w:pPr>
              <w:jc w:val="left"/>
              <w:rPr>
                <w:rFonts w:ascii="Arial" w:hAnsi="Arial" w:cs="Arial"/>
                <w:i/>
                <w:szCs w:val="20"/>
                <w:highlight w:val="yellow"/>
              </w:rPr>
            </w:pPr>
            <w:r w:rsidRPr="007442C1">
              <w:rPr>
                <w:rFonts w:ascii="Arial" w:hAnsi="Arial" w:cs="Arial"/>
                <w:i/>
                <w:szCs w:val="20"/>
              </w:rPr>
              <w:t>UNDP</w:t>
            </w:r>
          </w:p>
        </w:tc>
        <w:tc>
          <w:tcPr>
            <w:tcW w:w="1705" w:type="dxa"/>
          </w:tcPr>
          <w:p w14:paraId="14785C3F" w14:textId="77777777" w:rsidR="007D056A" w:rsidRPr="007442C1" w:rsidRDefault="007D056A" w:rsidP="003C0446">
            <w:pPr>
              <w:jc w:val="left"/>
              <w:rPr>
                <w:rFonts w:ascii="Arial" w:hAnsi="Arial" w:cs="Arial"/>
                <w:i/>
                <w:szCs w:val="20"/>
              </w:rPr>
            </w:pPr>
            <w:r w:rsidRPr="007442C1">
              <w:rPr>
                <w:rFonts w:ascii="Arial" w:hAnsi="Arial" w:cs="Arial"/>
                <w:i/>
                <w:szCs w:val="20"/>
              </w:rPr>
              <w:t>Between 2</w:t>
            </w:r>
            <w:r w:rsidRPr="007442C1">
              <w:rPr>
                <w:rFonts w:ascii="Arial" w:hAnsi="Arial" w:cs="Arial"/>
                <w:i/>
                <w:szCs w:val="20"/>
                <w:vertAlign w:val="superscript"/>
              </w:rPr>
              <w:t>nd</w:t>
            </w:r>
            <w:r w:rsidRPr="007442C1">
              <w:rPr>
                <w:rFonts w:ascii="Arial" w:hAnsi="Arial" w:cs="Arial"/>
                <w:i/>
                <w:szCs w:val="20"/>
              </w:rPr>
              <w:t xml:space="preserve"> and 3</w:t>
            </w:r>
            <w:r w:rsidRPr="007442C1">
              <w:rPr>
                <w:rFonts w:ascii="Arial" w:hAnsi="Arial" w:cs="Arial"/>
                <w:i/>
                <w:szCs w:val="20"/>
                <w:vertAlign w:val="superscript"/>
              </w:rPr>
              <w:t>rd</w:t>
            </w:r>
            <w:r w:rsidR="00126AB4" w:rsidRPr="007442C1">
              <w:rPr>
                <w:rFonts w:ascii="Arial" w:hAnsi="Arial" w:cs="Arial"/>
                <w:i/>
                <w:szCs w:val="20"/>
              </w:rPr>
              <w:t xml:space="preserve"> PIR. </w:t>
            </w:r>
          </w:p>
        </w:tc>
      </w:tr>
      <w:tr w:rsidR="007D056A" w:rsidRPr="007442C1" w14:paraId="172AADA0" w14:textId="77777777" w:rsidTr="003164E5">
        <w:trPr>
          <w:jc w:val="center"/>
        </w:trPr>
        <w:tc>
          <w:tcPr>
            <w:tcW w:w="3145" w:type="dxa"/>
          </w:tcPr>
          <w:p w14:paraId="4DA5148F" w14:textId="77777777" w:rsidR="007D056A" w:rsidRPr="007442C1" w:rsidRDefault="007D056A" w:rsidP="00126AB4">
            <w:pPr>
              <w:jc w:val="left"/>
              <w:rPr>
                <w:rFonts w:ascii="Arial" w:hAnsi="Arial" w:cs="Arial"/>
                <w:b/>
                <w:szCs w:val="20"/>
              </w:rPr>
            </w:pPr>
            <w:r w:rsidRPr="007442C1">
              <w:rPr>
                <w:rFonts w:ascii="Arial" w:hAnsi="Arial" w:cs="Arial"/>
                <w:b/>
                <w:szCs w:val="20"/>
              </w:rPr>
              <w:t xml:space="preserve">Final GEF Tracking Tool to be updated by </w:t>
            </w:r>
            <w:r w:rsidR="00055710" w:rsidRPr="007442C1">
              <w:rPr>
                <w:rFonts w:ascii="Arial" w:hAnsi="Arial" w:cs="Arial"/>
                <w:b/>
                <w:szCs w:val="20"/>
              </w:rPr>
              <w:t>project M&amp;E specialist</w:t>
            </w:r>
          </w:p>
        </w:tc>
        <w:tc>
          <w:tcPr>
            <w:tcW w:w="1980" w:type="dxa"/>
          </w:tcPr>
          <w:p w14:paraId="5112A184" w14:textId="77777777" w:rsidR="007D056A" w:rsidRPr="007442C1" w:rsidRDefault="007D056A" w:rsidP="003C0446">
            <w:pPr>
              <w:spacing w:after="0"/>
              <w:jc w:val="left"/>
              <w:rPr>
                <w:rFonts w:ascii="Arial" w:hAnsi="Arial" w:cs="Arial"/>
                <w:szCs w:val="20"/>
              </w:rPr>
            </w:pPr>
            <w:r w:rsidRPr="007442C1">
              <w:rPr>
                <w:rFonts w:ascii="Arial" w:hAnsi="Arial" w:cs="Arial"/>
                <w:szCs w:val="20"/>
              </w:rPr>
              <w:t xml:space="preserve">Project Manager </w:t>
            </w:r>
          </w:p>
        </w:tc>
        <w:tc>
          <w:tcPr>
            <w:tcW w:w="1350" w:type="dxa"/>
          </w:tcPr>
          <w:p w14:paraId="52CB308D" w14:textId="77777777" w:rsidR="007D056A" w:rsidRPr="007442C1" w:rsidRDefault="007D056A" w:rsidP="003C0446">
            <w:pPr>
              <w:jc w:val="left"/>
              <w:rPr>
                <w:rFonts w:ascii="Arial" w:hAnsi="Arial" w:cs="Arial"/>
                <w:szCs w:val="20"/>
              </w:rPr>
            </w:pPr>
            <w:r w:rsidRPr="007442C1">
              <w:rPr>
                <w:rFonts w:ascii="Arial" w:hAnsi="Arial" w:cs="Arial"/>
                <w:szCs w:val="20"/>
              </w:rPr>
              <w:t xml:space="preserve">USD 10,000 </w:t>
            </w:r>
          </w:p>
        </w:tc>
        <w:tc>
          <w:tcPr>
            <w:tcW w:w="1170" w:type="dxa"/>
          </w:tcPr>
          <w:p w14:paraId="581264C4" w14:textId="77777777" w:rsidR="007D056A" w:rsidRPr="007442C1" w:rsidRDefault="00055710" w:rsidP="003C0446">
            <w:pPr>
              <w:jc w:val="left"/>
              <w:rPr>
                <w:rFonts w:ascii="Arial" w:hAnsi="Arial" w:cs="Arial"/>
                <w:szCs w:val="20"/>
                <w:highlight w:val="yellow"/>
              </w:rPr>
            </w:pPr>
            <w:r w:rsidRPr="007442C1">
              <w:rPr>
                <w:rFonts w:ascii="Arial" w:hAnsi="Arial" w:cs="Arial"/>
                <w:i/>
                <w:szCs w:val="20"/>
              </w:rPr>
              <w:t>UNDP</w:t>
            </w:r>
          </w:p>
        </w:tc>
        <w:tc>
          <w:tcPr>
            <w:tcW w:w="1705" w:type="dxa"/>
          </w:tcPr>
          <w:p w14:paraId="54B0A159" w14:textId="77777777" w:rsidR="007D056A" w:rsidRPr="007442C1" w:rsidRDefault="007D056A" w:rsidP="003C0446">
            <w:pPr>
              <w:jc w:val="left"/>
              <w:rPr>
                <w:rFonts w:ascii="Arial" w:hAnsi="Arial" w:cs="Arial"/>
                <w:szCs w:val="20"/>
              </w:rPr>
            </w:pPr>
            <w:r w:rsidRPr="007442C1">
              <w:rPr>
                <w:rFonts w:ascii="Arial" w:hAnsi="Arial" w:cs="Arial"/>
                <w:szCs w:val="20"/>
              </w:rPr>
              <w:t>Before terminal evaluation mission takes place</w:t>
            </w:r>
          </w:p>
        </w:tc>
      </w:tr>
      <w:tr w:rsidR="007D056A" w:rsidRPr="007442C1" w14:paraId="060A40DC" w14:textId="77777777" w:rsidTr="003164E5">
        <w:trPr>
          <w:jc w:val="center"/>
        </w:trPr>
        <w:tc>
          <w:tcPr>
            <w:tcW w:w="3145" w:type="dxa"/>
          </w:tcPr>
          <w:p w14:paraId="5B5381E1" w14:textId="77777777" w:rsidR="007D056A" w:rsidRPr="007442C1" w:rsidRDefault="007D056A" w:rsidP="003C0446">
            <w:pPr>
              <w:jc w:val="left"/>
              <w:rPr>
                <w:rFonts w:ascii="Arial" w:hAnsi="Arial" w:cs="Arial"/>
                <w:b/>
                <w:szCs w:val="20"/>
              </w:rPr>
            </w:pPr>
            <w:r w:rsidRPr="007442C1">
              <w:rPr>
                <w:rFonts w:ascii="Arial" w:hAnsi="Arial" w:cs="Arial"/>
                <w:b/>
                <w:szCs w:val="20"/>
              </w:rPr>
              <w:lastRenderedPageBreak/>
              <w:t>Independent Terminal Evaluation (TE) included in UNDP evaluation plan</w:t>
            </w:r>
          </w:p>
        </w:tc>
        <w:tc>
          <w:tcPr>
            <w:tcW w:w="1980" w:type="dxa"/>
          </w:tcPr>
          <w:p w14:paraId="2DAA7BC4" w14:textId="77777777" w:rsidR="007D056A" w:rsidRPr="007442C1" w:rsidRDefault="007D056A" w:rsidP="003C0446">
            <w:pPr>
              <w:spacing w:after="0"/>
              <w:jc w:val="left"/>
              <w:rPr>
                <w:rFonts w:ascii="Arial" w:hAnsi="Arial" w:cs="Arial"/>
                <w:szCs w:val="20"/>
              </w:rPr>
            </w:pPr>
            <w:r w:rsidRPr="007442C1">
              <w:rPr>
                <w:rFonts w:ascii="Arial" w:hAnsi="Arial" w:cs="Arial"/>
                <w:szCs w:val="20"/>
              </w:rPr>
              <w:t>UNDP Country Office and Project team and UNDP-GEF team</w:t>
            </w:r>
          </w:p>
        </w:tc>
        <w:tc>
          <w:tcPr>
            <w:tcW w:w="1350" w:type="dxa"/>
          </w:tcPr>
          <w:p w14:paraId="005ADEAE" w14:textId="77777777" w:rsidR="007D056A" w:rsidRPr="007442C1" w:rsidRDefault="007D056A" w:rsidP="00126AB4">
            <w:pPr>
              <w:jc w:val="left"/>
              <w:rPr>
                <w:rFonts w:ascii="Arial" w:hAnsi="Arial" w:cs="Arial"/>
                <w:szCs w:val="20"/>
              </w:rPr>
            </w:pPr>
            <w:r w:rsidRPr="007442C1">
              <w:rPr>
                <w:rFonts w:ascii="Arial" w:hAnsi="Arial" w:cs="Arial"/>
                <w:szCs w:val="20"/>
              </w:rPr>
              <w:t xml:space="preserve">USD </w:t>
            </w:r>
            <w:r w:rsidR="00126AB4" w:rsidRPr="007442C1">
              <w:rPr>
                <w:rFonts w:ascii="Arial" w:hAnsi="Arial" w:cs="Arial"/>
                <w:szCs w:val="20"/>
              </w:rPr>
              <w:t>35,000</w:t>
            </w:r>
          </w:p>
        </w:tc>
        <w:tc>
          <w:tcPr>
            <w:tcW w:w="1170" w:type="dxa"/>
          </w:tcPr>
          <w:p w14:paraId="391D6FD6" w14:textId="77777777" w:rsidR="007D056A" w:rsidRPr="007442C1" w:rsidRDefault="005A27B8" w:rsidP="003C0446">
            <w:pPr>
              <w:tabs>
                <w:tab w:val="center" w:pos="1216"/>
              </w:tabs>
              <w:jc w:val="left"/>
              <w:rPr>
                <w:rFonts w:ascii="Arial" w:hAnsi="Arial" w:cs="Arial"/>
                <w:szCs w:val="20"/>
              </w:rPr>
            </w:pPr>
            <w:r w:rsidRPr="007442C1">
              <w:rPr>
                <w:rFonts w:ascii="Arial" w:hAnsi="Arial" w:cs="Arial"/>
                <w:i/>
                <w:szCs w:val="20"/>
              </w:rPr>
              <w:t>UNDP</w:t>
            </w:r>
          </w:p>
        </w:tc>
        <w:tc>
          <w:tcPr>
            <w:tcW w:w="1705" w:type="dxa"/>
          </w:tcPr>
          <w:p w14:paraId="3958282E" w14:textId="77777777" w:rsidR="007D056A" w:rsidRPr="007442C1" w:rsidRDefault="007D056A" w:rsidP="003C0446">
            <w:pPr>
              <w:jc w:val="left"/>
              <w:rPr>
                <w:rFonts w:ascii="Arial" w:hAnsi="Arial" w:cs="Arial"/>
                <w:szCs w:val="20"/>
              </w:rPr>
            </w:pPr>
            <w:r w:rsidRPr="007442C1">
              <w:rPr>
                <w:rFonts w:ascii="Arial" w:hAnsi="Arial" w:cs="Arial"/>
                <w:szCs w:val="20"/>
              </w:rPr>
              <w:t>At least three months before operational closure</w:t>
            </w:r>
          </w:p>
        </w:tc>
      </w:tr>
      <w:tr w:rsidR="007D056A" w:rsidRPr="007442C1" w14:paraId="153E7047" w14:textId="77777777" w:rsidTr="003164E5">
        <w:trPr>
          <w:jc w:val="center"/>
        </w:trPr>
        <w:tc>
          <w:tcPr>
            <w:tcW w:w="3145" w:type="dxa"/>
          </w:tcPr>
          <w:p w14:paraId="5266EAB9" w14:textId="77777777" w:rsidR="007D056A" w:rsidRPr="007442C1" w:rsidRDefault="007D056A" w:rsidP="003C0446">
            <w:pPr>
              <w:jc w:val="left"/>
              <w:rPr>
                <w:rFonts w:ascii="Arial" w:hAnsi="Arial" w:cs="Arial"/>
                <w:b/>
                <w:i/>
                <w:szCs w:val="20"/>
              </w:rPr>
            </w:pPr>
            <w:r w:rsidRPr="007442C1">
              <w:rPr>
                <w:rFonts w:ascii="Arial" w:hAnsi="Arial" w:cs="Arial"/>
                <w:b/>
                <w:i/>
                <w:szCs w:val="20"/>
              </w:rPr>
              <w:t>Translation of MTR and TE reports into English</w:t>
            </w:r>
          </w:p>
        </w:tc>
        <w:tc>
          <w:tcPr>
            <w:tcW w:w="1980" w:type="dxa"/>
          </w:tcPr>
          <w:p w14:paraId="51479AE4" w14:textId="77777777" w:rsidR="007D056A" w:rsidRPr="007442C1" w:rsidRDefault="007D056A" w:rsidP="003C0446">
            <w:pPr>
              <w:spacing w:after="0"/>
              <w:jc w:val="left"/>
              <w:rPr>
                <w:rFonts w:ascii="Arial" w:hAnsi="Arial" w:cs="Arial"/>
                <w:i/>
                <w:szCs w:val="20"/>
              </w:rPr>
            </w:pPr>
            <w:r w:rsidRPr="007442C1">
              <w:rPr>
                <w:rFonts w:ascii="Arial" w:hAnsi="Arial" w:cs="Arial"/>
                <w:i/>
                <w:szCs w:val="20"/>
              </w:rPr>
              <w:t>UNDP Country Office</w:t>
            </w:r>
          </w:p>
        </w:tc>
        <w:tc>
          <w:tcPr>
            <w:tcW w:w="1350" w:type="dxa"/>
          </w:tcPr>
          <w:p w14:paraId="430DF4F2" w14:textId="77777777" w:rsidR="007D056A" w:rsidRPr="007442C1" w:rsidRDefault="007D056A" w:rsidP="005A27B8">
            <w:pPr>
              <w:jc w:val="left"/>
              <w:rPr>
                <w:rFonts w:ascii="Arial" w:hAnsi="Arial" w:cs="Arial"/>
                <w:i/>
                <w:szCs w:val="20"/>
              </w:rPr>
            </w:pPr>
            <w:r w:rsidRPr="007442C1">
              <w:rPr>
                <w:rFonts w:ascii="Arial" w:hAnsi="Arial" w:cs="Arial"/>
                <w:i/>
                <w:szCs w:val="20"/>
              </w:rPr>
              <w:t xml:space="preserve">USD </w:t>
            </w:r>
            <w:r w:rsidR="005A27B8" w:rsidRPr="007442C1">
              <w:rPr>
                <w:rFonts w:ascii="Arial" w:hAnsi="Arial" w:cs="Arial"/>
                <w:i/>
                <w:szCs w:val="20"/>
              </w:rPr>
              <w:t>10,000</w:t>
            </w:r>
          </w:p>
        </w:tc>
        <w:tc>
          <w:tcPr>
            <w:tcW w:w="1170" w:type="dxa"/>
          </w:tcPr>
          <w:p w14:paraId="097AB2C5" w14:textId="77777777" w:rsidR="007D056A" w:rsidRPr="007442C1" w:rsidRDefault="005A27B8" w:rsidP="003C0446">
            <w:pPr>
              <w:jc w:val="left"/>
              <w:rPr>
                <w:rFonts w:ascii="Arial" w:hAnsi="Arial" w:cs="Arial"/>
                <w:i/>
                <w:szCs w:val="20"/>
                <w:highlight w:val="yellow"/>
              </w:rPr>
            </w:pPr>
            <w:r w:rsidRPr="007442C1">
              <w:rPr>
                <w:rFonts w:ascii="Arial" w:hAnsi="Arial" w:cs="Arial"/>
                <w:i/>
                <w:szCs w:val="20"/>
              </w:rPr>
              <w:t>UNDP</w:t>
            </w:r>
          </w:p>
        </w:tc>
        <w:tc>
          <w:tcPr>
            <w:tcW w:w="1705" w:type="dxa"/>
          </w:tcPr>
          <w:p w14:paraId="4328F4A7" w14:textId="77777777" w:rsidR="007D056A" w:rsidRPr="007442C1" w:rsidRDefault="007D056A" w:rsidP="003C0446">
            <w:pPr>
              <w:jc w:val="left"/>
              <w:rPr>
                <w:rFonts w:ascii="Arial" w:hAnsi="Arial" w:cs="Arial"/>
                <w:i/>
                <w:szCs w:val="20"/>
              </w:rPr>
            </w:pPr>
            <w:r w:rsidRPr="007442C1">
              <w:rPr>
                <w:rFonts w:ascii="Arial" w:hAnsi="Arial" w:cs="Arial"/>
                <w:i/>
                <w:szCs w:val="20"/>
              </w:rPr>
              <w:t>As required.  GEF will only accept reports in English.</w:t>
            </w:r>
          </w:p>
        </w:tc>
      </w:tr>
      <w:tr w:rsidR="007D056A" w:rsidRPr="007442C1" w14:paraId="39B332B9" w14:textId="77777777" w:rsidTr="003164E5">
        <w:trPr>
          <w:cantSplit/>
          <w:trHeight w:val="710"/>
          <w:jc w:val="center"/>
        </w:trPr>
        <w:tc>
          <w:tcPr>
            <w:tcW w:w="5125" w:type="dxa"/>
            <w:gridSpan w:val="2"/>
            <w:shd w:val="clear" w:color="auto" w:fill="E6E6E6"/>
          </w:tcPr>
          <w:p w14:paraId="176623D2" w14:textId="77777777" w:rsidR="007D056A" w:rsidRPr="007442C1" w:rsidRDefault="007D056A" w:rsidP="003164E5">
            <w:pPr>
              <w:jc w:val="left"/>
              <w:rPr>
                <w:rFonts w:ascii="Arial" w:hAnsi="Arial" w:cs="Arial"/>
                <w:b/>
                <w:szCs w:val="20"/>
              </w:rPr>
            </w:pPr>
            <w:r w:rsidRPr="007442C1">
              <w:rPr>
                <w:rFonts w:ascii="Arial" w:hAnsi="Arial" w:cs="Arial"/>
                <w:b/>
                <w:szCs w:val="20"/>
              </w:rPr>
              <w:t xml:space="preserve">TOTAL indicative COST </w:t>
            </w:r>
          </w:p>
          <w:p w14:paraId="4478E277" w14:textId="77777777" w:rsidR="007D056A" w:rsidRPr="007442C1" w:rsidRDefault="007D056A" w:rsidP="003164E5">
            <w:pPr>
              <w:jc w:val="left"/>
              <w:rPr>
                <w:rFonts w:ascii="Arial" w:hAnsi="Arial" w:cs="Arial"/>
                <w:szCs w:val="20"/>
              </w:rPr>
            </w:pPr>
            <w:r w:rsidRPr="007442C1">
              <w:rPr>
                <w:rFonts w:ascii="Arial" w:hAnsi="Arial" w:cs="Arial"/>
                <w:szCs w:val="20"/>
              </w:rPr>
              <w:t xml:space="preserve">Excluding project team staff time, and UNDP staff and travel expenses </w:t>
            </w:r>
          </w:p>
        </w:tc>
        <w:tc>
          <w:tcPr>
            <w:tcW w:w="1350" w:type="dxa"/>
            <w:shd w:val="clear" w:color="auto" w:fill="E6E6E6"/>
          </w:tcPr>
          <w:p w14:paraId="6C94CB64" w14:textId="77777777" w:rsidR="005A27B8" w:rsidRPr="007442C1" w:rsidRDefault="005A27B8" w:rsidP="003164E5">
            <w:pPr>
              <w:jc w:val="left"/>
              <w:rPr>
                <w:rFonts w:ascii="Arial" w:hAnsi="Arial" w:cs="Arial"/>
                <w:i/>
                <w:szCs w:val="20"/>
              </w:rPr>
            </w:pPr>
            <w:r w:rsidRPr="007442C1">
              <w:rPr>
                <w:rFonts w:ascii="Arial" w:hAnsi="Arial" w:cs="Arial"/>
                <w:i/>
                <w:szCs w:val="20"/>
              </w:rPr>
              <w:t xml:space="preserve">USD </w:t>
            </w:r>
            <w:r w:rsidR="00E3218D" w:rsidRPr="007442C1">
              <w:rPr>
                <w:rFonts w:ascii="Arial" w:hAnsi="Arial" w:cs="Arial"/>
                <w:i/>
                <w:szCs w:val="20"/>
              </w:rPr>
              <w:t>138</w:t>
            </w:r>
            <w:r w:rsidRPr="007442C1">
              <w:rPr>
                <w:rFonts w:ascii="Arial" w:hAnsi="Arial" w:cs="Arial"/>
                <w:i/>
                <w:szCs w:val="20"/>
              </w:rPr>
              <w:t>,000</w:t>
            </w:r>
          </w:p>
          <w:p w14:paraId="234BA534" w14:textId="77777777" w:rsidR="007D056A" w:rsidRPr="007442C1" w:rsidRDefault="007D056A" w:rsidP="003164E5">
            <w:pPr>
              <w:jc w:val="left"/>
              <w:rPr>
                <w:rFonts w:ascii="Arial" w:hAnsi="Arial" w:cs="Arial"/>
                <w:i/>
                <w:szCs w:val="20"/>
              </w:rPr>
            </w:pPr>
          </w:p>
        </w:tc>
        <w:tc>
          <w:tcPr>
            <w:tcW w:w="1170" w:type="dxa"/>
            <w:shd w:val="clear" w:color="auto" w:fill="E6E6E6"/>
          </w:tcPr>
          <w:p w14:paraId="280D88B2" w14:textId="77777777" w:rsidR="007D056A" w:rsidRPr="007442C1" w:rsidRDefault="007D056A" w:rsidP="003164E5">
            <w:pPr>
              <w:jc w:val="left"/>
              <w:rPr>
                <w:rFonts w:ascii="Arial" w:hAnsi="Arial" w:cs="Arial"/>
                <w:i/>
                <w:szCs w:val="20"/>
                <w:highlight w:val="yellow"/>
              </w:rPr>
            </w:pPr>
          </w:p>
        </w:tc>
        <w:tc>
          <w:tcPr>
            <w:tcW w:w="1705" w:type="dxa"/>
            <w:shd w:val="clear" w:color="auto" w:fill="E6E6E6"/>
          </w:tcPr>
          <w:p w14:paraId="2A41CF1C" w14:textId="77777777" w:rsidR="007D056A" w:rsidRPr="007442C1" w:rsidRDefault="007D056A" w:rsidP="003164E5">
            <w:pPr>
              <w:jc w:val="left"/>
              <w:rPr>
                <w:rFonts w:ascii="Arial" w:hAnsi="Arial" w:cs="Arial"/>
                <w:szCs w:val="20"/>
                <w:highlight w:val="yellow"/>
              </w:rPr>
            </w:pPr>
          </w:p>
        </w:tc>
      </w:tr>
    </w:tbl>
    <w:p w14:paraId="2AADBCF9" w14:textId="77777777" w:rsidR="007D056A" w:rsidRPr="007442C1" w:rsidRDefault="007D056A" w:rsidP="00FD3A00">
      <w:pPr>
        <w:spacing w:after="0"/>
        <w:rPr>
          <w:b/>
          <w:szCs w:val="22"/>
        </w:rPr>
      </w:pPr>
    </w:p>
    <w:p w14:paraId="66376729" w14:textId="77777777" w:rsidR="007D056A" w:rsidRPr="007442C1" w:rsidRDefault="007D056A" w:rsidP="00BD6969">
      <w:pPr>
        <w:pStyle w:val="Heading1"/>
        <w:spacing w:before="0" w:after="0"/>
        <w:rPr>
          <w:rFonts w:ascii="Calibri" w:hAnsi="Calibri"/>
        </w:rPr>
      </w:pPr>
      <w:bookmarkStart w:id="23" w:name="_Toc446656080"/>
      <w:r w:rsidRPr="007442C1">
        <w:rPr>
          <w:rFonts w:ascii="Calibri" w:hAnsi="Calibri"/>
        </w:rPr>
        <w:t>Governance and Management Arrangements</w:t>
      </w:r>
      <w:bookmarkEnd w:id="19"/>
      <w:bookmarkEnd w:id="20"/>
      <w:bookmarkEnd w:id="23"/>
      <w:r w:rsidRPr="007442C1">
        <w:rPr>
          <w:rFonts w:ascii="Calibri" w:hAnsi="Calibri"/>
        </w:rPr>
        <w:t xml:space="preserve"> </w:t>
      </w:r>
    </w:p>
    <w:p w14:paraId="767D6D67" w14:textId="77777777" w:rsidR="007D056A" w:rsidRPr="00651C7A" w:rsidRDefault="007D056A" w:rsidP="00BD55FA">
      <w:pPr>
        <w:spacing w:after="0"/>
        <w:jc w:val="left"/>
        <w:rPr>
          <w:rFonts w:ascii="Arial" w:hAnsi="Arial" w:cs="Arial"/>
          <w:bCs/>
          <w:i/>
          <w:szCs w:val="20"/>
        </w:rPr>
      </w:pPr>
    </w:p>
    <w:p w14:paraId="44DAFCA2" w14:textId="77777777" w:rsidR="003253BC" w:rsidRDefault="0068049F" w:rsidP="00BD55FA">
      <w:pPr>
        <w:spacing w:after="0"/>
        <w:rPr>
          <w:rFonts w:ascii="Arial" w:eastAsia="Times New Roman" w:hAnsi="Arial" w:cs="Arial"/>
          <w:szCs w:val="20"/>
          <w:lang w:val="en-ZA"/>
        </w:rPr>
      </w:pPr>
      <w:r w:rsidRPr="0068049F">
        <w:rPr>
          <w:rFonts w:ascii="Arial" w:hAnsi="Arial" w:cs="Arial"/>
          <w:noProof/>
          <w:szCs w:val="20"/>
          <w:lang w:eastAsia="zh-CN"/>
        </w:rPr>
        <w:t>123.</w:t>
      </w:r>
      <w:r w:rsidRPr="0068049F">
        <w:rPr>
          <w:rFonts w:ascii="Arial" w:hAnsi="Arial" w:cs="Arial"/>
          <w:noProof/>
          <w:szCs w:val="20"/>
          <w:lang w:eastAsia="zh-CN"/>
        </w:rPr>
        <w:tab/>
      </w:r>
      <w:r w:rsidR="007D056A" w:rsidRPr="00651C7A">
        <w:rPr>
          <w:rFonts w:ascii="Arial" w:hAnsi="Arial" w:cs="Arial"/>
          <w:noProof/>
          <w:szCs w:val="20"/>
          <w:u w:val="single"/>
          <w:lang w:eastAsia="zh-CN"/>
        </w:rPr>
        <w:t>Roles and responsibilities of the project’s governance mechanism</w:t>
      </w:r>
      <w:r w:rsidR="007D056A" w:rsidRPr="00651C7A">
        <w:rPr>
          <w:rFonts w:ascii="Arial" w:hAnsi="Arial" w:cs="Arial"/>
          <w:noProof/>
          <w:szCs w:val="20"/>
          <w:lang w:eastAsia="zh-CN"/>
        </w:rPr>
        <w:t>:  The project will be implemented following UNDP’s National Implementation Modality,</w:t>
      </w:r>
      <w:r w:rsidR="007D056A" w:rsidRPr="00651C7A">
        <w:rPr>
          <w:rFonts w:ascii="Arial" w:hAnsi="Arial" w:cs="Arial"/>
          <w:szCs w:val="20"/>
        </w:rPr>
        <w:t xml:space="preserve"> according to the Standard Basic Assistance Agreement between UNDP and the GoM</w:t>
      </w:r>
      <w:r w:rsidR="007D056A" w:rsidRPr="00651C7A">
        <w:rPr>
          <w:rFonts w:ascii="Arial" w:hAnsi="Arial" w:cs="Arial"/>
          <w:i/>
          <w:szCs w:val="20"/>
        </w:rPr>
        <w:t>,</w:t>
      </w:r>
      <w:r w:rsidR="007D056A" w:rsidRPr="00651C7A">
        <w:rPr>
          <w:rFonts w:ascii="Arial" w:hAnsi="Arial" w:cs="Arial"/>
          <w:szCs w:val="20"/>
        </w:rPr>
        <w:t xml:space="preserve"> and the Country Program Action Plan (CPAP). </w:t>
      </w:r>
      <w:r w:rsidR="005A27B8">
        <w:rPr>
          <w:rFonts w:ascii="Arial" w:hAnsi="Arial" w:cs="Arial"/>
          <w:szCs w:val="20"/>
        </w:rPr>
        <w:t>The project will be implemented over a period of five years (60 months) by the AEDD which is t</w:t>
      </w:r>
      <w:r w:rsidR="007D056A" w:rsidRPr="00651C7A">
        <w:rPr>
          <w:rFonts w:ascii="Arial" w:hAnsi="Arial" w:cs="Arial"/>
          <w:noProof/>
          <w:szCs w:val="20"/>
          <w:lang w:eastAsia="zh-CN"/>
        </w:rPr>
        <w:t xml:space="preserve">he </w:t>
      </w:r>
      <w:r w:rsidR="007D056A" w:rsidRPr="00651C7A">
        <w:rPr>
          <w:rFonts w:ascii="Arial" w:hAnsi="Arial" w:cs="Arial"/>
          <w:b/>
          <w:noProof/>
          <w:szCs w:val="20"/>
          <w:lang w:eastAsia="zh-CN"/>
        </w:rPr>
        <w:t>Implementing Partner</w:t>
      </w:r>
      <w:r w:rsidR="003253BC">
        <w:rPr>
          <w:rFonts w:ascii="Arial" w:hAnsi="Arial" w:cs="Arial"/>
          <w:b/>
          <w:noProof/>
          <w:szCs w:val="20"/>
          <w:lang w:eastAsia="zh-CN"/>
        </w:rPr>
        <w:t xml:space="preserve"> (</w:t>
      </w:r>
      <w:r w:rsidR="003253BC" w:rsidRPr="00651C7A">
        <w:rPr>
          <w:rFonts w:ascii="Arial" w:eastAsia="Times New Roman" w:hAnsi="Arial" w:cs="Arial"/>
          <w:szCs w:val="20"/>
          <w:lang w:val="en-ZA"/>
        </w:rPr>
        <w:t>also known as the Project Executive)</w:t>
      </w:r>
      <w:r w:rsidR="007D056A" w:rsidRPr="00651C7A">
        <w:rPr>
          <w:rFonts w:ascii="Arial" w:hAnsi="Arial" w:cs="Arial"/>
          <w:i/>
          <w:noProof/>
          <w:szCs w:val="20"/>
          <w:lang w:eastAsia="zh-CN"/>
        </w:rPr>
        <w:t xml:space="preserve">. </w:t>
      </w:r>
      <w:r w:rsidR="003253BC" w:rsidRPr="003253BC">
        <w:rPr>
          <w:rFonts w:ascii="Arial" w:hAnsi="Arial" w:cs="Arial"/>
          <w:noProof/>
          <w:szCs w:val="20"/>
          <w:lang w:eastAsia="zh-CN"/>
        </w:rPr>
        <w:t>The AEDD</w:t>
      </w:r>
      <w:r w:rsidR="003253BC">
        <w:rPr>
          <w:rFonts w:ascii="Arial" w:hAnsi="Arial" w:cs="Arial"/>
          <w:i/>
          <w:noProof/>
          <w:szCs w:val="20"/>
          <w:lang w:eastAsia="zh-CN"/>
        </w:rPr>
        <w:t xml:space="preserve"> </w:t>
      </w:r>
      <w:r w:rsidR="003253BC" w:rsidRPr="00651C7A">
        <w:rPr>
          <w:rFonts w:ascii="Arial" w:eastAsia="Times New Roman" w:hAnsi="Arial" w:cs="Arial"/>
          <w:szCs w:val="20"/>
          <w:lang w:val="en-ZA"/>
        </w:rPr>
        <w:t xml:space="preserve">will be responsible for the planning, coordination and implementation of the LDCF-financed project. As the Implementing Partner, it will also be responsible for reporting to the UNDP Country Office in Mali. </w:t>
      </w:r>
      <w:r w:rsidR="003253BC" w:rsidRPr="00651C7A">
        <w:rPr>
          <w:rFonts w:ascii="Arial" w:hAnsi="Arial" w:cs="Arial"/>
          <w:noProof/>
          <w:szCs w:val="20"/>
          <w:lang w:eastAsia="zh-CN"/>
        </w:rPr>
        <w:t xml:space="preserve">The Implementing Partner is responsible and accountable for managing this project, including the monitoring and evaluation of project interventions, achieving project outcomes, and for the effective use of UNDP resources. </w:t>
      </w:r>
      <w:r w:rsidR="003253BC" w:rsidRPr="00651C7A">
        <w:rPr>
          <w:rFonts w:ascii="Arial" w:eastAsia="Times New Roman" w:hAnsi="Arial" w:cs="Arial"/>
          <w:szCs w:val="20"/>
          <w:lang w:val="en-ZA"/>
        </w:rPr>
        <w:t>The AEDD will establish a Project Management Unit in Bamako which will comprise a Project Coordinator, Project Finance and Administration Officer, Monitoring and Evaluation Officer as well as three Technical Assistants (also known as focal points).</w:t>
      </w:r>
    </w:p>
    <w:p w14:paraId="201AA234" w14:textId="77777777" w:rsidR="003253BC" w:rsidRDefault="003253BC" w:rsidP="003253BC">
      <w:pPr>
        <w:spacing w:after="0"/>
        <w:rPr>
          <w:rFonts w:ascii="Arial" w:eastAsia="Times New Roman" w:hAnsi="Arial" w:cs="Arial"/>
          <w:szCs w:val="20"/>
          <w:lang w:val="en-ZA"/>
        </w:rPr>
      </w:pPr>
    </w:p>
    <w:p w14:paraId="38CD6614" w14:textId="77777777" w:rsidR="003253BC" w:rsidRPr="003253BC" w:rsidRDefault="0068049F" w:rsidP="003253BC">
      <w:pPr>
        <w:spacing w:after="0"/>
        <w:rPr>
          <w:rFonts w:ascii="Arial" w:eastAsia="Times New Roman" w:hAnsi="Arial" w:cs="Arial"/>
          <w:bCs/>
          <w:szCs w:val="20"/>
        </w:rPr>
      </w:pPr>
      <w:r>
        <w:rPr>
          <w:rFonts w:ascii="Arial" w:eastAsia="Times New Roman" w:hAnsi="Arial" w:cs="Arial"/>
          <w:bCs/>
          <w:szCs w:val="20"/>
        </w:rPr>
        <w:t>124.</w:t>
      </w:r>
      <w:r>
        <w:rPr>
          <w:rFonts w:ascii="Arial" w:eastAsia="Times New Roman" w:hAnsi="Arial" w:cs="Arial"/>
          <w:bCs/>
          <w:szCs w:val="20"/>
        </w:rPr>
        <w:tab/>
      </w:r>
      <w:r w:rsidR="003253BC" w:rsidRPr="003253BC">
        <w:rPr>
          <w:rFonts w:ascii="Arial" w:eastAsia="Times New Roman" w:hAnsi="Arial" w:cs="Arial"/>
          <w:bCs/>
          <w:szCs w:val="20"/>
        </w:rPr>
        <w:t xml:space="preserve">The Implementing Partner will take overall responsibility for the project implementation, and the timely and verifiable attainment of project objectives and outcomes. It will provide support to, and inputs for, the implementation of all project activities. The highest authority of the Implementing Partner will serve as the National Project Director (NPD) for the project implementation. The NPD will chair the Project Steering Committee (PSC), and be responsible for providing government oversight and guidance to the project implementation The NPD will not be paid from the project funds, but will represent a </w:t>
      </w:r>
      <w:r w:rsidR="003253BC">
        <w:rPr>
          <w:rFonts w:ascii="Arial" w:eastAsia="Times New Roman" w:hAnsi="Arial" w:cs="Arial"/>
          <w:bCs/>
          <w:szCs w:val="20"/>
        </w:rPr>
        <w:t>g</w:t>
      </w:r>
      <w:r w:rsidR="003253BC" w:rsidRPr="003253BC">
        <w:rPr>
          <w:rFonts w:ascii="Arial" w:eastAsia="Times New Roman" w:hAnsi="Arial" w:cs="Arial"/>
          <w:bCs/>
          <w:szCs w:val="20"/>
        </w:rPr>
        <w:t>overnment in kind contribution to the Project. The NPD will be technically supported by an international Chief Technical Adviser (CTA). The CTA will support the provision of the required technical inputs, reviewing and preparing Terms of Reference and reviewing the outputs of consultants and other sub-contractors. The CTA will be recruited using standard UNDP-CO recruitment procedures and will report directly to the NPD.</w:t>
      </w:r>
    </w:p>
    <w:p w14:paraId="3AD1E827" w14:textId="77777777" w:rsidR="003253BC" w:rsidRDefault="003253BC" w:rsidP="003253BC">
      <w:pPr>
        <w:spacing w:after="0"/>
        <w:rPr>
          <w:rFonts w:ascii="Arial" w:eastAsia="Times New Roman" w:hAnsi="Arial" w:cs="Arial"/>
          <w:szCs w:val="20"/>
        </w:rPr>
      </w:pPr>
    </w:p>
    <w:p w14:paraId="21C406AC" w14:textId="77777777" w:rsidR="00FE7A30" w:rsidRDefault="0068049F" w:rsidP="00FE7A30">
      <w:pPr>
        <w:spacing w:after="0"/>
        <w:rPr>
          <w:rFonts w:ascii="Arial" w:eastAsia="Times New Roman" w:hAnsi="Arial" w:cs="Arial"/>
          <w:i/>
          <w:szCs w:val="20"/>
        </w:rPr>
      </w:pPr>
      <w:r>
        <w:rPr>
          <w:rFonts w:ascii="Arial" w:eastAsia="Times New Roman" w:hAnsi="Arial" w:cs="Arial"/>
          <w:szCs w:val="20"/>
        </w:rPr>
        <w:t>125.</w:t>
      </w:r>
      <w:r>
        <w:rPr>
          <w:rFonts w:ascii="Arial" w:eastAsia="Times New Roman" w:hAnsi="Arial" w:cs="Arial"/>
          <w:szCs w:val="20"/>
        </w:rPr>
        <w:tab/>
      </w:r>
      <w:r w:rsidR="00FE7A30" w:rsidRPr="00FE7A30">
        <w:rPr>
          <w:rFonts w:ascii="Arial" w:eastAsia="Times New Roman" w:hAnsi="Arial" w:cs="Arial"/>
          <w:szCs w:val="20"/>
        </w:rPr>
        <w:t xml:space="preserve">The </w:t>
      </w:r>
      <w:r w:rsidR="00FE7A30" w:rsidRPr="00FE7A30">
        <w:rPr>
          <w:rFonts w:ascii="Arial" w:eastAsia="Times New Roman" w:hAnsi="Arial" w:cs="Arial"/>
          <w:b/>
          <w:szCs w:val="20"/>
        </w:rPr>
        <w:t>National Steering Committee</w:t>
      </w:r>
      <w:r w:rsidR="00FE7A30">
        <w:rPr>
          <w:rFonts w:ascii="Arial" w:eastAsia="Times New Roman" w:hAnsi="Arial" w:cs="Arial"/>
          <w:b/>
          <w:szCs w:val="20"/>
        </w:rPr>
        <w:t xml:space="preserve"> </w:t>
      </w:r>
      <w:r w:rsidR="00FE7A30" w:rsidRPr="00FE7A30">
        <w:rPr>
          <w:rFonts w:ascii="Arial" w:eastAsia="Times New Roman" w:hAnsi="Arial" w:cs="Arial"/>
          <w:szCs w:val="20"/>
        </w:rPr>
        <w:t xml:space="preserve">is the group responsible for making by consensus management decisions for a project when guidance is required by the Project Coordinator, including recommendation for UNDP/AEDD approval of project plans and revisions. In order to ensure UNDP’s ultimate accountability, </w:t>
      </w:r>
      <w:r w:rsidR="00FE7A30">
        <w:rPr>
          <w:rFonts w:ascii="Arial" w:eastAsia="Times New Roman" w:hAnsi="Arial" w:cs="Arial"/>
          <w:szCs w:val="20"/>
        </w:rPr>
        <w:t>NSC</w:t>
      </w:r>
      <w:r w:rsidR="00FE7A30" w:rsidRPr="00FE7A30">
        <w:rPr>
          <w:rFonts w:ascii="Arial" w:eastAsia="Times New Roman" w:hAnsi="Arial" w:cs="Arial"/>
          <w:szCs w:val="20"/>
        </w:rPr>
        <w:t xml:space="preserve"> decisions</w:t>
      </w:r>
      <w:r w:rsidR="00FE7A30" w:rsidRPr="00FE7A30" w:rsidDel="009D4040">
        <w:rPr>
          <w:rFonts w:ascii="Arial" w:eastAsia="Times New Roman" w:hAnsi="Arial" w:cs="Arial"/>
          <w:szCs w:val="20"/>
        </w:rPr>
        <w:t xml:space="preserve"> </w:t>
      </w:r>
      <w:r w:rsidR="00FE7A30" w:rsidRPr="00FE7A30">
        <w:rPr>
          <w:rFonts w:ascii="Arial" w:eastAsia="Times New Roman" w:hAnsi="Arial" w:cs="Arial"/>
          <w:szCs w:val="20"/>
        </w:rPr>
        <w:t>should be made in accordance to standards</w:t>
      </w:r>
      <w:r w:rsidR="00FE7A30" w:rsidRPr="00FE7A30">
        <w:rPr>
          <w:rFonts w:ascii="Arial" w:eastAsia="Times New Roman" w:hAnsi="Arial" w:cs="Arial"/>
          <w:szCs w:val="20"/>
          <w:vertAlign w:val="superscript"/>
        </w:rPr>
        <w:footnoteReference w:id="67"/>
      </w:r>
      <w:r w:rsidR="00FE7A30" w:rsidRPr="00FE7A30">
        <w:rPr>
          <w:rFonts w:ascii="Arial" w:eastAsia="Times New Roman" w:hAnsi="Arial" w:cs="Arial"/>
          <w:szCs w:val="20"/>
        </w:rPr>
        <w:t xml:space="preserve"> that shall ensure best value to money, </w:t>
      </w:r>
      <w:r w:rsidR="00FE7A30" w:rsidRPr="00FE7A30">
        <w:rPr>
          <w:rFonts w:ascii="Arial" w:eastAsia="Times New Roman" w:hAnsi="Arial" w:cs="Arial"/>
          <w:szCs w:val="20"/>
        </w:rPr>
        <w:lastRenderedPageBreak/>
        <w:t xml:space="preserve">fairness, integrity transparency and effective international competition. In case a consensus cannot be reached, final decision shall rest with the UNDP Programme Manager. Project reviews by this group are made at designated decision points during the running of a project, or as necessary when raised by the Project Coordinator. This group is consulted by the Project Coordinator for decisions when Project Coordinator’s tolerances (normally in terms of time and budget) have been exceeded. The terms of reference for the </w:t>
      </w:r>
      <w:r w:rsidR="00FE7A30">
        <w:rPr>
          <w:rFonts w:ascii="Arial" w:eastAsia="Times New Roman" w:hAnsi="Arial" w:cs="Arial"/>
          <w:szCs w:val="20"/>
        </w:rPr>
        <w:t>NSC</w:t>
      </w:r>
      <w:r w:rsidR="00FE7A30" w:rsidRPr="00FE7A30">
        <w:rPr>
          <w:rFonts w:ascii="Arial" w:eastAsia="Times New Roman" w:hAnsi="Arial" w:cs="Arial"/>
          <w:szCs w:val="20"/>
        </w:rPr>
        <w:t xml:space="preserve"> are contained in Appendix </w:t>
      </w:r>
      <w:r w:rsidR="008A2E8A">
        <w:rPr>
          <w:rFonts w:ascii="Arial" w:eastAsia="Times New Roman" w:hAnsi="Arial" w:cs="Arial"/>
          <w:szCs w:val="20"/>
        </w:rPr>
        <w:t>5</w:t>
      </w:r>
      <w:r w:rsidR="00FE7A30" w:rsidRPr="00FE7A30">
        <w:rPr>
          <w:rFonts w:ascii="Arial" w:eastAsia="Times New Roman" w:hAnsi="Arial" w:cs="Arial"/>
          <w:i/>
          <w:szCs w:val="20"/>
        </w:rPr>
        <w:t xml:space="preserve">. </w:t>
      </w:r>
      <w:r w:rsidR="00FE7A30" w:rsidRPr="00FE7A30">
        <w:rPr>
          <w:rFonts w:ascii="Arial" w:eastAsia="Times New Roman" w:hAnsi="Arial" w:cs="Arial"/>
          <w:szCs w:val="20"/>
        </w:rPr>
        <w:t xml:space="preserve">The </w:t>
      </w:r>
      <w:r w:rsidR="00FE7A30">
        <w:rPr>
          <w:rFonts w:ascii="Arial" w:eastAsia="Times New Roman" w:hAnsi="Arial" w:cs="Arial"/>
          <w:szCs w:val="20"/>
        </w:rPr>
        <w:t>NSC</w:t>
      </w:r>
      <w:r w:rsidR="00FE7A30" w:rsidRPr="00FE7A30">
        <w:rPr>
          <w:rFonts w:ascii="Arial" w:eastAsia="Times New Roman" w:hAnsi="Arial" w:cs="Arial"/>
          <w:szCs w:val="20"/>
        </w:rPr>
        <w:t xml:space="preserve"> is comprised of the following individuals: </w:t>
      </w:r>
    </w:p>
    <w:p w14:paraId="7840BA8A" w14:textId="77777777" w:rsidR="00555DED" w:rsidRPr="00FE7A30" w:rsidRDefault="00555DED" w:rsidP="00FE7A30">
      <w:pPr>
        <w:spacing w:after="0"/>
        <w:rPr>
          <w:rFonts w:ascii="Arial" w:eastAsia="Times New Roman" w:hAnsi="Arial" w:cs="Arial"/>
          <w:i/>
          <w:szCs w:val="20"/>
        </w:rPr>
      </w:pPr>
    </w:p>
    <w:p w14:paraId="664139F7" w14:textId="77777777" w:rsidR="00555DED" w:rsidRPr="00FE7A30" w:rsidRDefault="00555DED" w:rsidP="00555DED">
      <w:pPr>
        <w:spacing w:after="0"/>
        <w:rPr>
          <w:rFonts w:ascii="Arial" w:eastAsia="Times New Roman" w:hAnsi="Arial" w:cs="Arial"/>
          <w:szCs w:val="20"/>
        </w:rPr>
      </w:pPr>
      <w:r w:rsidRPr="00FE7A30">
        <w:rPr>
          <w:rFonts w:ascii="Arial" w:eastAsia="Times New Roman" w:hAnsi="Arial" w:cs="Arial"/>
          <w:b/>
          <w:szCs w:val="20"/>
        </w:rPr>
        <w:t xml:space="preserve">Composition and organisation: </w:t>
      </w:r>
      <w:r w:rsidRPr="00FE7A30">
        <w:rPr>
          <w:rFonts w:ascii="Arial" w:eastAsia="Times New Roman" w:hAnsi="Arial" w:cs="Arial"/>
          <w:szCs w:val="20"/>
        </w:rPr>
        <w:t xml:space="preserve">The </w:t>
      </w:r>
      <w:r>
        <w:rPr>
          <w:rFonts w:ascii="Arial" w:eastAsia="Times New Roman" w:hAnsi="Arial" w:cs="Arial"/>
          <w:szCs w:val="20"/>
        </w:rPr>
        <w:t>NSC</w:t>
      </w:r>
      <w:r w:rsidRPr="00FE7A30">
        <w:rPr>
          <w:rFonts w:ascii="Arial" w:eastAsia="Times New Roman" w:hAnsi="Arial" w:cs="Arial"/>
          <w:szCs w:val="20"/>
        </w:rPr>
        <w:t xml:space="preserve"> contains three roles, including: </w:t>
      </w:r>
    </w:p>
    <w:p w14:paraId="6F59A00E" w14:textId="77777777" w:rsidR="00555DED" w:rsidRPr="00FE7A30" w:rsidRDefault="00555DED" w:rsidP="00555DED">
      <w:pPr>
        <w:numPr>
          <w:ilvl w:val="0"/>
          <w:numId w:val="36"/>
        </w:numPr>
        <w:spacing w:after="0"/>
        <w:rPr>
          <w:rFonts w:ascii="Arial" w:eastAsia="Times New Roman" w:hAnsi="Arial" w:cs="Arial"/>
          <w:szCs w:val="20"/>
        </w:rPr>
      </w:pPr>
      <w:r w:rsidRPr="00FE7A30">
        <w:rPr>
          <w:rFonts w:ascii="Arial" w:eastAsia="Times New Roman" w:hAnsi="Arial" w:cs="Arial"/>
          <w:szCs w:val="20"/>
        </w:rPr>
        <w:t xml:space="preserve">An </w:t>
      </w:r>
      <w:r w:rsidRPr="00FE7A30">
        <w:rPr>
          <w:rFonts w:ascii="Arial" w:eastAsia="Times New Roman" w:hAnsi="Arial" w:cs="Arial"/>
          <w:b/>
          <w:szCs w:val="20"/>
        </w:rPr>
        <w:t>Executive</w:t>
      </w:r>
      <w:r w:rsidRPr="00FE7A30">
        <w:rPr>
          <w:rFonts w:ascii="Arial" w:eastAsia="Times New Roman" w:hAnsi="Arial" w:cs="Arial"/>
          <w:szCs w:val="20"/>
        </w:rPr>
        <w:t xml:space="preserve">: individual representing the project ownership to chair the group. The Executive is the AEDD who will report to the </w:t>
      </w:r>
      <w:r>
        <w:rPr>
          <w:rFonts w:ascii="Arial" w:eastAsia="Times New Roman" w:hAnsi="Arial" w:cs="Arial"/>
          <w:szCs w:val="20"/>
        </w:rPr>
        <w:t>NSC</w:t>
      </w:r>
      <w:r w:rsidRPr="00FE7A30">
        <w:rPr>
          <w:rFonts w:ascii="Arial" w:eastAsia="Times New Roman" w:hAnsi="Arial" w:cs="Arial"/>
          <w:szCs w:val="20"/>
        </w:rPr>
        <w:t xml:space="preserve"> twice a year on the progress of the project and the emerging results. </w:t>
      </w:r>
    </w:p>
    <w:p w14:paraId="5C5E256E" w14:textId="77777777" w:rsidR="00555DED" w:rsidRPr="00FE7A30" w:rsidRDefault="00555DED" w:rsidP="00555DED">
      <w:pPr>
        <w:numPr>
          <w:ilvl w:val="0"/>
          <w:numId w:val="36"/>
        </w:numPr>
        <w:spacing w:after="0"/>
        <w:rPr>
          <w:rFonts w:ascii="Arial" w:eastAsia="Times New Roman" w:hAnsi="Arial" w:cs="Arial"/>
          <w:szCs w:val="20"/>
        </w:rPr>
      </w:pPr>
      <w:r w:rsidRPr="00FE7A30">
        <w:rPr>
          <w:rFonts w:ascii="Arial" w:eastAsia="Times New Roman" w:hAnsi="Arial" w:cs="Arial"/>
          <w:b/>
          <w:szCs w:val="20"/>
        </w:rPr>
        <w:t>Senior Supplier</w:t>
      </w:r>
      <w:r w:rsidRPr="00FE7A30">
        <w:rPr>
          <w:rFonts w:ascii="Arial" w:eastAsia="Times New Roman" w:hAnsi="Arial" w:cs="Arial"/>
          <w:szCs w:val="20"/>
        </w:rPr>
        <w:t xml:space="preserve">: individual or group representing the interests of the parties concerned which provide funding and/or technical expertise to the project. The Senior Supplier’s primary function within the </w:t>
      </w:r>
      <w:r>
        <w:rPr>
          <w:rFonts w:ascii="Arial" w:eastAsia="Times New Roman" w:hAnsi="Arial" w:cs="Arial"/>
          <w:szCs w:val="20"/>
        </w:rPr>
        <w:t>NSC</w:t>
      </w:r>
      <w:r w:rsidRPr="00FE7A30">
        <w:rPr>
          <w:rFonts w:ascii="Arial" w:eastAsia="Times New Roman" w:hAnsi="Arial" w:cs="Arial"/>
          <w:szCs w:val="20"/>
        </w:rPr>
        <w:t xml:space="preserve"> is to provide guidance regarding the technical feasibility of the project. The Senior Suppliers include representatives from Mali-Météo, DNH, and DGPC, NGOs, CSOs, municipal and village authorities, and local communities.</w:t>
      </w:r>
    </w:p>
    <w:p w14:paraId="22CEDFFA" w14:textId="77777777" w:rsidR="00555DED" w:rsidRPr="00FE7A30" w:rsidRDefault="00555DED" w:rsidP="00555DED">
      <w:pPr>
        <w:numPr>
          <w:ilvl w:val="0"/>
          <w:numId w:val="36"/>
        </w:numPr>
        <w:spacing w:after="0"/>
        <w:rPr>
          <w:rFonts w:ascii="Arial" w:eastAsia="Times New Roman" w:hAnsi="Arial" w:cs="Arial"/>
          <w:szCs w:val="20"/>
        </w:rPr>
      </w:pPr>
      <w:r w:rsidRPr="00FE7A30">
        <w:rPr>
          <w:rFonts w:ascii="Arial" w:eastAsia="Times New Roman" w:hAnsi="Arial" w:cs="Arial"/>
          <w:b/>
          <w:szCs w:val="20"/>
        </w:rPr>
        <w:t>Senior Beneficiary</w:t>
      </w:r>
      <w:r w:rsidRPr="00FE7A30">
        <w:rPr>
          <w:rFonts w:ascii="Arial" w:eastAsia="Times New Roman" w:hAnsi="Arial" w:cs="Arial"/>
          <w:szCs w:val="20"/>
        </w:rPr>
        <w:t xml:space="preserve">: individual or group of individuals representing the interests of those who will ultimately benefit from the project. The Senior Beneficiary’s primary function within the </w:t>
      </w:r>
      <w:r>
        <w:rPr>
          <w:rFonts w:ascii="Arial" w:eastAsia="Times New Roman" w:hAnsi="Arial" w:cs="Arial"/>
          <w:szCs w:val="20"/>
        </w:rPr>
        <w:t>NSC</w:t>
      </w:r>
      <w:r w:rsidRPr="00FE7A30">
        <w:rPr>
          <w:rFonts w:ascii="Arial" w:eastAsia="Times New Roman" w:hAnsi="Arial" w:cs="Arial"/>
          <w:szCs w:val="20"/>
        </w:rPr>
        <w:t xml:space="preserve"> is to ensure the realization of project results from the perspective of project beneficiaries. The Senior Beneficiary group includes representatives of AEDD, Mali-Météo, municipal and village authorities, local communities, NGOs, and CSOs. </w:t>
      </w:r>
    </w:p>
    <w:p w14:paraId="75734CB0" w14:textId="77777777" w:rsidR="00FE7A30" w:rsidRPr="00FE7A30" w:rsidRDefault="00FE7A30" w:rsidP="00FE7A30">
      <w:pPr>
        <w:spacing w:after="0"/>
        <w:rPr>
          <w:rFonts w:ascii="Arial" w:eastAsia="Times New Roman" w:hAnsi="Arial" w:cs="Arial"/>
          <w:szCs w:val="20"/>
        </w:rPr>
      </w:pPr>
    </w:p>
    <w:p w14:paraId="6351F818" w14:textId="77777777" w:rsidR="00FE7A30" w:rsidRPr="00FE7A30" w:rsidRDefault="0068049F" w:rsidP="00FE7A30">
      <w:pPr>
        <w:spacing w:after="0"/>
        <w:rPr>
          <w:rFonts w:ascii="Arial" w:eastAsia="Times New Roman" w:hAnsi="Arial" w:cs="Arial"/>
          <w:szCs w:val="20"/>
        </w:rPr>
      </w:pPr>
      <w:r>
        <w:rPr>
          <w:rFonts w:ascii="Arial" w:eastAsia="Times New Roman" w:hAnsi="Arial" w:cs="Arial"/>
          <w:szCs w:val="20"/>
        </w:rPr>
        <w:t>126.</w:t>
      </w:r>
      <w:r>
        <w:rPr>
          <w:rFonts w:ascii="Arial" w:eastAsia="Times New Roman" w:hAnsi="Arial" w:cs="Arial"/>
          <w:szCs w:val="20"/>
        </w:rPr>
        <w:tab/>
      </w:r>
      <w:r w:rsidR="00FE7A30" w:rsidRPr="00FE7A30">
        <w:rPr>
          <w:rFonts w:ascii="Arial" w:eastAsia="Times New Roman" w:hAnsi="Arial" w:cs="Arial"/>
          <w:szCs w:val="20"/>
        </w:rPr>
        <w:t xml:space="preserve">Based on the approved Annual Work Plan (AWP), the </w:t>
      </w:r>
      <w:r w:rsidR="00FE7A30">
        <w:rPr>
          <w:rFonts w:ascii="Arial" w:eastAsia="Times New Roman" w:hAnsi="Arial" w:cs="Arial"/>
          <w:szCs w:val="20"/>
        </w:rPr>
        <w:t>NSC</w:t>
      </w:r>
      <w:r w:rsidR="00FE7A30" w:rsidRPr="00FE7A30">
        <w:rPr>
          <w:rFonts w:ascii="Arial" w:eastAsia="Times New Roman" w:hAnsi="Arial" w:cs="Arial"/>
          <w:szCs w:val="20"/>
        </w:rPr>
        <w:t xml:space="preserve"> may review and approve project quarterly plans when required and authorises any major deviation from these agreed quarterly plans.  It is the authority that signs off the completion of each quarterly plan as well as authorizes the start of the next quarterly plan. It ensures that required resources are committed and arbitrates on any conflicts within the project or negotiates a solution to any problems between the project and external bodies.  In addition, it approves the appointment and responsibilities of the Project Coordinator and any delegation of its Project Assurance responsibilities. </w:t>
      </w:r>
    </w:p>
    <w:p w14:paraId="5AA789CF" w14:textId="77777777" w:rsidR="00FE7A30" w:rsidRPr="00FE7A30" w:rsidRDefault="00FE7A30" w:rsidP="00FE7A30">
      <w:pPr>
        <w:spacing w:after="0"/>
        <w:rPr>
          <w:rFonts w:ascii="Arial" w:eastAsia="Times New Roman" w:hAnsi="Arial" w:cs="Arial"/>
          <w:szCs w:val="20"/>
        </w:rPr>
      </w:pPr>
    </w:p>
    <w:p w14:paraId="685EA2EA" w14:textId="77777777" w:rsidR="00FE7A30" w:rsidRDefault="0068049F" w:rsidP="00FE7A30">
      <w:pPr>
        <w:spacing w:after="0"/>
        <w:rPr>
          <w:rFonts w:ascii="Arial" w:eastAsia="Times New Roman" w:hAnsi="Arial" w:cs="Arial"/>
          <w:szCs w:val="20"/>
        </w:rPr>
      </w:pPr>
      <w:r>
        <w:rPr>
          <w:rFonts w:ascii="Arial" w:eastAsia="Times New Roman" w:hAnsi="Arial" w:cs="Arial"/>
          <w:szCs w:val="20"/>
        </w:rPr>
        <w:t>127.</w:t>
      </w:r>
      <w:r>
        <w:rPr>
          <w:rFonts w:ascii="Arial" w:eastAsia="Times New Roman" w:hAnsi="Arial" w:cs="Arial"/>
          <w:szCs w:val="20"/>
        </w:rPr>
        <w:tab/>
      </w:r>
      <w:r w:rsidR="00FE7A30" w:rsidRPr="00FE7A30">
        <w:rPr>
          <w:rFonts w:ascii="Arial" w:eastAsia="Times New Roman" w:hAnsi="Arial" w:cs="Arial"/>
          <w:szCs w:val="20"/>
        </w:rPr>
        <w:t xml:space="preserve">Potential members of the NSC are reviewed and recommended for approval during the PAC meeting. For example, the Executive role can be held by a representative from the Government Cooperating Agency or UNDP, the Senior Supplier role is held by a representative of the AEDD and/or UNDP, and the Senior Beneficiary role is held by a representative of the government or civil society. Representative of other stakeholders can be included in the </w:t>
      </w:r>
      <w:r w:rsidR="00FE7A30">
        <w:rPr>
          <w:rFonts w:ascii="Arial" w:eastAsia="Times New Roman" w:hAnsi="Arial" w:cs="Arial"/>
          <w:szCs w:val="20"/>
        </w:rPr>
        <w:t>NSC</w:t>
      </w:r>
      <w:r w:rsidR="00FE7A30" w:rsidRPr="00FE7A30">
        <w:rPr>
          <w:rFonts w:ascii="Arial" w:eastAsia="Times New Roman" w:hAnsi="Arial" w:cs="Arial"/>
          <w:szCs w:val="20"/>
        </w:rPr>
        <w:t xml:space="preserve"> as appropriate.</w:t>
      </w:r>
    </w:p>
    <w:p w14:paraId="119CC73F" w14:textId="77777777" w:rsidR="00FE7A30" w:rsidRPr="003253BC" w:rsidRDefault="00FE7A30" w:rsidP="003253BC">
      <w:pPr>
        <w:spacing w:after="0"/>
        <w:rPr>
          <w:rFonts w:ascii="Arial" w:eastAsia="Times New Roman" w:hAnsi="Arial" w:cs="Arial"/>
          <w:szCs w:val="20"/>
        </w:rPr>
      </w:pPr>
    </w:p>
    <w:p w14:paraId="4694865E" w14:textId="77777777" w:rsidR="007D056A" w:rsidRPr="00651C7A" w:rsidRDefault="0068049F" w:rsidP="00651C7A">
      <w:pPr>
        <w:spacing w:after="0"/>
        <w:rPr>
          <w:rFonts w:ascii="Arial" w:hAnsi="Arial" w:cs="Arial"/>
          <w:noProof/>
          <w:szCs w:val="20"/>
          <w:lang w:eastAsia="zh-CN"/>
        </w:rPr>
      </w:pPr>
      <w:r>
        <w:rPr>
          <w:rFonts w:ascii="Arial" w:hAnsi="Arial" w:cs="Arial"/>
          <w:noProof/>
          <w:szCs w:val="20"/>
          <w:lang w:eastAsia="zh-CN"/>
        </w:rPr>
        <w:t>128.</w:t>
      </w:r>
      <w:r>
        <w:rPr>
          <w:rFonts w:ascii="Arial" w:hAnsi="Arial" w:cs="Arial"/>
          <w:noProof/>
          <w:szCs w:val="20"/>
          <w:lang w:eastAsia="zh-CN"/>
        </w:rPr>
        <w:tab/>
      </w:r>
      <w:r w:rsidR="007D056A" w:rsidRPr="00651C7A">
        <w:rPr>
          <w:rFonts w:ascii="Arial" w:hAnsi="Arial" w:cs="Arial"/>
          <w:noProof/>
          <w:szCs w:val="20"/>
          <w:lang w:eastAsia="zh-CN"/>
        </w:rPr>
        <w:t>The project organisation structure is as follows:</w:t>
      </w:r>
    </w:p>
    <w:p w14:paraId="4AF38CC1" w14:textId="77777777" w:rsidR="007D056A" w:rsidRPr="00BD55FA" w:rsidRDefault="000E2C38" w:rsidP="00BD55FA">
      <w:pPr>
        <w:pStyle w:val="Caption"/>
        <w:rPr>
          <w:rFonts w:ascii="Arial" w:hAnsi="Arial" w:cs="Arial"/>
          <w:b w:val="0"/>
          <w:noProof/>
          <w:sz w:val="20"/>
          <w:szCs w:val="20"/>
          <w:lang w:eastAsia="zh-CN"/>
        </w:rPr>
      </w:pPr>
      <w:bookmarkStart w:id="26" w:name="_Toc444849352"/>
      <w:r>
        <w:rPr>
          <w:noProof/>
          <w:lang w:val="en-US"/>
        </w:rPr>
        <w:lastRenderedPageBreak/>
        <w:drawing>
          <wp:anchor distT="0" distB="0" distL="114300" distR="114300" simplePos="0" relativeHeight="251658752" behindDoc="1" locked="0" layoutInCell="1" allowOverlap="1" wp14:anchorId="1AB5A186" wp14:editId="4502538B">
            <wp:simplePos x="0" y="0"/>
            <wp:positionH relativeFrom="column">
              <wp:posOffset>-419100</wp:posOffset>
            </wp:positionH>
            <wp:positionV relativeFrom="paragraph">
              <wp:posOffset>0</wp:posOffset>
            </wp:positionV>
            <wp:extent cx="7270750" cy="4932680"/>
            <wp:effectExtent l="0" t="0" r="6350" b="1270"/>
            <wp:wrapTight wrapText="bothSides">
              <wp:wrapPolygon edited="0">
                <wp:start x="0" y="0"/>
                <wp:lineTo x="0" y="21522"/>
                <wp:lineTo x="21562" y="21522"/>
                <wp:lineTo x="2156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r="25192" b="10170"/>
                    <a:stretch>
                      <a:fillRect/>
                    </a:stretch>
                  </pic:blipFill>
                  <pic:spPr bwMode="auto">
                    <a:xfrm>
                      <a:off x="0" y="0"/>
                      <a:ext cx="7270750" cy="4932680"/>
                    </a:xfrm>
                    <a:prstGeom prst="rect">
                      <a:avLst/>
                    </a:prstGeom>
                    <a:noFill/>
                    <a:ln>
                      <a:noFill/>
                    </a:ln>
                  </pic:spPr>
                </pic:pic>
              </a:graphicData>
            </a:graphic>
            <wp14:sizeRelH relativeFrom="page">
              <wp14:pctWidth>0</wp14:pctWidth>
            </wp14:sizeRelH>
            <wp14:sizeRelV relativeFrom="margin">
              <wp14:pctHeight>0</wp14:pctHeight>
            </wp14:sizeRelV>
          </wp:anchor>
        </w:drawing>
      </w:r>
      <w:r w:rsidR="00BD55FA" w:rsidRPr="00BD55FA">
        <w:rPr>
          <w:rFonts w:ascii="Arial" w:hAnsi="Arial" w:cs="Arial"/>
          <w:sz w:val="20"/>
          <w:szCs w:val="20"/>
        </w:rPr>
        <w:t xml:space="preserve">Figure </w:t>
      </w:r>
      <w:r w:rsidR="00BD55FA" w:rsidRPr="00BD55FA">
        <w:rPr>
          <w:rFonts w:ascii="Arial" w:hAnsi="Arial" w:cs="Arial"/>
          <w:sz w:val="20"/>
          <w:szCs w:val="20"/>
        </w:rPr>
        <w:fldChar w:fldCharType="begin"/>
      </w:r>
      <w:r w:rsidR="00BD55FA" w:rsidRPr="00BD55FA">
        <w:rPr>
          <w:rFonts w:ascii="Arial" w:hAnsi="Arial" w:cs="Arial"/>
          <w:sz w:val="20"/>
          <w:szCs w:val="20"/>
        </w:rPr>
        <w:instrText xml:space="preserve"> SEQ Figure \* ARABIC </w:instrText>
      </w:r>
      <w:r w:rsidR="00BD55FA" w:rsidRPr="00BD55FA">
        <w:rPr>
          <w:rFonts w:ascii="Arial" w:hAnsi="Arial" w:cs="Arial"/>
          <w:sz w:val="20"/>
          <w:szCs w:val="20"/>
        </w:rPr>
        <w:fldChar w:fldCharType="separate"/>
      </w:r>
      <w:r w:rsidR="00BD55FA" w:rsidRPr="00BD55FA">
        <w:rPr>
          <w:rFonts w:ascii="Arial" w:hAnsi="Arial" w:cs="Arial"/>
          <w:noProof/>
          <w:sz w:val="20"/>
          <w:szCs w:val="20"/>
        </w:rPr>
        <w:t>2</w:t>
      </w:r>
      <w:r w:rsidR="00BD55FA" w:rsidRPr="00BD55FA">
        <w:rPr>
          <w:rFonts w:ascii="Arial" w:hAnsi="Arial" w:cs="Arial"/>
          <w:sz w:val="20"/>
          <w:szCs w:val="20"/>
        </w:rPr>
        <w:fldChar w:fldCharType="end"/>
      </w:r>
      <w:r w:rsidR="00BD55FA" w:rsidRPr="00BD55FA">
        <w:rPr>
          <w:rFonts w:ascii="Arial" w:hAnsi="Arial" w:cs="Arial"/>
          <w:sz w:val="20"/>
          <w:szCs w:val="20"/>
        </w:rPr>
        <w:t>: Organogram of management arrangements for the LDCF-financed project.</w:t>
      </w:r>
      <w:bookmarkEnd w:id="26"/>
      <w:r w:rsidR="007D056A" w:rsidRPr="00BD55FA">
        <w:rPr>
          <w:rFonts w:ascii="Arial" w:hAnsi="Arial" w:cs="Arial"/>
          <w:b w:val="0"/>
          <w:noProof/>
          <w:sz w:val="20"/>
          <w:szCs w:val="20"/>
          <w:lang w:eastAsia="zh-CN"/>
        </w:rPr>
        <w:t xml:space="preserve"> </w:t>
      </w:r>
    </w:p>
    <w:p w14:paraId="7C6BA253" w14:textId="77777777" w:rsidR="007D056A" w:rsidRDefault="007D056A" w:rsidP="00651C7A">
      <w:pPr>
        <w:shd w:val="clear" w:color="auto" w:fill="FFFFFF"/>
        <w:spacing w:after="0"/>
        <w:jc w:val="left"/>
        <w:textAlignment w:val="top"/>
        <w:rPr>
          <w:rFonts w:ascii="Arial" w:hAnsi="Arial" w:cs="Arial"/>
          <w:noProof/>
          <w:szCs w:val="20"/>
          <w:lang w:eastAsia="zh-CN"/>
        </w:rPr>
      </w:pPr>
    </w:p>
    <w:p w14:paraId="483F3EAA" w14:textId="77777777" w:rsidR="00D16BC8" w:rsidRPr="00651C7A" w:rsidRDefault="00D16BC8" w:rsidP="00651C7A">
      <w:pPr>
        <w:shd w:val="clear" w:color="auto" w:fill="FFFFFF"/>
        <w:spacing w:after="0"/>
        <w:jc w:val="left"/>
        <w:textAlignment w:val="top"/>
        <w:rPr>
          <w:rFonts w:ascii="Arial" w:hAnsi="Arial" w:cs="Arial"/>
          <w:noProof/>
          <w:szCs w:val="20"/>
          <w:lang w:eastAsia="zh-CN"/>
        </w:rPr>
      </w:pPr>
    </w:p>
    <w:p w14:paraId="3D53EAFB" w14:textId="77777777" w:rsidR="007D056A" w:rsidRPr="00651C7A" w:rsidRDefault="0068049F" w:rsidP="00651C7A">
      <w:pPr>
        <w:spacing w:after="0"/>
        <w:rPr>
          <w:rFonts w:ascii="Arial" w:hAnsi="Arial" w:cs="Arial"/>
          <w:szCs w:val="20"/>
          <w:u w:val="single"/>
        </w:rPr>
      </w:pPr>
      <w:r>
        <w:rPr>
          <w:rFonts w:ascii="Arial" w:hAnsi="Arial" w:cs="Arial"/>
          <w:szCs w:val="20"/>
        </w:rPr>
        <w:t>129.</w:t>
      </w:r>
      <w:r>
        <w:rPr>
          <w:rFonts w:ascii="Arial" w:hAnsi="Arial" w:cs="Arial"/>
          <w:szCs w:val="20"/>
        </w:rPr>
        <w:tab/>
      </w:r>
      <w:r w:rsidR="007D056A" w:rsidRPr="00651C7A">
        <w:rPr>
          <w:rFonts w:ascii="Arial" w:hAnsi="Arial" w:cs="Arial"/>
          <w:szCs w:val="20"/>
        </w:rPr>
        <w:t xml:space="preserve">The specific responsibilities of the </w:t>
      </w:r>
      <w:r w:rsidR="00FE4BD7">
        <w:rPr>
          <w:rFonts w:ascii="Arial" w:hAnsi="Arial" w:cs="Arial"/>
          <w:szCs w:val="20"/>
        </w:rPr>
        <w:t>NSC</w:t>
      </w:r>
      <w:r w:rsidR="00FE7A30">
        <w:rPr>
          <w:rFonts w:ascii="Arial" w:hAnsi="Arial" w:cs="Arial"/>
          <w:szCs w:val="20"/>
        </w:rPr>
        <w:t xml:space="preserve"> are as follows:</w:t>
      </w:r>
    </w:p>
    <w:p w14:paraId="576A7640" w14:textId="77777777" w:rsidR="007D056A" w:rsidRPr="00651C7A" w:rsidRDefault="007D056A" w:rsidP="00651C7A">
      <w:pPr>
        <w:spacing w:after="0"/>
        <w:rPr>
          <w:rFonts w:ascii="Arial" w:hAnsi="Arial" w:cs="Arial"/>
          <w:i/>
          <w:szCs w:val="20"/>
        </w:rPr>
      </w:pPr>
    </w:p>
    <w:p w14:paraId="2A4751A3" w14:textId="77777777" w:rsidR="007D056A" w:rsidRPr="00651C7A" w:rsidRDefault="007D056A" w:rsidP="00651C7A">
      <w:pPr>
        <w:spacing w:after="0"/>
        <w:rPr>
          <w:rFonts w:ascii="Arial" w:hAnsi="Arial" w:cs="Arial"/>
          <w:i/>
          <w:szCs w:val="20"/>
        </w:rPr>
      </w:pPr>
      <w:r w:rsidRPr="00651C7A">
        <w:rPr>
          <w:rFonts w:ascii="Arial" w:hAnsi="Arial" w:cs="Arial"/>
          <w:i/>
          <w:szCs w:val="20"/>
        </w:rPr>
        <w:t>Defining a project</w:t>
      </w:r>
    </w:p>
    <w:p w14:paraId="0D13B2A2" w14:textId="77777777" w:rsidR="007D056A" w:rsidRPr="00651C7A" w:rsidRDefault="007D056A" w:rsidP="008B6B76">
      <w:pPr>
        <w:numPr>
          <w:ilvl w:val="0"/>
          <w:numId w:val="23"/>
        </w:numPr>
        <w:tabs>
          <w:tab w:val="clear" w:pos="720"/>
          <w:tab w:val="num" w:pos="1134"/>
        </w:tabs>
        <w:spacing w:after="0"/>
        <w:ind w:left="1134" w:hanging="538"/>
        <w:rPr>
          <w:rFonts w:ascii="Arial" w:hAnsi="Arial" w:cs="Arial"/>
          <w:szCs w:val="20"/>
        </w:rPr>
      </w:pPr>
      <w:r w:rsidRPr="00651C7A">
        <w:rPr>
          <w:rFonts w:ascii="Arial" w:hAnsi="Arial" w:cs="Arial"/>
          <w:szCs w:val="20"/>
        </w:rPr>
        <w:t>Review and approve the Initiation Plan (if such plan was required and submitted to the PAC).</w:t>
      </w:r>
    </w:p>
    <w:p w14:paraId="47B8B137" w14:textId="77777777" w:rsidR="007D056A" w:rsidRPr="00651C7A" w:rsidRDefault="007D056A" w:rsidP="00651C7A">
      <w:pPr>
        <w:spacing w:after="0"/>
        <w:rPr>
          <w:rFonts w:ascii="Arial" w:hAnsi="Arial" w:cs="Arial"/>
          <w:i/>
          <w:szCs w:val="20"/>
        </w:rPr>
      </w:pPr>
    </w:p>
    <w:p w14:paraId="137365F2" w14:textId="77777777" w:rsidR="007D056A" w:rsidRPr="00651C7A" w:rsidRDefault="007D056A" w:rsidP="00651C7A">
      <w:pPr>
        <w:spacing w:after="0"/>
        <w:rPr>
          <w:rFonts w:ascii="Arial" w:hAnsi="Arial" w:cs="Arial"/>
          <w:i/>
          <w:szCs w:val="20"/>
        </w:rPr>
      </w:pPr>
      <w:r w:rsidRPr="00651C7A">
        <w:rPr>
          <w:rFonts w:ascii="Arial" w:hAnsi="Arial" w:cs="Arial"/>
          <w:i/>
          <w:szCs w:val="20"/>
        </w:rPr>
        <w:t>Initiating a project</w:t>
      </w:r>
    </w:p>
    <w:p w14:paraId="4D1ABC05" w14:textId="77777777" w:rsidR="007D056A" w:rsidRPr="00651C7A" w:rsidRDefault="007D056A" w:rsidP="008B6B76">
      <w:pPr>
        <w:numPr>
          <w:ilvl w:val="0"/>
          <w:numId w:val="17"/>
        </w:numPr>
        <w:tabs>
          <w:tab w:val="clear" w:pos="720"/>
          <w:tab w:val="num" w:pos="993"/>
        </w:tabs>
        <w:spacing w:after="0"/>
        <w:ind w:left="993" w:hanging="397"/>
        <w:rPr>
          <w:rFonts w:ascii="Arial" w:hAnsi="Arial" w:cs="Arial"/>
          <w:szCs w:val="20"/>
        </w:rPr>
      </w:pPr>
      <w:r w:rsidRPr="00651C7A">
        <w:rPr>
          <w:rFonts w:ascii="Arial" w:hAnsi="Arial" w:cs="Arial"/>
          <w:szCs w:val="20"/>
        </w:rPr>
        <w:t xml:space="preserve">Agree on Project Coordinator’s responsibilities, as well as the responsibilities of the other members of the Project </w:t>
      </w:r>
      <w:r w:rsidR="001C06E7">
        <w:rPr>
          <w:rFonts w:ascii="Arial" w:hAnsi="Arial" w:cs="Arial"/>
          <w:szCs w:val="20"/>
        </w:rPr>
        <w:t xml:space="preserve">Coordinating </w:t>
      </w:r>
      <w:r w:rsidRPr="00651C7A">
        <w:rPr>
          <w:rFonts w:ascii="Arial" w:hAnsi="Arial" w:cs="Arial"/>
          <w:szCs w:val="20"/>
        </w:rPr>
        <w:t>Unit (P</w:t>
      </w:r>
      <w:r w:rsidR="001C06E7">
        <w:rPr>
          <w:rFonts w:ascii="Arial" w:hAnsi="Arial" w:cs="Arial"/>
          <w:szCs w:val="20"/>
        </w:rPr>
        <w:t>C</w:t>
      </w:r>
      <w:r w:rsidRPr="00651C7A">
        <w:rPr>
          <w:rFonts w:ascii="Arial" w:hAnsi="Arial" w:cs="Arial"/>
          <w:szCs w:val="20"/>
        </w:rPr>
        <w:t>U).</w:t>
      </w:r>
    </w:p>
    <w:p w14:paraId="15ABF41F" w14:textId="77777777" w:rsidR="007D056A" w:rsidRPr="00651C7A" w:rsidRDefault="007D056A" w:rsidP="008B6B76">
      <w:pPr>
        <w:numPr>
          <w:ilvl w:val="0"/>
          <w:numId w:val="17"/>
        </w:numPr>
        <w:tabs>
          <w:tab w:val="clear" w:pos="720"/>
          <w:tab w:val="num" w:pos="993"/>
        </w:tabs>
        <w:spacing w:after="0"/>
        <w:ind w:left="993" w:hanging="397"/>
        <w:rPr>
          <w:rFonts w:ascii="Arial" w:hAnsi="Arial" w:cs="Arial"/>
          <w:szCs w:val="20"/>
        </w:rPr>
      </w:pPr>
      <w:r w:rsidRPr="00651C7A">
        <w:rPr>
          <w:rFonts w:ascii="Arial" w:hAnsi="Arial" w:cs="Arial"/>
          <w:szCs w:val="20"/>
        </w:rPr>
        <w:t>Delegate any Project Assurance function as appropriate.</w:t>
      </w:r>
    </w:p>
    <w:p w14:paraId="00C0F6BF" w14:textId="77777777" w:rsidR="007D056A" w:rsidRPr="00651C7A" w:rsidRDefault="007D056A" w:rsidP="008B6B76">
      <w:pPr>
        <w:numPr>
          <w:ilvl w:val="0"/>
          <w:numId w:val="17"/>
        </w:numPr>
        <w:tabs>
          <w:tab w:val="clear" w:pos="720"/>
          <w:tab w:val="num" w:pos="993"/>
        </w:tabs>
        <w:spacing w:after="0"/>
        <w:ind w:left="993" w:hanging="397"/>
        <w:rPr>
          <w:rFonts w:ascii="Arial" w:hAnsi="Arial" w:cs="Arial"/>
          <w:szCs w:val="20"/>
        </w:rPr>
      </w:pPr>
      <w:r w:rsidRPr="00651C7A">
        <w:rPr>
          <w:rFonts w:ascii="Arial" w:hAnsi="Arial" w:cs="Arial"/>
          <w:szCs w:val="20"/>
        </w:rPr>
        <w:t>Review the Progress Report for the Initiation Stage (if an Initiation Plan was required).</w:t>
      </w:r>
    </w:p>
    <w:p w14:paraId="05C6BAAF" w14:textId="77777777" w:rsidR="007D056A" w:rsidRPr="00651C7A" w:rsidRDefault="007D056A" w:rsidP="008B6B76">
      <w:pPr>
        <w:numPr>
          <w:ilvl w:val="0"/>
          <w:numId w:val="17"/>
        </w:numPr>
        <w:tabs>
          <w:tab w:val="clear" w:pos="720"/>
          <w:tab w:val="num" w:pos="993"/>
        </w:tabs>
        <w:spacing w:after="0"/>
        <w:ind w:left="993" w:hanging="397"/>
        <w:rPr>
          <w:rFonts w:ascii="Arial" w:hAnsi="Arial" w:cs="Arial"/>
          <w:szCs w:val="20"/>
        </w:rPr>
      </w:pPr>
      <w:r w:rsidRPr="00651C7A">
        <w:rPr>
          <w:rFonts w:ascii="Arial" w:hAnsi="Arial" w:cs="Arial"/>
          <w:szCs w:val="20"/>
        </w:rPr>
        <w:t>Review and appraise detailed Project Plan and AWP, including Atlas reports covering activity definition, quality criteria, issue log, updated risk log and the monitoring and communication plan.</w:t>
      </w:r>
    </w:p>
    <w:p w14:paraId="33F46F04" w14:textId="77777777" w:rsidR="00FD3A00" w:rsidRPr="00651C7A" w:rsidRDefault="00FD3A00" w:rsidP="00651C7A">
      <w:pPr>
        <w:spacing w:after="0"/>
        <w:rPr>
          <w:rFonts w:ascii="Arial" w:hAnsi="Arial" w:cs="Arial"/>
          <w:szCs w:val="20"/>
        </w:rPr>
      </w:pPr>
    </w:p>
    <w:p w14:paraId="4353CE91" w14:textId="77777777" w:rsidR="007D056A" w:rsidRPr="00651C7A" w:rsidRDefault="007D056A" w:rsidP="00651C7A">
      <w:pPr>
        <w:spacing w:after="0"/>
        <w:rPr>
          <w:rFonts w:ascii="Arial" w:hAnsi="Arial" w:cs="Arial"/>
          <w:i/>
          <w:szCs w:val="20"/>
        </w:rPr>
      </w:pPr>
      <w:r w:rsidRPr="00651C7A">
        <w:rPr>
          <w:rFonts w:ascii="Arial" w:hAnsi="Arial" w:cs="Arial"/>
          <w:i/>
          <w:szCs w:val="20"/>
        </w:rPr>
        <w:t>Running a project</w:t>
      </w:r>
    </w:p>
    <w:p w14:paraId="012870A0" w14:textId="77777777" w:rsidR="007D056A" w:rsidRPr="00651C7A" w:rsidRDefault="007D056A" w:rsidP="008B6B76">
      <w:pPr>
        <w:numPr>
          <w:ilvl w:val="0"/>
          <w:numId w:val="18"/>
        </w:numPr>
        <w:tabs>
          <w:tab w:val="clear" w:pos="720"/>
          <w:tab w:val="num" w:pos="993"/>
          <w:tab w:val="num" w:pos="1134"/>
        </w:tabs>
        <w:spacing w:after="0"/>
        <w:ind w:left="993" w:hanging="397"/>
        <w:rPr>
          <w:rFonts w:ascii="Arial" w:hAnsi="Arial" w:cs="Arial"/>
          <w:szCs w:val="20"/>
        </w:rPr>
      </w:pPr>
      <w:r w:rsidRPr="00651C7A">
        <w:rPr>
          <w:rFonts w:ascii="Arial" w:hAnsi="Arial" w:cs="Arial"/>
          <w:szCs w:val="20"/>
        </w:rPr>
        <w:t>Provide overall guidance and direction to the project, ensuring it remains within any specified constraints.</w:t>
      </w:r>
    </w:p>
    <w:p w14:paraId="07756120" w14:textId="77777777" w:rsidR="007D056A" w:rsidRPr="00651C7A" w:rsidRDefault="007D056A" w:rsidP="008B6B76">
      <w:pPr>
        <w:numPr>
          <w:ilvl w:val="0"/>
          <w:numId w:val="18"/>
        </w:numPr>
        <w:tabs>
          <w:tab w:val="clear" w:pos="720"/>
          <w:tab w:val="num" w:pos="993"/>
          <w:tab w:val="num" w:pos="1134"/>
        </w:tabs>
        <w:spacing w:after="0"/>
        <w:ind w:left="993" w:hanging="397"/>
        <w:rPr>
          <w:rFonts w:ascii="Arial" w:hAnsi="Arial" w:cs="Arial"/>
          <w:szCs w:val="20"/>
        </w:rPr>
      </w:pPr>
      <w:r w:rsidRPr="00651C7A">
        <w:rPr>
          <w:rFonts w:ascii="Arial" w:hAnsi="Arial" w:cs="Arial"/>
          <w:szCs w:val="20"/>
        </w:rPr>
        <w:t>Address project issues as raised by the Project Coordinator.</w:t>
      </w:r>
    </w:p>
    <w:p w14:paraId="3D1BC88A" w14:textId="77777777" w:rsidR="007D056A" w:rsidRPr="00651C7A" w:rsidRDefault="007D056A" w:rsidP="008B6B76">
      <w:pPr>
        <w:numPr>
          <w:ilvl w:val="0"/>
          <w:numId w:val="18"/>
        </w:numPr>
        <w:tabs>
          <w:tab w:val="clear" w:pos="720"/>
          <w:tab w:val="num" w:pos="993"/>
          <w:tab w:val="num" w:pos="1134"/>
        </w:tabs>
        <w:spacing w:after="0"/>
        <w:ind w:left="993" w:hanging="397"/>
        <w:rPr>
          <w:rFonts w:ascii="Arial" w:hAnsi="Arial" w:cs="Arial"/>
          <w:szCs w:val="20"/>
        </w:rPr>
      </w:pPr>
      <w:r w:rsidRPr="00651C7A">
        <w:rPr>
          <w:rFonts w:ascii="Arial" w:hAnsi="Arial" w:cs="Arial"/>
          <w:szCs w:val="20"/>
        </w:rPr>
        <w:lastRenderedPageBreak/>
        <w:t>Provide guidance and agree on possible countermeasures/management actions to address specific risks.</w:t>
      </w:r>
    </w:p>
    <w:p w14:paraId="6DE93926" w14:textId="77777777" w:rsidR="007D056A" w:rsidRPr="00651C7A" w:rsidRDefault="007D056A" w:rsidP="008B6B76">
      <w:pPr>
        <w:numPr>
          <w:ilvl w:val="0"/>
          <w:numId w:val="18"/>
        </w:numPr>
        <w:tabs>
          <w:tab w:val="clear" w:pos="720"/>
          <w:tab w:val="num" w:pos="993"/>
          <w:tab w:val="num" w:pos="1134"/>
        </w:tabs>
        <w:spacing w:after="0"/>
        <w:ind w:left="993" w:hanging="397"/>
        <w:rPr>
          <w:rFonts w:ascii="Arial" w:hAnsi="Arial" w:cs="Arial"/>
          <w:szCs w:val="20"/>
        </w:rPr>
      </w:pPr>
      <w:r w:rsidRPr="00651C7A">
        <w:rPr>
          <w:rFonts w:ascii="Arial" w:hAnsi="Arial" w:cs="Arial"/>
          <w:szCs w:val="20"/>
        </w:rPr>
        <w:t>Agree on Project Coordinator’s tolerances in the AWP and quarterly plans when required.</w:t>
      </w:r>
    </w:p>
    <w:p w14:paraId="27425540" w14:textId="77777777" w:rsidR="007D056A" w:rsidRPr="00FE7A30" w:rsidRDefault="007D056A" w:rsidP="008B6B76">
      <w:pPr>
        <w:numPr>
          <w:ilvl w:val="0"/>
          <w:numId w:val="18"/>
        </w:numPr>
        <w:tabs>
          <w:tab w:val="clear" w:pos="720"/>
          <w:tab w:val="num" w:pos="993"/>
          <w:tab w:val="num" w:pos="1134"/>
        </w:tabs>
        <w:spacing w:after="0"/>
        <w:ind w:left="993" w:hanging="397"/>
        <w:rPr>
          <w:rFonts w:ascii="Arial" w:hAnsi="Arial" w:cs="Arial"/>
          <w:szCs w:val="20"/>
        </w:rPr>
      </w:pPr>
      <w:r w:rsidRPr="00651C7A">
        <w:rPr>
          <w:rFonts w:ascii="Arial" w:hAnsi="Arial" w:cs="Arial"/>
          <w:szCs w:val="20"/>
        </w:rPr>
        <w:t xml:space="preserve">Conduct regular meetings to review the Project Quarterly Progress Report and provide direction and </w:t>
      </w:r>
      <w:r w:rsidRPr="00FE7A30">
        <w:rPr>
          <w:rFonts w:ascii="Arial" w:hAnsi="Arial" w:cs="Arial"/>
          <w:szCs w:val="20"/>
        </w:rPr>
        <w:t>recommendations to ensure that the agreed deliverables are produced satisfactorily according to plans.</w:t>
      </w:r>
    </w:p>
    <w:p w14:paraId="36CD4833" w14:textId="77777777" w:rsidR="007D056A" w:rsidRPr="00FE7A30" w:rsidRDefault="007D056A" w:rsidP="008B6B76">
      <w:pPr>
        <w:numPr>
          <w:ilvl w:val="0"/>
          <w:numId w:val="18"/>
        </w:numPr>
        <w:tabs>
          <w:tab w:val="clear" w:pos="720"/>
          <w:tab w:val="num" w:pos="993"/>
          <w:tab w:val="num" w:pos="1134"/>
        </w:tabs>
        <w:spacing w:after="0"/>
        <w:ind w:left="993" w:hanging="397"/>
        <w:rPr>
          <w:rFonts w:ascii="Arial" w:hAnsi="Arial" w:cs="Arial"/>
          <w:szCs w:val="20"/>
        </w:rPr>
      </w:pPr>
      <w:r w:rsidRPr="00FE7A30">
        <w:rPr>
          <w:rFonts w:ascii="Arial" w:hAnsi="Arial" w:cs="Arial"/>
          <w:szCs w:val="20"/>
        </w:rPr>
        <w:t>Review Combined Delivery Reports prior to certification by the Implementing Partner.</w:t>
      </w:r>
    </w:p>
    <w:p w14:paraId="7C579F18" w14:textId="77777777" w:rsidR="007D056A" w:rsidRPr="00FE7A30" w:rsidRDefault="007D056A" w:rsidP="008B6B76">
      <w:pPr>
        <w:numPr>
          <w:ilvl w:val="0"/>
          <w:numId w:val="18"/>
        </w:numPr>
        <w:tabs>
          <w:tab w:val="clear" w:pos="720"/>
          <w:tab w:val="num" w:pos="993"/>
          <w:tab w:val="num" w:pos="1134"/>
        </w:tabs>
        <w:spacing w:after="0"/>
        <w:ind w:left="993" w:hanging="397"/>
        <w:rPr>
          <w:rFonts w:ascii="Arial" w:hAnsi="Arial" w:cs="Arial"/>
          <w:szCs w:val="20"/>
        </w:rPr>
      </w:pPr>
      <w:r w:rsidRPr="00FE7A30">
        <w:rPr>
          <w:rFonts w:ascii="Arial" w:hAnsi="Arial" w:cs="Arial"/>
          <w:szCs w:val="20"/>
        </w:rPr>
        <w:t>Appraise the Project Annual Review Report, make recommendations for the next AWP, and inform the Outcome Board about the results of the review.</w:t>
      </w:r>
    </w:p>
    <w:p w14:paraId="487F625D" w14:textId="77777777" w:rsidR="007D056A" w:rsidRPr="00651C7A" w:rsidRDefault="007D056A" w:rsidP="008B6B76">
      <w:pPr>
        <w:numPr>
          <w:ilvl w:val="0"/>
          <w:numId w:val="18"/>
        </w:numPr>
        <w:tabs>
          <w:tab w:val="clear" w:pos="720"/>
          <w:tab w:val="num" w:pos="993"/>
          <w:tab w:val="num" w:pos="1134"/>
        </w:tabs>
        <w:spacing w:after="0"/>
        <w:ind w:left="993" w:hanging="397"/>
        <w:rPr>
          <w:rFonts w:ascii="Arial" w:hAnsi="Arial" w:cs="Arial"/>
          <w:szCs w:val="20"/>
        </w:rPr>
      </w:pPr>
      <w:r w:rsidRPr="00FE7A30">
        <w:rPr>
          <w:rFonts w:ascii="Arial" w:hAnsi="Arial" w:cs="Arial"/>
          <w:szCs w:val="20"/>
        </w:rPr>
        <w:t>Review and approve</w:t>
      </w:r>
      <w:r w:rsidRPr="00651C7A">
        <w:rPr>
          <w:rFonts w:ascii="Arial" w:hAnsi="Arial" w:cs="Arial"/>
          <w:szCs w:val="20"/>
        </w:rPr>
        <w:t xml:space="preserve"> end project report, make recommendations for follow-on actions.</w:t>
      </w:r>
    </w:p>
    <w:p w14:paraId="59ED735C" w14:textId="77777777" w:rsidR="007D056A" w:rsidRPr="00651C7A" w:rsidRDefault="007D056A" w:rsidP="008B6B76">
      <w:pPr>
        <w:numPr>
          <w:ilvl w:val="0"/>
          <w:numId w:val="18"/>
        </w:numPr>
        <w:tabs>
          <w:tab w:val="clear" w:pos="720"/>
          <w:tab w:val="num" w:pos="993"/>
          <w:tab w:val="num" w:pos="1134"/>
        </w:tabs>
        <w:spacing w:after="0"/>
        <w:ind w:left="993" w:hanging="397"/>
        <w:rPr>
          <w:rFonts w:ascii="Arial" w:hAnsi="Arial" w:cs="Arial"/>
          <w:szCs w:val="20"/>
        </w:rPr>
      </w:pPr>
      <w:r w:rsidRPr="00651C7A">
        <w:rPr>
          <w:rFonts w:ascii="Arial" w:hAnsi="Arial" w:cs="Arial"/>
          <w:szCs w:val="20"/>
        </w:rPr>
        <w:t xml:space="preserve">Provide </w:t>
      </w:r>
      <w:r w:rsidRPr="00651C7A">
        <w:rPr>
          <w:rFonts w:ascii="Arial" w:hAnsi="Arial" w:cs="Arial"/>
          <w:i/>
          <w:szCs w:val="20"/>
        </w:rPr>
        <w:t>ad-hoc</w:t>
      </w:r>
      <w:r w:rsidRPr="00651C7A">
        <w:rPr>
          <w:rFonts w:ascii="Arial" w:hAnsi="Arial" w:cs="Arial"/>
          <w:szCs w:val="20"/>
        </w:rPr>
        <w:t xml:space="preserve"> direction and advice for exception situations when project Coordinator’s tolerances are exceeded.</w:t>
      </w:r>
    </w:p>
    <w:p w14:paraId="056F67A4" w14:textId="77777777" w:rsidR="007D056A" w:rsidRPr="00651C7A" w:rsidRDefault="007D056A" w:rsidP="008B6B76">
      <w:pPr>
        <w:numPr>
          <w:ilvl w:val="0"/>
          <w:numId w:val="18"/>
        </w:numPr>
        <w:tabs>
          <w:tab w:val="clear" w:pos="720"/>
          <w:tab w:val="num" w:pos="993"/>
          <w:tab w:val="num" w:pos="1134"/>
        </w:tabs>
        <w:spacing w:after="0"/>
        <w:ind w:left="993" w:hanging="397"/>
        <w:rPr>
          <w:rFonts w:ascii="Arial" w:hAnsi="Arial" w:cs="Arial"/>
          <w:szCs w:val="20"/>
        </w:rPr>
      </w:pPr>
      <w:r w:rsidRPr="00651C7A">
        <w:rPr>
          <w:rFonts w:ascii="Arial" w:hAnsi="Arial" w:cs="Arial"/>
          <w:szCs w:val="20"/>
        </w:rPr>
        <w:t>Assess and decide on project changes through revisions.</w:t>
      </w:r>
    </w:p>
    <w:p w14:paraId="1DE7C28A" w14:textId="77777777" w:rsidR="007D056A" w:rsidRPr="00651C7A" w:rsidRDefault="007D056A" w:rsidP="00651C7A">
      <w:pPr>
        <w:spacing w:after="0"/>
        <w:rPr>
          <w:rFonts w:ascii="Arial" w:hAnsi="Arial" w:cs="Arial"/>
          <w:i/>
          <w:szCs w:val="20"/>
        </w:rPr>
      </w:pPr>
    </w:p>
    <w:p w14:paraId="5F1EF84E" w14:textId="77777777" w:rsidR="007D056A" w:rsidRPr="00651C7A" w:rsidRDefault="007D056A" w:rsidP="00651C7A">
      <w:pPr>
        <w:spacing w:after="0"/>
        <w:rPr>
          <w:rFonts w:ascii="Arial" w:hAnsi="Arial" w:cs="Arial"/>
          <w:i/>
          <w:szCs w:val="20"/>
        </w:rPr>
      </w:pPr>
      <w:r w:rsidRPr="00651C7A">
        <w:rPr>
          <w:rFonts w:ascii="Arial" w:hAnsi="Arial" w:cs="Arial"/>
          <w:i/>
          <w:szCs w:val="20"/>
        </w:rPr>
        <w:t>Closing a project</w:t>
      </w:r>
    </w:p>
    <w:p w14:paraId="4228AFD0" w14:textId="77777777" w:rsidR="007D056A" w:rsidRPr="00FE7A30" w:rsidRDefault="007D056A" w:rsidP="008B6B76">
      <w:pPr>
        <w:numPr>
          <w:ilvl w:val="0"/>
          <w:numId w:val="19"/>
        </w:numPr>
        <w:tabs>
          <w:tab w:val="clear" w:pos="720"/>
          <w:tab w:val="num" w:pos="993"/>
        </w:tabs>
        <w:spacing w:after="0"/>
        <w:ind w:left="993" w:hanging="397"/>
        <w:rPr>
          <w:rFonts w:ascii="Arial" w:hAnsi="Arial" w:cs="Arial"/>
          <w:szCs w:val="20"/>
        </w:rPr>
      </w:pPr>
      <w:r w:rsidRPr="00651C7A">
        <w:rPr>
          <w:rFonts w:ascii="Arial" w:hAnsi="Arial" w:cs="Arial"/>
          <w:szCs w:val="20"/>
        </w:rPr>
        <w:t xml:space="preserve">Assure that all Project deliverables have been produced </w:t>
      </w:r>
      <w:r w:rsidRPr="00FE7A30">
        <w:rPr>
          <w:rFonts w:ascii="Arial" w:hAnsi="Arial" w:cs="Arial"/>
          <w:szCs w:val="20"/>
        </w:rPr>
        <w:t>satisfactorily.</w:t>
      </w:r>
    </w:p>
    <w:p w14:paraId="2DED927C" w14:textId="77777777" w:rsidR="007D056A" w:rsidRPr="00FE7A30" w:rsidRDefault="007D056A" w:rsidP="008B6B76">
      <w:pPr>
        <w:numPr>
          <w:ilvl w:val="0"/>
          <w:numId w:val="19"/>
        </w:numPr>
        <w:tabs>
          <w:tab w:val="clear" w:pos="720"/>
          <w:tab w:val="num" w:pos="993"/>
        </w:tabs>
        <w:spacing w:after="0"/>
        <w:ind w:left="993" w:hanging="397"/>
        <w:rPr>
          <w:rFonts w:ascii="Arial" w:hAnsi="Arial" w:cs="Arial"/>
          <w:szCs w:val="20"/>
        </w:rPr>
      </w:pPr>
      <w:r w:rsidRPr="00FE7A30">
        <w:rPr>
          <w:rFonts w:ascii="Arial" w:hAnsi="Arial" w:cs="Arial"/>
          <w:szCs w:val="20"/>
        </w:rPr>
        <w:t>Review and approve the Final Project Review Report, including lessons-learned.</w:t>
      </w:r>
    </w:p>
    <w:p w14:paraId="0E19634F" w14:textId="77777777" w:rsidR="007D056A" w:rsidRPr="00FE7A30" w:rsidRDefault="007D056A" w:rsidP="008B6B76">
      <w:pPr>
        <w:numPr>
          <w:ilvl w:val="0"/>
          <w:numId w:val="19"/>
        </w:numPr>
        <w:tabs>
          <w:tab w:val="clear" w:pos="720"/>
          <w:tab w:val="num" w:pos="993"/>
        </w:tabs>
        <w:spacing w:after="0"/>
        <w:ind w:left="993" w:hanging="397"/>
        <w:rPr>
          <w:rFonts w:ascii="Arial" w:hAnsi="Arial" w:cs="Arial"/>
          <w:szCs w:val="20"/>
        </w:rPr>
      </w:pPr>
      <w:r w:rsidRPr="00FE7A30">
        <w:rPr>
          <w:rFonts w:ascii="Arial" w:hAnsi="Arial" w:cs="Arial"/>
          <w:szCs w:val="20"/>
        </w:rPr>
        <w:t>Make recommendations for follow-on actions to be submitted to the Outcome Board.</w:t>
      </w:r>
    </w:p>
    <w:p w14:paraId="7F039361" w14:textId="77777777" w:rsidR="007D056A" w:rsidRPr="00FE7A30" w:rsidRDefault="007D056A" w:rsidP="008B6B76">
      <w:pPr>
        <w:numPr>
          <w:ilvl w:val="0"/>
          <w:numId w:val="19"/>
        </w:numPr>
        <w:tabs>
          <w:tab w:val="clear" w:pos="720"/>
          <w:tab w:val="num" w:pos="993"/>
        </w:tabs>
        <w:spacing w:after="0"/>
        <w:ind w:left="993" w:hanging="397"/>
        <w:rPr>
          <w:rFonts w:ascii="Arial" w:hAnsi="Arial" w:cs="Arial"/>
          <w:szCs w:val="20"/>
        </w:rPr>
      </w:pPr>
      <w:r w:rsidRPr="00FE7A30">
        <w:rPr>
          <w:rFonts w:ascii="Arial" w:hAnsi="Arial" w:cs="Arial"/>
          <w:szCs w:val="20"/>
        </w:rPr>
        <w:t>Commission project evaluation (only when required by partnership agreement)</w:t>
      </w:r>
    </w:p>
    <w:p w14:paraId="4739ED98" w14:textId="77777777" w:rsidR="007D056A" w:rsidRPr="00FE7A30" w:rsidRDefault="007D056A" w:rsidP="008B6B76">
      <w:pPr>
        <w:numPr>
          <w:ilvl w:val="0"/>
          <w:numId w:val="19"/>
        </w:numPr>
        <w:tabs>
          <w:tab w:val="clear" w:pos="720"/>
          <w:tab w:val="num" w:pos="993"/>
        </w:tabs>
        <w:spacing w:after="0"/>
        <w:ind w:left="993" w:hanging="397"/>
        <w:rPr>
          <w:rFonts w:ascii="Arial" w:hAnsi="Arial" w:cs="Arial"/>
          <w:szCs w:val="20"/>
        </w:rPr>
      </w:pPr>
      <w:r w:rsidRPr="00FE7A30">
        <w:rPr>
          <w:rFonts w:ascii="Arial" w:hAnsi="Arial" w:cs="Arial"/>
          <w:szCs w:val="20"/>
        </w:rPr>
        <w:t xml:space="preserve">Notify operational completion of the project to the Outcome Board. </w:t>
      </w:r>
    </w:p>
    <w:p w14:paraId="145CB5B7" w14:textId="77777777" w:rsidR="007D056A" w:rsidRPr="00FE7A30" w:rsidRDefault="007D056A" w:rsidP="00651C7A">
      <w:pPr>
        <w:spacing w:after="0"/>
        <w:rPr>
          <w:rFonts w:ascii="Arial" w:hAnsi="Arial" w:cs="Arial"/>
          <w:szCs w:val="20"/>
        </w:rPr>
      </w:pPr>
    </w:p>
    <w:p w14:paraId="43B3EA9F" w14:textId="77777777" w:rsidR="007D056A" w:rsidRPr="00651C7A" w:rsidRDefault="0068049F" w:rsidP="00651C7A">
      <w:pPr>
        <w:spacing w:after="0"/>
        <w:rPr>
          <w:rFonts w:ascii="Arial" w:hAnsi="Arial" w:cs="Arial"/>
          <w:i/>
          <w:szCs w:val="20"/>
          <w:u w:val="single"/>
        </w:rPr>
      </w:pPr>
      <w:bookmarkStart w:id="27" w:name="_Toc161672922"/>
      <w:r w:rsidRPr="0068049F">
        <w:rPr>
          <w:rFonts w:ascii="Arial" w:hAnsi="Arial" w:cs="Arial"/>
          <w:szCs w:val="20"/>
        </w:rPr>
        <w:t>130.</w:t>
      </w:r>
      <w:r w:rsidRPr="0068049F">
        <w:rPr>
          <w:rFonts w:ascii="Arial" w:hAnsi="Arial" w:cs="Arial"/>
          <w:szCs w:val="20"/>
        </w:rPr>
        <w:tab/>
      </w:r>
      <w:r w:rsidR="007D056A" w:rsidRPr="00FE7A30">
        <w:rPr>
          <w:rFonts w:ascii="Arial" w:hAnsi="Arial" w:cs="Arial"/>
          <w:i/>
          <w:szCs w:val="20"/>
          <w:u w:val="single"/>
        </w:rPr>
        <w:t>Executive</w:t>
      </w:r>
      <w:bookmarkEnd w:id="27"/>
    </w:p>
    <w:p w14:paraId="683CB7FE" w14:textId="77777777" w:rsidR="007D056A" w:rsidRPr="00651C7A" w:rsidRDefault="007D056A" w:rsidP="00651C7A">
      <w:pPr>
        <w:spacing w:after="0"/>
        <w:rPr>
          <w:rFonts w:ascii="Arial" w:hAnsi="Arial" w:cs="Arial"/>
          <w:szCs w:val="20"/>
        </w:rPr>
      </w:pPr>
      <w:r w:rsidRPr="00651C7A">
        <w:rPr>
          <w:rFonts w:ascii="Arial" w:hAnsi="Arial" w:cs="Arial"/>
          <w:szCs w:val="20"/>
        </w:rPr>
        <w:t xml:space="preserve">The </w:t>
      </w:r>
      <w:r w:rsidRPr="00651C7A">
        <w:rPr>
          <w:rFonts w:ascii="Arial" w:hAnsi="Arial" w:cs="Arial"/>
          <w:b/>
          <w:szCs w:val="20"/>
        </w:rPr>
        <w:t>Executive</w:t>
      </w:r>
      <w:r w:rsidRPr="00651C7A">
        <w:rPr>
          <w:rFonts w:ascii="Arial" w:hAnsi="Arial" w:cs="Arial"/>
          <w:szCs w:val="20"/>
        </w:rPr>
        <w:t xml:space="preserve"> </w:t>
      </w:r>
      <w:r w:rsidR="008B6B76">
        <w:rPr>
          <w:rFonts w:ascii="Arial" w:hAnsi="Arial" w:cs="Arial"/>
          <w:szCs w:val="20"/>
        </w:rPr>
        <w:t xml:space="preserve">– AEDD – </w:t>
      </w:r>
      <w:r w:rsidRPr="00651C7A">
        <w:rPr>
          <w:rFonts w:ascii="Arial" w:hAnsi="Arial" w:cs="Arial"/>
          <w:szCs w:val="20"/>
        </w:rPr>
        <w:t xml:space="preserve">is ultimately responsible for the project, supported by the Senior Beneficiary and Senior Supplier. The Executive’s role is to ensure that the project is focused throughout its life cycle on achieving its objectives and delivering outputs that will contribute to higher level outcomes. The Executive has to ensure that the project gives value for money, ensuring a cost-conscious approach to the project, balancing the demands of beneficiary and supplier. The specific responsibilities (as part of the above responsibilities for the </w:t>
      </w:r>
      <w:r w:rsidR="00FE7A30">
        <w:rPr>
          <w:rFonts w:ascii="Arial" w:hAnsi="Arial" w:cs="Arial"/>
          <w:szCs w:val="20"/>
        </w:rPr>
        <w:t>NSC</w:t>
      </w:r>
      <w:r w:rsidRPr="00651C7A">
        <w:rPr>
          <w:rFonts w:ascii="Arial" w:hAnsi="Arial" w:cs="Arial"/>
          <w:szCs w:val="20"/>
        </w:rPr>
        <w:t xml:space="preserve">) are: </w:t>
      </w:r>
    </w:p>
    <w:p w14:paraId="7C6B6A21" w14:textId="77777777" w:rsidR="007D056A" w:rsidRPr="00DA2740" w:rsidRDefault="007D056A" w:rsidP="00DA2740">
      <w:pPr>
        <w:pStyle w:val="ListParagraph"/>
        <w:numPr>
          <w:ilvl w:val="0"/>
          <w:numId w:val="37"/>
        </w:numPr>
        <w:ind w:left="993" w:hanging="426"/>
        <w:jc w:val="both"/>
        <w:rPr>
          <w:rFonts w:ascii="Arial" w:hAnsi="Arial" w:cs="Arial"/>
          <w:szCs w:val="20"/>
        </w:rPr>
      </w:pPr>
      <w:r w:rsidRPr="00DA2740">
        <w:rPr>
          <w:rFonts w:ascii="Arial" w:hAnsi="Arial" w:cs="Arial"/>
          <w:sz w:val="20"/>
          <w:szCs w:val="20"/>
        </w:rPr>
        <w:t>Ensure that there is a coherent project organisation structure and logical set of plans</w:t>
      </w:r>
    </w:p>
    <w:p w14:paraId="3FD3728B" w14:textId="77777777" w:rsidR="007D056A" w:rsidRPr="00651C7A" w:rsidRDefault="007D056A" w:rsidP="008B6B76">
      <w:pPr>
        <w:pStyle w:val="ListParagraph"/>
        <w:numPr>
          <w:ilvl w:val="0"/>
          <w:numId w:val="37"/>
        </w:numPr>
        <w:ind w:left="993" w:hanging="426"/>
        <w:jc w:val="both"/>
        <w:rPr>
          <w:rFonts w:ascii="Arial" w:hAnsi="Arial" w:cs="Arial"/>
          <w:sz w:val="20"/>
          <w:szCs w:val="20"/>
        </w:rPr>
      </w:pPr>
      <w:r w:rsidRPr="00651C7A">
        <w:rPr>
          <w:rFonts w:ascii="Arial" w:hAnsi="Arial" w:cs="Arial"/>
          <w:sz w:val="20"/>
          <w:szCs w:val="20"/>
        </w:rPr>
        <w:t>Set tolerances in the AWP and other plans as required for the Project Coordinator.</w:t>
      </w:r>
    </w:p>
    <w:p w14:paraId="2DDE1065" w14:textId="77777777" w:rsidR="007D056A" w:rsidRPr="00651C7A" w:rsidRDefault="007D056A" w:rsidP="008B6B76">
      <w:pPr>
        <w:pStyle w:val="ListParagraph"/>
        <w:numPr>
          <w:ilvl w:val="0"/>
          <w:numId w:val="37"/>
        </w:numPr>
        <w:ind w:left="993" w:hanging="426"/>
        <w:jc w:val="both"/>
        <w:rPr>
          <w:rFonts w:ascii="Arial" w:hAnsi="Arial" w:cs="Arial"/>
          <w:sz w:val="20"/>
          <w:szCs w:val="20"/>
        </w:rPr>
      </w:pPr>
      <w:r w:rsidRPr="00651C7A">
        <w:rPr>
          <w:rFonts w:ascii="Arial" w:hAnsi="Arial" w:cs="Arial"/>
          <w:sz w:val="20"/>
          <w:szCs w:val="20"/>
        </w:rPr>
        <w:t>Monitor and control the progress of the project at a strategic level.</w:t>
      </w:r>
    </w:p>
    <w:p w14:paraId="3B27BAA0" w14:textId="77777777" w:rsidR="007D056A" w:rsidRPr="00FE7A30" w:rsidRDefault="007D056A" w:rsidP="008B6B76">
      <w:pPr>
        <w:pStyle w:val="ListParagraph"/>
        <w:numPr>
          <w:ilvl w:val="0"/>
          <w:numId w:val="37"/>
        </w:numPr>
        <w:ind w:left="993" w:hanging="426"/>
        <w:jc w:val="both"/>
        <w:rPr>
          <w:rFonts w:ascii="Arial" w:hAnsi="Arial" w:cs="Arial"/>
          <w:sz w:val="20"/>
          <w:szCs w:val="20"/>
        </w:rPr>
      </w:pPr>
      <w:r w:rsidRPr="00FE7A30">
        <w:rPr>
          <w:rFonts w:ascii="Arial" w:hAnsi="Arial" w:cs="Arial"/>
          <w:sz w:val="20"/>
          <w:szCs w:val="20"/>
        </w:rPr>
        <w:t>Ensure that risks are being tracked and mitigated as effectively as possible.</w:t>
      </w:r>
    </w:p>
    <w:p w14:paraId="7E2F4DFC" w14:textId="77777777" w:rsidR="007D056A" w:rsidRPr="00651C7A" w:rsidRDefault="007D056A" w:rsidP="008B6B76">
      <w:pPr>
        <w:pStyle w:val="ListParagraph"/>
        <w:numPr>
          <w:ilvl w:val="0"/>
          <w:numId w:val="37"/>
        </w:numPr>
        <w:ind w:left="993" w:hanging="426"/>
        <w:jc w:val="both"/>
        <w:rPr>
          <w:rFonts w:ascii="Arial" w:hAnsi="Arial" w:cs="Arial"/>
          <w:sz w:val="20"/>
          <w:szCs w:val="20"/>
        </w:rPr>
      </w:pPr>
      <w:r w:rsidRPr="00FE7A30">
        <w:rPr>
          <w:rFonts w:ascii="Arial" w:hAnsi="Arial" w:cs="Arial"/>
          <w:sz w:val="20"/>
          <w:szCs w:val="20"/>
        </w:rPr>
        <w:t>Brief Outcome Board and relevant</w:t>
      </w:r>
      <w:r w:rsidRPr="00651C7A">
        <w:rPr>
          <w:rFonts w:ascii="Arial" w:hAnsi="Arial" w:cs="Arial"/>
          <w:sz w:val="20"/>
          <w:szCs w:val="20"/>
        </w:rPr>
        <w:t xml:space="preserve"> stakeholders about project progress.</w:t>
      </w:r>
    </w:p>
    <w:p w14:paraId="77CFAFC9" w14:textId="77777777" w:rsidR="007D056A" w:rsidRPr="00651C7A" w:rsidRDefault="007D056A" w:rsidP="008B6B76">
      <w:pPr>
        <w:pStyle w:val="ListParagraph"/>
        <w:numPr>
          <w:ilvl w:val="0"/>
          <w:numId w:val="37"/>
        </w:numPr>
        <w:ind w:left="993" w:hanging="426"/>
        <w:jc w:val="both"/>
        <w:rPr>
          <w:rFonts w:ascii="Arial" w:hAnsi="Arial" w:cs="Arial"/>
          <w:sz w:val="20"/>
          <w:szCs w:val="20"/>
        </w:rPr>
      </w:pPr>
      <w:r w:rsidRPr="00651C7A">
        <w:rPr>
          <w:rFonts w:ascii="Arial" w:hAnsi="Arial" w:cs="Arial"/>
          <w:sz w:val="20"/>
          <w:szCs w:val="20"/>
        </w:rPr>
        <w:t xml:space="preserve">Organise and chair </w:t>
      </w:r>
      <w:r w:rsidR="00FE7A30">
        <w:rPr>
          <w:rFonts w:ascii="Arial" w:hAnsi="Arial" w:cs="Arial"/>
          <w:sz w:val="20"/>
          <w:szCs w:val="20"/>
        </w:rPr>
        <w:t>NSC</w:t>
      </w:r>
      <w:r w:rsidRPr="00651C7A">
        <w:rPr>
          <w:rFonts w:ascii="Arial" w:hAnsi="Arial" w:cs="Arial"/>
          <w:sz w:val="20"/>
          <w:szCs w:val="20"/>
        </w:rPr>
        <w:t xml:space="preserve"> meetings.</w:t>
      </w:r>
    </w:p>
    <w:p w14:paraId="759799F1" w14:textId="77777777" w:rsidR="007D056A" w:rsidRPr="00651C7A" w:rsidRDefault="007D056A" w:rsidP="00651C7A">
      <w:pPr>
        <w:spacing w:after="0"/>
        <w:rPr>
          <w:rFonts w:ascii="Arial" w:hAnsi="Arial" w:cs="Arial"/>
          <w:szCs w:val="20"/>
        </w:rPr>
      </w:pPr>
    </w:p>
    <w:p w14:paraId="53F9B05B" w14:textId="77777777" w:rsidR="007D056A" w:rsidRPr="00651C7A" w:rsidRDefault="0068049F" w:rsidP="00651C7A">
      <w:pPr>
        <w:spacing w:after="0"/>
        <w:rPr>
          <w:rFonts w:ascii="Arial" w:hAnsi="Arial" w:cs="Arial"/>
          <w:szCs w:val="20"/>
        </w:rPr>
      </w:pPr>
      <w:r>
        <w:rPr>
          <w:rFonts w:ascii="Arial" w:hAnsi="Arial" w:cs="Arial"/>
          <w:szCs w:val="20"/>
        </w:rPr>
        <w:t>131.</w:t>
      </w:r>
      <w:r>
        <w:rPr>
          <w:rFonts w:ascii="Arial" w:hAnsi="Arial" w:cs="Arial"/>
          <w:szCs w:val="20"/>
        </w:rPr>
        <w:tab/>
      </w:r>
      <w:r w:rsidR="007D056A" w:rsidRPr="00651C7A">
        <w:rPr>
          <w:rFonts w:ascii="Arial" w:hAnsi="Arial" w:cs="Arial"/>
          <w:szCs w:val="20"/>
        </w:rPr>
        <w:t>The Executive is responsible for overall assurance of the project as described under the section entitled “Project assurance”. If the project warrants it, the Executive may delegate some responsibility for the project assurance functions.</w:t>
      </w:r>
    </w:p>
    <w:p w14:paraId="2CEF6C00" w14:textId="77777777" w:rsidR="007D056A" w:rsidRPr="00651C7A" w:rsidRDefault="007D056A" w:rsidP="00651C7A">
      <w:pPr>
        <w:spacing w:after="0"/>
        <w:ind w:firstLine="720"/>
        <w:rPr>
          <w:rFonts w:ascii="Arial" w:hAnsi="Arial" w:cs="Arial"/>
          <w:szCs w:val="20"/>
        </w:rPr>
      </w:pPr>
    </w:p>
    <w:p w14:paraId="780F06C6" w14:textId="77777777" w:rsidR="007D056A" w:rsidRPr="00651C7A" w:rsidRDefault="0068049F" w:rsidP="00651C7A">
      <w:pPr>
        <w:spacing w:after="0"/>
        <w:rPr>
          <w:rFonts w:ascii="Arial" w:hAnsi="Arial" w:cs="Arial"/>
          <w:i/>
          <w:szCs w:val="20"/>
          <w:u w:val="single"/>
        </w:rPr>
      </w:pPr>
      <w:bookmarkStart w:id="28" w:name="_Toc161672923"/>
      <w:r w:rsidRPr="0068049F">
        <w:rPr>
          <w:rFonts w:ascii="Arial" w:hAnsi="Arial" w:cs="Arial"/>
          <w:szCs w:val="20"/>
        </w:rPr>
        <w:t>132.</w:t>
      </w:r>
      <w:r>
        <w:rPr>
          <w:rFonts w:ascii="Arial" w:hAnsi="Arial" w:cs="Arial"/>
          <w:i/>
          <w:szCs w:val="20"/>
          <w:u w:val="single"/>
        </w:rPr>
        <w:tab/>
      </w:r>
      <w:r w:rsidR="007D056A" w:rsidRPr="00651C7A">
        <w:rPr>
          <w:rFonts w:ascii="Arial" w:hAnsi="Arial" w:cs="Arial"/>
          <w:i/>
          <w:szCs w:val="20"/>
          <w:u w:val="single"/>
        </w:rPr>
        <w:t>Senior Beneficiary</w:t>
      </w:r>
      <w:bookmarkEnd w:id="28"/>
    </w:p>
    <w:p w14:paraId="7383E4C5" w14:textId="77777777" w:rsidR="007D056A" w:rsidRPr="00651C7A" w:rsidRDefault="007D056A" w:rsidP="00651C7A">
      <w:pPr>
        <w:spacing w:after="0"/>
        <w:rPr>
          <w:rFonts w:ascii="Arial" w:hAnsi="Arial" w:cs="Arial"/>
          <w:szCs w:val="20"/>
        </w:rPr>
      </w:pPr>
      <w:r w:rsidRPr="00651C7A">
        <w:rPr>
          <w:rFonts w:ascii="Arial" w:hAnsi="Arial" w:cs="Arial"/>
          <w:szCs w:val="20"/>
        </w:rPr>
        <w:t xml:space="preserve">The </w:t>
      </w:r>
      <w:r w:rsidRPr="00651C7A">
        <w:rPr>
          <w:rFonts w:ascii="Arial" w:hAnsi="Arial" w:cs="Arial"/>
          <w:b/>
          <w:szCs w:val="20"/>
        </w:rPr>
        <w:t>Senior Beneficiary</w:t>
      </w:r>
      <w:r w:rsidRPr="00651C7A">
        <w:rPr>
          <w:rFonts w:ascii="Arial" w:hAnsi="Arial" w:cs="Arial"/>
          <w:szCs w:val="20"/>
        </w:rPr>
        <w:t xml:space="preserve"> is responsible for validating the needs and for monitoring that the solution will meet those needs within the constraints of the project. The role represents the interests of all those who will benefit from the project, or those for whom the deliverables resulting from activities will achieve specific output targets. The Senior Beneficiary role monitors progress against targets and quality criteria. This role may require more than one person to cover all the beneficiary interests. For the sake of effectiveness the role should not be split between too many people. The specific responsibilities of the Senior Beneficiary are (as part of the above responsibilities for the </w:t>
      </w:r>
      <w:r w:rsidR="00FE7A30">
        <w:rPr>
          <w:rFonts w:ascii="Arial" w:hAnsi="Arial" w:cs="Arial"/>
          <w:szCs w:val="20"/>
        </w:rPr>
        <w:t>NSC</w:t>
      </w:r>
      <w:r w:rsidRPr="00651C7A">
        <w:rPr>
          <w:rFonts w:ascii="Arial" w:hAnsi="Arial" w:cs="Arial"/>
          <w:szCs w:val="20"/>
        </w:rPr>
        <w:t>):</w:t>
      </w:r>
    </w:p>
    <w:p w14:paraId="25EC49BC" w14:textId="77777777" w:rsidR="007D056A" w:rsidRPr="00651C7A" w:rsidRDefault="007D056A" w:rsidP="002A078D">
      <w:pPr>
        <w:pStyle w:val="ListParagraph"/>
        <w:numPr>
          <w:ilvl w:val="0"/>
          <w:numId w:val="38"/>
        </w:numPr>
        <w:ind w:left="993" w:hanging="426"/>
        <w:jc w:val="both"/>
        <w:rPr>
          <w:rFonts w:ascii="Arial" w:hAnsi="Arial" w:cs="Arial"/>
          <w:sz w:val="20"/>
          <w:szCs w:val="20"/>
        </w:rPr>
      </w:pPr>
      <w:r w:rsidRPr="00651C7A">
        <w:rPr>
          <w:rFonts w:ascii="Arial" w:hAnsi="Arial" w:cs="Arial"/>
          <w:sz w:val="20"/>
          <w:szCs w:val="20"/>
        </w:rPr>
        <w:t>Ensure the expected output(s) and related activities of the project are well defined.</w:t>
      </w:r>
    </w:p>
    <w:p w14:paraId="74D587FC" w14:textId="77777777" w:rsidR="007D056A" w:rsidRPr="00651C7A" w:rsidRDefault="007D056A" w:rsidP="002A078D">
      <w:pPr>
        <w:pStyle w:val="ListParagraph"/>
        <w:numPr>
          <w:ilvl w:val="0"/>
          <w:numId w:val="38"/>
        </w:numPr>
        <w:ind w:left="993" w:hanging="426"/>
        <w:jc w:val="both"/>
        <w:rPr>
          <w:rFonts w:ascii="Arial" w:hAnsi="Arial" w:cs="Arial"/>
          <w:sz w:val="20"/>
          <w:szCs w:val="20"/>
        </w:rPr>
      </w:pPr>
      <w:r w:rsidRPr="00651C7A">
        <w:rPr>
          <w:rFonts w:ascii="Arial" w:hAnsi="Arial" w:cs="Arial"/>
          <w:sz w:val="20"/>
          <w:szCs w:val="20"/>
        </w:rPr>
        <w:t>Make sure that progress towards the outputs required by the beneficiaries remains consistent from the beneficiary perspective.</w:t>
      </w:r>
    </w:p>
    <w:p w14:paraId="3ECED4D2" w14:textId="77777777" w:rsidR="007D056A" w:rsidRPr="00651C7A" w:rsidRDefault="007D056A" w:rsidP="002A078D">
      <w:pPr>
        <w:pStyle w:val="ListParagraph"/>
        <w:numPr>
          <w:ilvl w:val="0"/>
          <w:numId w:val="38"/>
        </w:numPr>
        <w:ind w:left="993" w:hanging="426"/>
        <w:jc w:val="both"/>
        <w:rPr>
          <w:rFonts w:ascii="Arial" w:hAnsi="Arial" w:cs="Arial"/>
          <w:sz w:val="20"/>
          <w:szCs w:val="20"/>
        </w:rPr>
      </w:pPr>
      <w:r w:rsidRPr="00651C7A">
        <w:rPr>
          <w:rFonts w:ascii="Arial" w:hAnsi="Arial" w:cs="Arial"/>
          <w:sz w:val="20"/>
          <w:szCs w:val="20"/>
        </w:rPr>
        <w:t>Promote and maintain focus on the expected project output(s).</w:t>
      </w:r>
    </w:p>
    <w:p w14:paraId="1FC742F3" w14:textId="77777777" w:rsidR="007D056A" w:rsidRPr="00651C7A" w:rsidRDefault="007D056A" w:rsidP="002A078D">
      <w:pPr>
        <w:pStyle w:val="ListParagraph"/>
        <w:numPr>
          <w:ilvl w:val="0"/>
          <w:numId w:val="38"/>
        </w:numPr>
        <w:ind w:left="993" w:hanging="426"/>
        <w:jc w:val="both"/>
        <w:rPr>
          <w:rFonts w:ascii="Arial" w:hAnsi="Arial" w:cs="Arial"/>
          <w:sz w:val="20"/>
          <w:szCs w:val="20"/>
        </w:rPr>
      </w:pPr>
      <w:r w:rsidRPr="00651C7A">
        <w:rPr>
          <w:rFonts w:ascii="Arial" w:hAnsi="Arial" w:cs="Arial"/>
          <w:sz w:val="20"/>
          <w:szCs w:val="20"/>
        </w:rPr>
        <w:t xml:space="preserve">Prioritise and contribute beneficiaries’ opinions on </w:t>
      </w:r>
      <w:r w:rsidR="00FE7A30">
        <w:rPr>
          <w:rFonts w:ascii="Arial" w:hAnsi="Arial" w:cs="Arial"/>
          <w:sz w:val="20"/>
          <w:szCs w:val="20"/>
        </w:rPr>
        <w:t>NSC</w:t>
      </w:r>
      <w:r w:rsidRPr="00651C7A">
        <w:rPr>
          <w:rFonts w:ascii="Arial" w:hAnsi="Arial" w:cs="Arial"/>
          <w:sz w:val="20"/>
          <w:szCs w:val="20"/>
        </w:rPr>
        <w:t xml:space="preserve"> decisions on whether to implement recommendations on proposed changes.</w:t>
      </w:r>
    </w:p>
    <w:p w14:paraId="3A6022C5" w14:textId="77777777" w:rsidR="007D056A" w:rsidRPr="00651C7A" w:rsidRDefault="007D056A" w:rsidP="002A078D">
      <w:pPr>
        <w:pStyle w:val="ListParagraph"/>
        <w:numPr>
          <w:ilvl w:val="0"/>
          <w:numId w:val="38"/>
        </w:numPr>
        <w:ind w:left="993" w:hanging="426"/>
        <w:jc w:val="both"/>
        <w:rPr>
          <w:rFonts w:ascii="Arial" w:hAnsi="Arial" w:cs="Arial"/>
          <w:sz w:val="20"/>
          <w:szCs w:val="20"/>
        </w:rPr>
      </w:pPr>
      <w:r w:rsidRPr="00651C7A">
        <w:rPr>
          <w:rFonts w:ascii="Arial" w:hAnsi="Arial" w:cs="Arial"/>
          <w:sz w:val="20"/>
          <w:szCs w:val="20"/>
        </w:rPr>
        <w:t>Resolve priority conflicts.</w:t>
      </w:r>
    </w:p>
    <w:p w14:paraId="1522A5C7" w14:textId="77777777" w:rsidR="007D056A" w:rsidRPr="00651C7A" w:rsidRDefault="007D056A" w:rsidP="00651C7A">
      <w:pPr>
        <w:spacing w:after="0"/>
        <w:rPr>
          <w:rFonts w:ascii="Arial" w:hAnsi="Arial" w:cs="Arial"/>
          <w:szCs w:val="20"/>
        </w:rPr>
      </w:pPr>
    </w:p>
    <w:p w14:paraId="6D3E7E56" w14:textId="77777777" w:rsidR="007D056A" w:rsidRPr="00651C7A" w:rsidRDefault="0068049F" w:rsidP="00651C7A">
      <w:pPr>
        <w:spacing w:after="0"/>
        <w:rPr>
          <w:rFonts w:ascii="Arial" w:hAnsi="Arial" w:cs="Arial"/>
          <w:szCs w:val="20"/>
        </w:rPr>
      </w:pPr>
      <w:r>
        <w:rPr>
          <w:rFonts w:ascii="Arial" w:hAnsi="Arial" w:cs="Arial"/>
          <w:szCs w:val="20"/>
        </w:rPr>
        <w:t>133.</w:t>
      </w:r>
      <w:r>
        <w:rPr>
          <w:rFonts w:ascii="Arial" w:hAnsi="Arial" w:cs="Arial"/>
          <w:szCs w:val="20"/>
        </w:rPr>
        <w:tab/>
      </w:r>
      <w:r w:rsidR="007D056A" w:rsidRPr="00651C7A">
        <w:rPr>
          <w:rFonts w:ascii="Arial" w:hAnsi="Arial" w:cs="Arial"/>
          <w:szCs w:val="20"/>
        </w:rPr>
        <w:t>The assurance responsibilities of the Senior Beneficiary are to check that:</w:t>
      </w:r>
    </w:p>
    <w:p w14:paraId="1181882E" w14:textId="77777777" w:rsidR="007D056A" w:rsidRPr="00651C7A" w:rsidRDefault="007D056A" w:rsidP="00850677">
      <w:pPr>
        <w:pStyle w:val="ListParagraph"/>
        <w:numPr>
          <w:ilvl w:val="0"/>
          <w:numId w:val="39"/>
        </w:numPr>
        <w:ind w:left="993" w:hanging="426"/>
        <w:jc w:val="both"/>
        <w:rPr>
          <w:rFonts w:ascii="Arial" w:hAnsi="Arial" w:cs="Arial"/>
          <w:sz w:val="20"/>
          <w:szCs w:val="20"/>
        </w:rPr>
      </w:pPr>
      <w:r w:rsidRPr="00651C7A">
        <w:rPr>
          <w:rFonts w:ascii="Arial" w:hAnsi="Arial" w:cs="Arial"/>
          <w:sz w:val="20"/>
          <w:szCs w:val="20"/>
        </w:rPr>
        <w:t>Specification of the Beneficiary’s needs is accurate, complete and unambiguous.</w:t>
      </w:r>
    </w:p>
    <w:p w14:paraId="31520595" w14:textId="77777777" w:rsidR="007D056A" w:rsidRPr="00651C7A" w:rsidRDefault="007D056A" w:rsidP="00850677">
      <w:pPr>
        <w:pStyle w:val="ListParagraph"/>
        <w:numPr>
          <w:ilvl w:val="0"/>
          <w:numId w:val="39"/>
        </w:numPr>
        <w:ind w:left="993" w:hanging="426"/>
        <w:jc w:val="both"/>
        <w:rPr>
          <w:rFonts w:ascii="Arial" w:hAnsi="Arial" w:cs="Arial"/>
          <w:sz w:val="20"/>
          <w:szCs w:val="20"/>
        </w:rPr>
      </w:pPr>
      <w:r w:rsidRPr="00651C7A">
        <w:rPr>
          <w:rFonts w:ascii="Arial" w:hAnsi="Arial" w:cs="Arial"/>
          <w:sz w:val="20"/>
          <w:szCs w:val="20"/>
        </w:rPr>
        <w:t>Implementation of activities at all stages is monitored to ensure that they will meet the beneficiary’s needs and are progressing towards that target.</w:t>
      </w:r>
    </w:p>
    <w:p w14:paraId="32ACF9CD" w14:textId="77777777" w:rsidR="007D056A" w:rsidRPr="00651C7A" w:rsidRDefault="007D056A" w:rsidP="00850677">
      <w:pPr>
        <w:pStyle w:val="ListParagraph"/>
        <w:numPr>
          <w:ilvl w:val="0"/>
          <w:numId w:val="39"/>
        </w:numPr>
        <w:ind w:left="993" w:hanging="426"/>
        <w:jc w:val="both"/>
        <w:rPr>
          <w:rFonts w:ascii="Arial" w:hAnsi="Arial" w:cs="Arial"/>
          <w:sz w:val="20"/>
          <w:szCs w:val="20"/>
        </w:rPr>
      </w:pPr>
      <w:r w:rsidRPr="00651C7A">
        <w:rPr>
          <w:rFonts w:ascii="Arial" w:hAnsi="Arial" w:cs="Arial"/>
          <w:sz w:val="20"/>
          <w:szCs w:val="20"/>
        </w:rPr>
        <w:t>Impact of potential changes is evaluated from the beneficiary point of view.</w:t>
      </w:r>
    </w:p>
    <w:p w14:paraId="30F7EAB1" w14:textId="77777777" w:rsidR="007D056A" w:rsidRPr="00651C7A" w:rsidRDefault="007D056A" w:rsidP="00850677">
      <w:pPr>
        <w:pStyle w:val="ListParagraph"/>
        <w:numPr>
          <w:ilvl w:val="0"/>
          <w:numId w:val="39"/>
        </w:numPr>
        <w:ind w:left="993" w:hanging="426"/>
        <w:jc w:val="both"/>
        <w:rPr>
          <w:rFonts w:ascii="Arial" w:hAnsi="Arial" w:cs="Arial"/>
          <w:sz w:val="20"/>
          <w:szCs w:val="20"/>
        </w:rPr>
      </w:pPr>
      <w:r w:rsidRPr="00651C7A">
        <w:rPr>
          <w:rFonts w:ascii="Arial" w:hAnsi="Arial" w:cs="Arial"/>
          <w:sz w:val="20"/>
          <w:szCs w:val="20"/>
        </w:rPr>
        <w:t>Risks to the beneficiaries are frequently monitored.</w:t>
      </w:r>
    </w:p>
    <w:p w14:paraId="31F34B23" w14:textId="77777777" w:rsidR="007D056A" w:rsidRPr="00651C7A" w:rsidRDefault="007D056A" w:rsidP="00651C7A">
      <w:pPr>
        <w:spacing w:after="0"/>
        <w:rPr>
          <w:rFonts w:ascii="Arial" w:hAnsi="Arial" w:cs="Arial"/>
          <w:szCs w:val="20"/>
        </w:rPr>
      </w:pPr>
    </w:p>
    <w:p w14:paraId="5D965874" w14:textId="77777777" w:rsidR="007D056A" w:rsidRPr="00651C7A" w:rsidRDefault="0068049F" w:rsidP="00651C7A">
      <w:pPr>
        <w:spacing w:after="0"/>
        <w:rPr>
          <w:rFonts w:ascii="Arial" w:hAnsi="Arial" w:cs="Arial"/>
          <w:szCs w:val="20"/>
        </w:rPr>
      </w:pPr>
      <w:r>
        <w:rPr>
          <w:rFonts w:ascii="Arial" w:hAnsi="Arial" w:cs="Arial"/>
          <w:szCs w:val="20"/>
        </w:rPr>
        <w:t>134.</w:t>
      </w:r>
      <w:r>
        <w:rPr>
          <w:rFonts w:ascii="Arial" w:hAnsi="Arial" w:cs="Arial"/>
          <w:szCs w:val="20"/>
        </w:rPr>
        <w:tab/>
      </w:r>
      <w:r w:rsidR="007D056A" w:rsidRPr="00651C7A">
        <w:rPr>
          <w:rFonts w:ascii="Arial" w:hAnsi="Arial" w:cs="Arial"/>
          <w:szCs w:val="20"/>
        </w:rPr>
        <w:t>Where the project’s size, complexity or importance warrants it, the Senior Beneficiary may delegate the responsibility and authority for some of the assurance responsibilities (see the section entitled “Project assurance”)</w:t>
      </w:r>
    </w:p>
    <w:p w14:paraId="6BCC32B4" w14:textId="77777777" w:rsidR="007D056A" w:rsidRPr="00651C7A" w:rsidRDefault="007D056A" w:rsidP="00651C7A">
      <w:pPr>
        <w:spacing w:after="0"/>
        <w:rPr>
          <w:rFonts w:ascii="Arial" w:hAnsi="Arial" w:cs="Arial"/>
          <w:szCs w:val="20"/>
        </w:rPr>
      </w:pPr>
    </w:p>
    <w:p w14:paraId="13C2180F" w14:textId="77777777" w:rsidR="007D056A" w:rsidRPr="00651C7A" w:rsidRDefault="0068049F" w:rsidP="00651C7A">
      <w:pPr>
        <w:spacing w:after="0"/>
        <w:rPr>
          <w:rFonts w:ascii="Arial" w:hAnsi="Arial" w:cs="Arial"/>
          <w:i/>
          <w:szCs w:val="20"/>
          <w:u w:val="single"/>
        </w:rPr>
      </w:pPr>
      <w:bookmarkStart w:id="29" w:name="_Toc161672924"/>
      <w:r w:rsidRPr="0068049F">
        <w:rPr>
          <w:rFonts w:ascii="Arial" w:hAnsi="Arial" w:cs="Arial"/>
          <w:szCs w:val="20"/>
        </w:rPr>
        <w:t>135.</w:t>
      </w:r>
      <w:r w:rsidRPr="0068049F">
        <w:rPr>
          <w:rFonts w:ascii="Arial" w:hAnsi="Arial" w:cs="Arial"/>
          <w:szCs w:val="20"/>
        </w:rPr>
        <w:tab/>
      </w:r>
      <w:r w:rsidR="007D056A" w:rsidRPr="00651C7A">
        <w:rPr>
          <w:rFonts w:ascii="Arial" w:hAnsi="Arial" w:cs="Arial"/>
          <w:i/>
          <w:szCs w:val="20"/>
          <w:u w:val="single"/>
        </w:rPr>
        <w:t>Senior Supplier</w:t>
      </w:r>
      <w:bookmarkEnd w:id="29"/>
    </w:p>
    <w:p w14:paraId="1821A3E2" w14:textId="77777777" w:rsidR="007D056A" w:rsidRPr="00651C7A" w:rsidRDefault="007D056A" w:rsidP="00651C7A">
      <w:pPr>
        <w:spacing w:after="0"/>
        <w:rPr>
          <w:rFonts w:ascii="Arial" w:hAnsi="Arial" w:cs="Arial"/>
          <w:szCs w:val="20"/>
        </w:rPr>
      </w:pPr>
      <w:r w:rsidRPr="00651C7A">
        <w:rPr>
          <w:rFonts w:ascii="Arial" w:hAnsi="Arial" w:cs="Arial"/>
          <w:szCs w:val="20"/>
        </w:rPr>
        <w:t xml:space="preserve">The </w:t>
      </w:r>
      <w:r w:rsidRPr="00651C7A">
        <w:rPr>
          <w:rFonts w:ascii="Arial" w:hAnsi="Arial" w:cs="Arial"/>
          <w:b/>
          <w:szCs w:val="20"/>
        </w:rPr>
        <w:t>Senior Supplier</w:t>
      </w:r>
      <w:r w:rsidRPr="00651C7A">
        <w:rPr>
          <w:rFonts w:ascii="Arial" w:hAnsi="Arial" w:cs="Arial"/>
          <w:szCs w:val="20"/>
        </w:rPr>
        <w:t xml:space="preserve"> represents the interests of the parties which provide funding and/or technical expertise to the project (designing, developing, facilitating, procuring, implementing). The Senior Supplier’s primary function within the </w:t>
      </w:r>
      <w:r w:rsidR="00FE7A30">
        <w:rPr>
          <w:rFonts w:ascii="Arial" w:hAnsi="Arial" w:cs="Arial"/>
          <w:szCs w:val="20"/>
        </w:rPr>
        <w:t>NSC</w:t>
      </w:r>
      <w:r w:rsidRPr="00651C7A">
        <w:rPr>
          <w:rFonts w:ascii="Arial" w:hAnsi="Arial" w:cs="Arial"/>
          <w:szCs w:val="20"/>
        </w:rPr>
        <w:t xml:space="preserve"> is to provide guidance regarding the technical feasibility of the project. The Senior Supplier role must have the authority to commit or acquire supplier resources required. If necessary, more than one person may be required for this role. Typically, the implementing partner, UNDP and/or donor(s) would be represented under this role. The specific responsibilities of the Senior Supplier are (as part of the above responsibilities for the </w:t>
      </w:r>
      <w:r w:rsidR="00FE7A30">
        <w:rPr>
          <w:rFonts w:ascii="Arial" w:hAnsi="Arial" w:cs="Arial"/>
          <w:szCs w:val="20"/>
        </w:rPr>
        <w:t>NSC</w:t>
      </w:r>
      <w:r w:rsidRPr="00651C7A">
        <w:rPr>
          <w:rFonts w:ascii="Arial" w:hAnsi="Arial" w:cs="Arial"/>
          <w:szCs w:val="20"/>
        </w:rPr>
        <w:t>):</w:t>
      </w:r>
    </w:p>
    <w:p w14:paraId="5D98E3ED" w14:textId="77777777" w:rsidR="007D056A" w:rsidRPr="00651C7A" w:rsidRDefault="007D056A" w:rsidP="00850677">
      <w:pPr>
        <w:pStyle w:val="ListParagraph"/>
        <w:numPr>
          <w:ilvl w:val="0"/>
          <w:numId w:val="40"/>
        </w:numPr>
        <w:ind w:left="993" w:hanging="426"/>
        <w:jc w:val="both"/>
        <w:rPr>
          <w:rFonts w:ascii="Arial" w:hAnsi="Arial" w:cs="Arial"/>
          <w:sz w:val="20"/>
          <w:szCs w:val="20"/>
        </w:rPr>
      </w:pPr>
      <w:r w:rsidRPr="00651C7A">
        <w:rPr>
          <w:rFonts w:ascii="Arial" w:hAnsi="Arial" w:cs="Arial"/>
          <w:sz w:val="20"/>
          <w:szCs w:val="20"/>
        </w:rPr>
        <w:t>Make sure that progress towards the outputs remains consistent from the supplier perspective.</w:t>
      </w:r>
    </w:p>
    <w:p w14:paraId="4D6CD83C" w14:textId="77777777" w:rsidR="007D056A" w:rsidRPr="00651C7A" w:rsidRDefault="007D056A" w:rsidP="00850677">
      <w:pPr>
        <w:pStyle w:val="ListParagraph"/>
        <w:numPr>
          <w:ilvl w:val="0"/>
          <w:numId w:val="40"/>
        </w:numPr>
        <w:ind w:left="993" w:hanging="426"/>
        <w:jc w:val="both"/>
        <w:rPr>
          <w:rFonts w:ascii="Arial" w:hAnsi="Arial" w:cs="Arial"/>
          <w:sz w:val="20"/>
          <w:szCs w:val="20"/>
        </w:rPr>
      </w:pPr>
      <w:r w:rsidRPr="00651C7A">
        <w:rPr>
          <w:rFonts w:ascii="Arial" w:hAnsi="Arial" w:cs="Arial"/>
          <w:sz w:val="20"/>
          <w:szCs w:val="20"/>
        </w:rPr>
        <w:t>Promote and maintain focus on the expected project output(s) from the point of view of supplier management.</w:t>
      </w:r>
    </w:p>
    <w:p w14:paraId="63B0472B" w14:textId="77777777" w:rsidR="007D056A" w:rsidRPr="00651C7A" w:rsidRDefault="007D056A" w:rsidP="00850677">
      <w:pPr>
        <w:pStyle w:val="ListParagraph"/>
        <w:numPr>
          <w:ilvl w:val="0"/>
          <w:numId w:val="40"/>
        </w:numPr>
        <w:ind w:left="993" w:hanging="426"/>
        <w:jc w:val="both"/>
        <w:rPr>
          <w:rFonts w:ascii="Arial" w:hAnsi="Arial" w:cs="Arial"/>
          <w:sz w:val="20"/>
          <w:szCs w:val="20"/>
        </w:rPr>
      </w:pPr>
      <w:r w:rsidRPr="00651C7A">
        <w:rPr>
          <w:rFonts w:ascii="Arial" w:hAnsi="Arial" w:cs="Arial"/>
          <w:sz w:val="20"/>
          <w:szCs w:val="20"/>
        </w:rPr>
        <w:t>Ensure that the supplier resources required for the project are made available.</w:t>
      </w:r>
    </w:p>
    <w:p w14:paraId="7CA7207F" w14:textId="77777777" w:rsidR="007D056A" w:rsidRPr="00651C7A" w:rsidRDefault="007D056A" w:rsidP="00850677">
      <w:pPr>
        <w:pStyle w:val="ListParagraph"/>
        <w:numPr>
          <w:ilvl w:val="0"/>
          <w:numId w:val="40"/>
        </w:numPr>
        <w:ind w:left="993" w:hanging="426"/>
        <w:jc w:val="both"/>
        <w:rPr>
          <w:rFonts w:ascii="Arial" w:hAnsi="Arial" w:cs="Arial"/>
          <w:sz w:val="20"/>
          <w:szCs w:val="20"/>
        </w:rPr>
      </w:pPr>
      <w:r w:rsidRPr="00651C7A">
        <w:rPr>
          <w:rFonts w:ascii="Arial" w:hAnsi="Arial" w:cs="Arial"/>
          <w:sz w:val="20"/>
          <w:szCs w:val="20"/>
        </w:rPr>
        <w:t xml:space="preserve">Contribute supplier opinions on </w:t>
      </w:r>
      <w:r w:rsidR="00FE7A30">
        <w:rPr>
          <w:rFonts w:ascii="Arial" w:hAnsi="Arial" w:cs="Arial"/>
          <w:sz w:val="20"/>
          <w:szCs w:val="20"/>
        </w:rPr>
        <w:t>NSC</w:t>
      </w:r>
      <w:r w:rsidRPr="00651C7A">
        <w:rPr>
          <w:rFonts w:ascii="Arial" w:hAnsi="Arial" w:cs="Arial"/>
          <w:sz w:val="20"/>
          <w:szCs w:val="20"/>
        </w:rPr>
        <w:t xml:space="preserve"> decisions on whether to implement recommendations on proposed changes.</w:t>
      </w:r>
    </w:p>
    <w:p w14:paraId="3296AD36" w14:textId="77777777" w:rsidR="007D056A" w:rsidRPr="00651C7A" w:rsidRDefault="007D056A" w:rsidP="00850677">
      <w:pPr>
        <w:pStyle w:val="ListParagraph"/>
        <w:numPr>
          <w:ilvl w:val="0"/>
          <w:numId w:val="40"/>
        </w:numPr>
        <w:ind w:left="993" w:hanging="426"/>
        <w:jc w:val="both"/>
        <w:rPr>
          <w:rFonts w:ascii="Arial" w:hAnsi="Arial" w:cs="Arial"/>
          <w:sz w:val="20"/>
          <w:szCs w:val="20"/>
        </w:rPr>
      </w:pPr>
      <w:r w:rsidRPr="00651C7A">
        <w:rPr>
          <w:rFonts w:ascii="Arial" w:hAnsi="Arial" w:cs="Arial"/>
          <w:sz w:val="20"/>
          <w:szCs w:val="20"/>
        </w:rPr>
        <w:t>Arbitrate on, and ensure resolution of, any supplier priority or resource conflicts.</w:t>
      </w:r>
    </w:p>
    <w:p w14:paraId="597FBADF" w14:textId="77777777" w:rsidR="007D056A" w:rsidRPr="00651C7A" w:rsidRDefault="007D056A" w:rsidP="00651C7A">
      <w:pPr>
        <w:spacing w:after="0"/>
        <w:rPr>
          <w:rFonts w:ascii="Arial" w:hAnsi="Arial" w:cs="Arial"/>
          <w:szCs w:val="20"/>
        </w:rPr>
      </w:pPr>
    </w:p>
    <w:p w14:paraId="1430D714" w14:textId="77777777" w:rsidR="007D056A" w:rsidRPr="00651C7A" w:rsidRDefault="0068049F" w:rsidP="00651C7A">
      <w:pPr>
        <w:spacing w:after="0"/>
        <w:rPr>
          <w:rFonts w:ascii="Arial" w:hAnsi="Arial" w:cs="Arial"/>
          <w:szCs w:val="20"/>
        </w:rPr>
      </w:pPr>
      <w:r>
        <w:rPr>
          <w:rFonts w:ascii="Arial" w:hAnsi="Arial" w:cs="Arial"/>
          <w:szCs w:val="20"/>
        </w:rPr>
        <w:t>136.</w:t>
      </w:r>
      <w:r>
        <w:rPr>
          <w:rFonts w:ascii="Arial" w:hAnsi="Arial" w:cs="Arial"/>
          <w:szCs w:val="20"/>
        </w:rPr>
        <w:tab/>
      </w:r>
      <w:r w:rsidR="007D056A" w:rsidRPr="00651C7A">
        <w:rPr>
          <w:rFonts w:ascii="Arial" w:hAnsi="Arial" w:cs="Arial"/>
          <w:szCs w:val="20"/>
        </w:rPr>
        <w:t>The Senior Supplier assurance role responsibilities are to:</w:t>
      </w:r>
    </w:p>
    <w:p w14:paraId="30B7DA7B" w14:textId="77777777" w:rsidR="007D056A" w:rsidRPr="00651C7A" w:rsidRDefault="007D056A" w:rsidP="00850677">
      <w:pPr>
        <w:pStyle w:val="ListParagraph"/>
        <w:numPr>
          <w:ilvl w:val="0"/>
          <w:numId w:val="41"/>
        </w:numPr>
        <w:ind w:left="993" w:hanging="426"/>
        <w:jc w:val="both"/>
        <w:rPr>
          <w:rFonts w:ascii="Arial" w:hAnsi="Arial" w:cs="Arial"/>
          <w:sz w:val="20"/>
          <w:szCs w:val="20"/>
        </w:rPr>
      </w:pPr>
      <w:r w:rsidRPr="00651C7A">
        <w:rPr>
          <w:rFonts w:ascii="Arial" w:hAnsi="Arial" w:cs="Arial"/>
          <w:sz w:val="20"/>
          <w:szCs w:val="20"/>
        </w:rPr>
        <w:t>Advise on the selection of strategy, design and methods to carry out project activities.</w:t>
      </w:r>
    </w:p>
    <w:p w14:paraId="18456DB6" w14:textId="77777777" w:rsidR="007D056A" w:rsidRPr="00651C7A" w:rsidRDefault="007D056A" w:rsidP="00850677">
      <w:pPr>
        <w:pStyle w:val="ListParagraph"/>
        <w:numPr>
          <w:ilvl w:val="0"/>
          <w:numId w:val="41"/>
        </w:numPr>
        <w:ind w:left="993" w:hanging="426"/>
        <w:jc w:val="both"/>
        <w:rPr>
          <w:rFonts w:ascii="Arial" w:hAnsi="Arial" w:cs="Arial"/>
          <w:sz w:val="20"/>
          <w:szCs w:val="20"/>
        </w:rPr>
      </w:pPr>
      <w:r w:rsidRPr="00651C7A">
        <w:rPr>
          <w:rFonts w:ascii="Arial" w:hAnsi="Arial" w:cs="Arial"/>
          <w:sz w:val="20"/>
          <w:szCs w:val="20"/>
        </w:rPr>
        <w:t>Ensure that any standards defined for the project are met and used to good effect.</w:t>
      </w:r>
    </w:p>
    <w:p w14:paraId="3A8EAE78" w14:textId="77777777" w:rsidR="007D056A" w:rsidRPr="00651C7A" w:rsidRDefault="007D056A" w:rsidP="00850677">
      <w:pPr>
        <w:pStyle w:val="ListParagraph"/>
        <w:numPr>
          <w:ilvl w:val="0"/>
          <w:numId w:val="41"/>
        </w:numPr>
        <w:ind w:left="993" w:hanging="426"/>
        <w:jc w:val="both"/>
        <w:rPr>
          <w:rFonts w:ascii="Arial" w:hAnsi="Arial" w:cs="Arial"/>
          <w:sz w:val="20"/>
          <w:szCs w:val="20"/>
        </w:rPr>
      </w:pPr>
      <w:r w:rsidRPr="00651C7A">
        <w:rPr>
          <w:rFonts w:ascii="Arial" w:hAnsi="Arial" w:cs="Arial"/>
          <w:sz w:val="20"/>
          <w:szCs w:val="20"/>
        </w:rPr>
        <w:t>Monitor potential changes and their impact on the quality of deliverables from a supplier perspective.</w:t>
      </w:r>
    </w:p>
    <w:p w14:paraId="0EC7F2C9" w14:textId="77777777" w:rsidR="007D056A" w:rsidRPr="00651C7A" w:rsidRDefault="007D056A" w:rsidP="00850677">
      <w:pPr>
        <w:pStyle w:val="ListParagraph"/>
        <w:numPr>
          <w:ilvl w:val="0"/>
          <w:numId w:val="41"/>
        </w:numPr>
        <w:ind w:left="993" w:hanging="426"/>
        <w:jc w:val="both"/>
        <w:rPr>
          <w:rFonts w:ascii="Arial" w:hAnsi="Arial" w:cs="Arial"/>
          <w:sz w:val="20"/>
          <w:szCs w:val="20"/>
        </w:rPr>
      </w:pPr>
      <w:r w:rsidRPr="00651C7A">
        <w:rPr>
          <w:rFonts w:ascii="Arial" w:hAnsi="Arial" w:cs="Arial"/>
          <w:sz w:val="20"/>
          <w:szCs w:val="20"/>
        </w:rPr>
        <w:t>Monitor any risks in the implementation aspects of the project.</w:t>
      </w:r>
    </w:p>
    <w:p w14:paraId="27B9BD8C" w14:textId="77777777" w:rsidR="007D056A" w:rsidRPr="00651C7A" w:rsidRDefault="007D056A" w:rsidP="00651C7A">
      <w:pPr>
        <w:spacing w:after="0"/>
        <w:rPr>
          <w:rFonts w:ascii="Arial" w:hAnsi="Arial" w:cs="Arial"/>
          <w:szCs w:val="20"/>
        </w:rPr>
      </w:pPr>
    </w:p>
    <w:p w14:paraId="1BA96400" w14:textId="77777777" w:rsidR="007D056A" w:rsidRPr="00651C7A" w:rsidRDefault="0068049F" w:rsidP="00651C7A">
      <w:pPr>
        <w:spacing w:after="0"/>
        <w:rPr>
          <w:rFonts w:ascii="Arial" w:hAnsi="Arial" w:cs="Arial"/>
          <w:szCs w:val="20"/>
        </w:rPr>
      </w:pPr>
      <w:r>
        <w:rPr>
          <w:rFonts w:ascii="Arial" w:hAnsi="Arial" w:cs="Arial"/>
          <w:szCs w:val="20"/>
        </w:rPr>
        <w:t>137.</w:t>
      </w:r>
      <w:r>
        <w:rPr>
          <w:rFonts w:ascii="Arial" w:hAnsi="Arial" w:cs="Arial"/>
          <w:szCs w:val="20"/>
        </w:rPr>
        <w:tab/>
      </w:r>
      <w:r w:rsidR="007D056A" w:rsidRPr="00651C7A">
        <w:rPr>
          <w:rFonts w:ascii="Arial" w:hAnsi="Arial" w:cs="Arial"/>
          <w:szCs w:val="20"/>
        </w:rPr>
        <w:t>If warranted, some of this assurance responsibility may be delegated (see the section entitled “Project assurance”).</w:t>
      </w:r>
    </w:p>
    <w:p w14:paraId="4C6E1A0F" w14:textId="77777777" w:rsidR="007D056A" w:rsidRPr="00651C7A" w:rsidRDefault="007D056A" w:rsidP="00651C7A">
      <w:pPr>
        <w:spacing w:after="0"/>
        <w:rPr>
          <w:rFonts w:ascii="Arial" w:hAnsi="Arial" w:cs="Arial"/>
          <w:szCs w:val="20"/>
        </w:rPr>
      </w:pPr>
    </w:p>
    <w:p w14:paraId="36EA84EC" w14:textId="77777777" w:rsidR="007D056A" w:rsidRPr="00651C7A" w:rsidRDefault="007D056A" w:rsidP="00651C7A">
      <w:pPr>
        <w:spacing w:after="0"/>
        <w:rPr>
          <w:rFonts w:ascii="Arial" w:hAnsi="Arial" w:cs="Arial"/>
          <w:b/>
          <w:szCs w:val="20"/>
        </w:rPr>
      </w:pPr>
      <w:bookmarkStart w:id="30" w:name="_Toc161672925"/>
      <w:r w:rsidRPr="00651C7A">
        <w:rPr>
          <w:rFonts w:ascii="Arial" w:hAnsi="Arial" w:cs="Arial"/>
          <w:b/>
          <w:szCs w:val="20"/>
        </w:rPr>
        <w:t xml:space="preserve">Project </w:t>
      </w:r>
      <w:bookmarkEnd w:id="30"/>
      <w:r w:rsidRPr="00651C7A">
        <w:rPr>
          <w:rFonts w:ascii="Arial" w:hAnsi="Arial" w:cs="Arial"/>
          <w:b/>
          <w:szCs w:val="20"/>
        </w:rPr>
        <w:t>Coordinator</w:t>
      </w:r>
    </w:p>
    <w:p w14:paraId="5DFA128C" w14:textId="77777777" w:rsidR="007D056A" w:rsidRPr="00651C7A" w:rsidRDefault="0068049F" w:rsidP="00651C7A">
      <w:pPr>
        <w:spacing w:after="0"/>
        <w:rPr>
          <w:rFonts w:ascii="Arial" w:hAnsi="Arial" w:cs="Arial"/>
          <w:szCs w:val="20"/>
        </w:rPr>
      </w:pPr>
      <w:r w:rsidRPr="0068049F">
        <w:rPr>
          <w:rFonts w:ascii="Arial" w:hAnsi="Arial" w:cs="Arial"/>
          <w:szCs w:val="20"/>
        </w:rPr>
        <w:t>138.</w:t>
      </w:r>
      <w:r>
        <w:rPr>
          <w:rFonts w:ascii="Arial" w:hAnsi="Arial" w:cs="Arial"/>
          <w:b/>
          <w:szCs w:val="20"/>
        </w:rPr>
        <w:tab/>
      </w:r>
      <w:r w:rsidR="007D056A" w:rsidRPr="00651C7A">
        <w:rPr>
          <w:rFonts w:ascii="Arial" w:hAnsi="Arial" w:cs="Arial"/>
          <w:b/>
          <w:szCs w:val="20"/>
        </w:rPr>
        <w:t xml:space="preserve">Overall responsibilities: </w:t>
      </w:r>
      <w:r w:rsidR="007D056A" w:rsidRPr="00651C7A">
        <w:rPr>
          <w:rFonts w:ascii="Arial" w:hAnsi="Arial" w:cs="Arial"/>
          <w:szCs w:val="20"/>
        </w:rPr>
        <w:t xml:space="preserve">The Project Coordinator has the authority to run the project on a daily basis on behalf of the </w:t>
      </w:r>
      <w:r w:rsidR="00FE7A30">
        <w:rPr>
          <w:rFonts w:ascii="Arial" w:hAnsi="Arial" w:cs="Arial"/>
          <w:szCs w:val="20"/>
        </w:rPr>
        <w:t>NSC</w:t>
      </w:r>
      <w:r w:rsidR="007D056A" w:rsidRPr="00651C7A">
        <w:rPr>
          <w:rFonts w:ascii="Arial" w:hAnsi="Arial" w:cs="Arial"/>
          <w:szCs w:val="20"/>
        </w:rPr>
        <w:t xml:space="preserve"> within the constraints laid down by the </w:t>
      </w:r>
      <w:r w:rsidR="00FE7A30">
        <w:rPr>
          <w:rFonts w:ascii="Arial" w:hAnsi="Arial" w:cs="Arial"/>
          <w:szCs w:val="20"/>
        </w:rPr>
        <w:t>committee</w:t>
      </w:r>
      <w:r w:rsidR="007D056A" w:rsidRPr="00651C7A">
        <w:rPr>
          <w:rFonts w:ascii="Arial" w:hAnsi="Arial" w:cs="Arial"/>
          <w:szCs w:val="20"/>
        </w:rPr>
        <w:t>. The Project Coordinator is responsible for daily management and decision-making for the project. The Project Coordinator’s prime responsibility is to ensure that the project produces the results specified in the project document, to the required standard of quality and within the specified constraints of time and cost.</w:t>
      </w:r>
    </w:p>
    <w:p w14:paraId="5DA66344" w14:textId="77777777" w:rsidR="007D056A" w:rsidRPr="00651C7A" w:rsidRDefault="007D056A" w:rsidP="00651C7A">
      <w:pPr>
        <w:spacing w:after="0"/>
        <w:rPr>
          <w:rFonts w:ascii="Arial" w:hAnsi="Arial" w:cs="Arial"/>
          <w:szCs w:val="20"/>
        </w:rPr>
      </w:pPr>
    </w:p>
    <w:p w14:paraId="533B22CF" w14:textId="77777777" w:rsidR="007D056A" w:rsidRPr="00651C7A" w:rsidRDefault="0068049F" w:rsidP="00651C7A">
      <w:pPr>
        <w:spacing w:after="0"/>
        <w:rPr>
          <w:rFonts w:ascii="Arial" w:hAnsi="Arial" w:cs="Arial"/>
          <w:szCs w:val="20"/>
        </w:rPr>
      </w:pPr>
      <w:r>
        <w:rPr>
          <w:rFonts w:ascii="Arial" w:hAnsi="Arial" w:cs="Arial"/>
          <w:szCs w:val="20"/>
        </w:rPr>
        <w:t>139.</w:t>
      </w:r>
      <w:r>
        <w:rPr>
          <w:rFonts w:ascii="Arial" w:hAnsi="Arial" w:cs="Arial"/>
          <w:szCs w:val="20"/>
        </w:rPr>
        <w:tab/>
      </w:r>
      <w:r w:rsidR="007D056A" w:rsidRPr="00651C7A">
        <w:rPr>
          <w:rFonts w:ascii="Arial" w:hAnsi="Arial" w:cs="Arial"/>
          <w:szCs w:val="20"/>
        </w:rPr>
        <w:t xml:space="preserve">The Implementing Partner, the AEDD, appoints the Project Manager, who should be different from the Implementing </w:t>
      </w:r>
      <w:r w:rsidR="007D056A" w:rsidRPr="00FE7A30">
        <w:rPr>
          <w:rFonts w:ascii="Arial" w:hAnsi="Arial" w:cs="Arial"/>
          <w:szCs w:val="20"/>
        </w:rPr>
        <w:t xml:space="preserve">Partner’s representative in the Outcome Board. Prior to the approval of the project, the </w:t>
      </w:r>
      <w:r w:rsidR="007D056A" w:rsidRPr="00FE7A30">
        <w:rPr>
          <w:rFonts w:ascii="Arial" w:hAnsi="Arial" w:cs="Arial"/>
          <w:szCs w:val="20"/>
          <w:u w:val="single"/>
        </w:rPr>
        <w:t>Project Developer</w:t>
      </w:r>
      <w:r w:rsidR="007D056A" w:rsidRPr="00FE7A30">
        <w:rPr>
          <w:rFonts w:ascii="Arial" w:hAnsi="Arial" w:cs="Arial"/>
          <w:szCs w:val="20"/>
        </w:rPr>
        <w:t xml:space="preserve"> role is the UNDP staff member responsible for project</w:t>
      </w:r>
      <w:r w:rsidR="007D056A" w:rsidRPr="00651C7A">
        <w:rPr>
          <w:rFonts w:ascii="Arial" w:hAnsi="Arial" w:cs="Arial"/>
          <w:szCs w:val="20"/>
        </w:rPr>
        <w:t xml:space="preserve"> management functions during formulation until the Project Coordinator from the Implementing Partner is in place. The s</w:t>
      </w:r>
      <w:r w:rsidR="007D056A" w:rsidRPr="00651C7A">
        <w:rPr>
          <w:rFonts w:ascii="Arial" w:hAnsi="Arial" w:cs="Arial"/>
          <w:b/>
          <w:szCs w:val="20"/>
        </w:rPr>
        <w:t>pecific responsibilities</w:t>
      </w:r>
      <w:r w:rsidR="007D056A" w:rsidRPr="00651C7A">
        <w:rPr>
          <w:rFonts w:ascii="Arial" w:hAnsi="Arial" w:cs="Arial"/>
          <w:szCs w:val="20"/>
        </w:rPr>
        <w:t xml:space="preserve"> would include:</w:t>
      </w:r>
    </w:p>
    <w:p w14:paraId="1EB349C0" w14:textId="77777777" w:rsidR="007D056A" w:rsidRPr="00651C7A" w:rsidRDefault="007D056A" w:rsidP="00651C7A">
      <w:pPr>
        <w:spacing w:after="0"/>
        <w:rPr>
          <w:rFonts w:ascii="Arial" w:hAnsi="Arial" w:cs="Arial"/>
          <w:i/>
          <w:szCs w:val="20"/>
        </w:rPr>
      </w:pPr>
    </w:p>
    <w:p w14:paraId="5F210977" w14:textId="77777777" w:rsidR="007D056A" w:rsidRPr="00651C7A" w:rsidRDefault="007D056A" w:rsidP="00651C7A">
      <w:pPr>
        <w:spacing w:after="0"/>
        <w:rPr>
          <w:rFonts w:ascii="Arial" w:hAnsi="Arial" w:cs="Arial"/>
          <w:i/>
          <w:szCs w:val="20"/>
        </w:rPr>
      </w:pPr>
      <w:r w:rsidRPr="00651C7A">
        <w:rPr>
          <w:rFonts w:ascii="Arial" w:hAnsi="Arial" w:cs="Arial"/>
          <w:i/>
          <w:szCs w:val="20"/>
        </w:rPr>
        <w:t>Overall project management:</w:t>
      </w:r>
    </w:p>
    <w:p w14:paraId="1174F559" w14:textId="77777777" w:rsidR="007D056A" w:rsidRPr="00651C7A" w:rsidRDefault="007D056A" w:rsidP="00850677">
      <w:pPr>
        <w:numPr>
          <w:ilvl w:val="0"/>
          <w:numId w:val="24"/>
        </w:numPr>
        <w:tabs>
          <w:tab w:val="clear" w:pos="720"/>
        </w:tabs>
        <w:spacing w:after="0"/>
        <w:ind w:left="993" w:hanging="426"/>
        <w:rPr>
          <w:rFonts w:ascii="Arial" w:hAnsi="Arial" w:cs="Arial"/>
          <w:szCs w:val="20"/>
        </w:rPr>
      </w:pPr>
      <w:r w:rsidRPr="00651C7A">
        <w:rPr>
          <w:rFonts w:ascii="Arial" w:hAnsi="Arial" w:cs="Arial"/>
          <w:szCs w:val="20"/>
        </w:rPr>
        <w:t>Manage the realization of project outputs through activities.</w:t>
      </w:r>
    </w:p>
    <w:p w14:paraId="4EF50603" w14:textId="77777777" w:rsidR="007D056A" w:rsidRPr="00651C7A" w:rsidRDefault="007D056A" w:rsidP="00850677">
      <w:pPr>
        <w:numPr>
          <w:ilvl w:val="0"/>
          <w:numId w:val="24"/>
        </w:numPr>
        <w:tabs>
          <w:tab w:val="clear" w:pos="720"/>
        </w:tabs>
        <w:spacing w:after="0"/>
        <w:ind w:left="993" w:hanging="426"/>
        <w:rPr>
          <w:rFonts w:ascii="Arial" w:hAnsi="Arial" w:cs="Arial"/>
          <w:szCs w:val="20"/>
        </w:rPr>
      </w:pPr>
      <w:r w:rsidRPr="00651C7A">
        <w:rPr>
          <w:rFonts w:ascii="Arial" w:hAnsi="Arial" w:cs="Arial"/>
          <w:szCs w:val="20"/>
        </w:rPr>
        <w:t>Provide direction and guidance to project team(s)/ responsible party/ies.</w:t>
      </w:r>
    </w:p>
    <w:p w14:paraId="28F48126" w14:textId="77777777" w:rsidR="007D056A" w:rsidRPr="00651C7A" w:rsidRDefault="007D056A" w:rsidP="00850677">
      <w:pPr>
        <w:numPr>
          <w:ilvl w:val="0"/>
          <w:numId w:val="24"/>
        </w:numPr>
        <w:tabs>
          <w:tab w:val="clear" w:pos="720"/>
        </w:tabs>
        <w:spacing w:after="0"/>
        <w:ind w:left="993" w:hanging="426"/>
        <w:rPr>
          <w:rFonts w:ascii="Arial" w:hAnsi="Arial" w:cs="Arial"/>
          <w:szCs w:val="20"/>
        </w:rPr>
      </w:pPr>
      <w:r w:rsidRPr="00651C7A">
        <w:rPr>
          <w:rFonts w:ascii="Arial" w:hAnsi="Arial" w:cs="Arial"/>
          <w:szCs w:val="20"/>
        </w:rPr>
        <w:lastRenderedPageBreak/>
        <w:t xml:space="preserve">Liaise with the </w:t>
      </w:r>
      <w:r w:rsidR="00FE7A30">
        <w:rPr>
          <w:rFonts w:ascii="Arial" w:hAnsi="Arial" w:cs="Arial"/>
          <w:szCs w:val="20"/>
        </w:rPr>
        <w:t>NSC</w:t>
      </w:r>
      <w:r w:rsidRPr="00651C7A">
        <w:rPr>
          <w:rFonts w:ascii="Arial" w:hAnsi="Arial" w:cs="Arial"/>
          <w:szCs w:val="20"/>
        </w:rPr>
        <w:t xml:space="preserve"> or its appointed Project Assurance roles to assure the overall direction and integrity of the project.</w:t>
      </w:r>
    </w:p>
    <w:p w14:paraId="470B6366" w14:textId="77777777" w:rsidR="007D056A" w:rsidRPr="00651C7A" w:rsidRDefault="007D056A" w:rsidP="00850677">
      <w:pPr>
        <w:numPr>
          <w:ilvl w:val="0"/>
          <w:numId w:val="24"/>
        </w:numPr>
        <w:tabs>
          <w:tab w:val="clear" w:pos="720"/>
        </w:tabs>
        <w:spacing w:after="0"/>
        <w:ind w:left="993" w:hanging="426"/>
        <w:rPr>
          <w:rFonts w:ascii="Arial" w:hAnsi="Arial" w:cs="Arial"/>
          <w:szCs w:val="20"/>
        </w:rPr>
      </w:pPr>
      <w:r w:rsidRPr="00651C7A">
        <w:rPr>
          <w:rFonts w:ascii="Arial" w:hAnsi="Arial" w:cs="Arial"/>
          <w:szCs w:val="20"/>
        </w:rPr>
        <w:t>Identify and obtain any support and advice required for the management, planning and control of the project.</w:t>
      </w:r>
    </w:p>
    <w:p w14:paraId="1AF11CAB" w14:textId="77777777" w:rsidR="007D056A" w:rsidRPr="00651C7A" w:rsidRDefault="007D056A" w:rsidP="00850677">
      <w:pPr>
        <w:numPr>
          <w:ilvl w:val="0"/>
          <w:numId w:val="24"/>
        </w:numPr>
        <w:tabs>
          <w:tab w:val="clear" w:pos="720"/>
        </w:tabs>
        <w:spacing w:after="0"/>
        <w:ind w:left="993" w:hanging="426"/>
        <w:rPr>
          <w:rFonts w:ascii="Arial" w:hAnsi="Arial" w:cs="Arial"/>
          <w:szCs w:val="20"/>
        </w:rPr>
      </w:pPr>
      <w:r w:rsidRPr="00651C7A">
        <w:rPr>
          <w:rFonts w:ascii="Arial" w:hAnsi="Arial" w:cs="Arial"/>
          <w:szCs w:val="20"/>
        </w:rPr>
        <w:t>Responsible for project administration.</w:t>
      </w:r>
    </w:p>
    <w:p w14:paraId="2EE59314" w14:textId="77777777" w:rsidR="007D056A" w:rsidRPr="00651C7A" w:rsidRDefault="007D056A" w:rsidP="00850677">
      <w:pPr>
        <w:numPr>
          <w:ilvl w:val="0"/>
          <w:numId w:val="24"/>
        </w:numPr>
        <w:tabs>
          <w:tab w:val="clear" w:pos="720"/>
        </w:tabs>
        <w:spacing w:after="0"/>
        <w:ind w:left="993" w:hanging="426"/>
        <w:rPr>
          <w:rFonts w:ascii="Arial" w:hAnsi="Arial" w:cs="Arial"/>
          <w:szCs w:val="20"/>
        </w:rPr>
      </w:pPr>
      <w:r w:rsidRPr="00651C7A">
        <w:rPr>
          <w:rFonts w:ascii="Arial" w:hAnsi="Arial" w:cs="Arial"/>
          <w:szCs w:val="20"/>
        </w:rPr>
        <w:t>Liaise with any suppliers.</w:t>
      </w:r>
    </w:p>
    <w:p w14:paraId="384840A1" w14:textId="77777777" w:rsidR="007D056A" w:rsidRPr="00651C7A" w:rsidRDefault="007D056A" w:rsidP="00850677">
      <w:pPr>
        <w:numPr>
          <w:ilvl w:val="0"/>
          <w:numId w:val="24"/>
        </w:numPr>
        <w:tabs>
          <w:tab w:val="clear" w:pos="720"/>
        </w:tabs>
        <w:spacing w:after="0"/>
        <w:ind w:left="993" w:hanging="426"/>
        <w:rPr>
          <w:rFonts w:ascii="Arial" w:hAnsi="Arial" w:cs="Arial"/>
          <w:szCs w:val="20"/>
        </w:rPr>
      </w:pPr>
      <w:r w:rsidRPr="00651C7A">
        <w:rPr>
          <w:rFonts w:ascii="Arial" w:hAnsi="Arial" w:cs="Arial"/>
          <w:szCs w:val="20"/>
        </w:rPr>
        <w:t>May also perform Team Manager and Project Support roles.</w:t>
      </w:r>
    </w:p>
    <w:p w14:paraId="46E43C93" w14:textId="77777777" w:rsidR="007D056A" w:rsidRPr="00651C7A" w:rsidRDefault="007D056A" w:rsidP="00651C7A">
      <w:pPr>
        <w:spacing w:after="0"/>
        <w:ind w:left="360"/>
        <w:rPr>
          <w:rFonts w:ascii="Arial" w:hAnsi="Arial" w:cs="Arial"/>
          <w:szCs w:val="20"/>
        </w:rPr>
      </w:pPr>
    </w:p>
    <w:p w14:paraId="3CF4B64F" w14:textId="77777777" w:rsidR="007D056A" w:rsidRPr="00651C7A" w:rsidRDefault="007D056A" w:rsidP="00651C7A">
      <w:pPr>
        <w:spacing w:after="0"/>
        <w:rPr>
          <w:rFonts w:ascii="Arial" w:hAnsi="Arial" w:cs="Arial"/>
          <w:i/>
          <w:szCs w:val="20"/>
        </w:rPr>
      </w:pPr>
      <w:r w:rsidRPr="00651C7A">
        <w:rPr>
          <w:rFonts w:ascii="Arial" w:hAnsi="Arial" w:cs="Arial"/>
          <w:i/>
          <w:szCs w:val="20"/>
        </w:rPr>
        <w:t>Running a project</w:t>
      </w:r>
    </w:p>
    <w:p w14:paraId="1302C58D" w14:textId="77777777" w:rsidR="007D056A" w:rsidRPr="00651C7A" w:rsidRDefault="007D056A" w:rsidP="00614573">
      <w:pPr>
        <w:numPr>
          <w:ilvl w:val="0"/>
          <w:numId w:val="25"/>
        </w:numPr>
        <w:tabs>
          <w:tab w:val="clear" w:pos="720"/>
          <w:tab w:val="num" w:pos="993"/>
        </w:tabs>
        <w:spacing w:after="0"/>
        <w:ind w:left="993" w:hanging="426"/>
        <w:rPr>
          <w:rFonts w:ascii="Arial" w:hAnsi="Arial" w:cs="Arial"/>
          <w:szCs w:val="20"/>
        </w:rPr>
      </w:pPr>
      <w:r w:rsidRPr="00651C7A">
        <w:rPr>
          <w:rFonts w:ascii="Arial" w:hAnsi="Arial" w:cs="Arial"/>
          <w:szCs w:val="20"/>
        </w:rPr>
        <w:t>Plan the activities of the project and monitor progress against the initial quality criteria.</w:t>
      </w:r>
    </w:p>
    <w:p w14:paraId="6C616552" w14:textId="77777777" w:rsidR="007D056A" w:rsidRPr="00651C7A" w:rsidRDefault="007D056A" w:rsidP="00614573">
      <w:pPr>
        <w:numPr>
          <w:ilvl w:val="0"/>
          <w:numId w:val="25"/>
        </w:numPr>
        <w:tabs>
          <w:tab w:val="clear" w:pos="720"/>
          <w:tab w:val="num" w:pos="993"/>
        </w:tabs>
        <w:spacing w:after="0"/>
        <w:ind w:left="993" w:hanging="426"/>
        <w:rPr>
          <w:rFonts w:ascii="Arial" w:hAnsi="Arial" w:cs="Arial"/>
          <w:szCs w:val="20"/>
        </w:rPr>
      </w:pPr>
      <w:r w:rsidRPr="00651C7A">
        <w:rPr>
          <w:rFonts w:ascii="Arial" w:hAnsi="Arial" w:cs="Arial"/>
          <w:szCs w:val="20"/>
        </w:rPr>
        <w:t>Mobilize goods and services to initiative activities, including drafting TORs and work specifications.</w:t>
      </w:r>
    </w:p>
    <w:p w14:paraId="6F78F658" w14:textId="77777777" w:rsidR="007D056A" w:rsidRPr="00651C7A" w:rsidRDefault="007D056A" w:rsidP="00614573">
      <w:pPr>
        <w:numPr>
          <w:ilvl w:val="0"/>
          <w:numId w:val="25"/>
        </w:numPr>
        <w:tabs>
          <w:tab w:val="clear" w:pos="720"/>
          <w:tab w:val="num" w:pos="993"/>
        </w:tabs>
        <w:spacing w:after="0"/>
        <w:ind w:left="993" w:hanging="426"/>
        <w:rPr>
          <w:rFonts w:ascii="Arial" w:hAnsi="Arial" w:cs="Arial"/>
          <w:szCs w:val="20"/>
        </w:rPr>
      </w:pPr>
      <w:r w:rsidRPr="00651C7A">
        <w:rPr>
          <w:rFonts w:ascii="Arial" w:hAnsi="Arial" w:cs="Arial"/>
          <w:szCs w:val="20"/>
        </w:rPr>
        <w:t>Monitor events as determined in the Monitoring &amp; Communication Plan, and update the plan as required.</w:t>
      </w:r>
    </w:p>
    <w:p w14:paraId="0E8F7C0B" w14:textId="77777777" w:rsidR="007D056A" w:rsidRPr="00651C7A" w:rsidRDefault="007D056A" w:rsidP="00614573">
      <w:pPr>
        <w:numPr>
          <w:ilvl w:val="0"/>
          <w:numId w:val="25"/>
        </w:numPr>
        <w:tabs>
          <w:tab w:val="clear" w:pos="720"/>
          <w:tab w:val="num" w:pos="993"/>
        </w:tabs>
        <w:spacing w:after="0"/>
        <w:ind w:left="993" w:hanging="426"/>
        <w:rPr>
          <w:rFonts w:ascii="Arial" w:hAnsi="Arial" w:cs="Arial"/>
          <w:szCs w:val="20"/>
        </w:rPr>
      </w:pPr>
      <w:r w:rsidRPr="00651C7A">
        <w:rPr>
          <w:rFonts w:ascii="Arial" w:hAnsi="Arial" w:cs="Arial"/>
          <w:szCs w:val="20"/>
        </w:rPr>
        <w:t>Manage requests for the provision of financial resources by UNDP, using advance of funds, direct payments, or reimbursement using the FACE (Fund Authorization and Certificate of Expenditures).</w:t>
      </w:r>
    </w:p>
    <w:p w14:paraId="31965F07" w14:textId="77777777" w:rsidR="007D056A" w:rsidRPr="00651C7A" w:rsidRDefault="007D056A" w:rsidP="00614573">
      <w:pPr>
        <w:numPr>
          <w:ilvl w:val="0"/>
          <w:numId w:val="25"/>
        </w:numPr>
        <w:tabs>
          <w:tab w:val="clear" w:pos="720"/>
          <w:tab w:val="num" w:pos="993"/>
        </w:tabs>
        <w:spacing w:after="0"/>
        <w:ind w:left="993" w:hanging="426"/>
        <w:rPr>
          <w:rFonts w:ascii="Arial" w:hAnsi="Arial" w:cs="Arial"/>
          <w:szCs w:val="20"/>
        </w:rPr>
      </w:pPr>
      <w:r w:rsidRPr="00651C7A">
        <w:rPr>
          <w:rFonts w:ascii="Arial" w:hAnsi="Arial" w:cs="Arial"/>
          <w:szCs w:val="20"/>
        </w:rPr>
        <w:t>Monitor financial resources and accounting to ensure accuracy and reliability of financial reports.</w:t>
      </w:r>
    </w:p>
    <w:p w14:paraId="70C86FC0" w14:textId="77777777" w:rsidR="007D056A" w:rsidRPr="00651C7A" w:rsidRDefault="007D056A" w:rsidP="00614573">
      <w:pPr>
        <w:numPr>
          <w:ilvl w:val="0"/>
          <w:numId w:val="25"/>
        </w:numPr>
        <w:tabs>
          <w:tab w:val="clear" w:pos="720"/>
          <w:tab w:val="num" w:pos="993"/>
        </w:tabs>
        <w:spacing w:after="0"/>
        <w:ind w:left="993" w:hanging="426"/>
        <w:rPr>
          <w:rFonts w:ascii="Arial" w:hAnsi="Arial" w:cs="Arial"/>
          <w:szCs w:val="20"/>
        </w:rPr>
      </w:pPr>
      <w:r w:rsidRPr="00651C7A">
        <w:rPr>
          <w:rFonts w:ascii="Arial" w:hAnsi="Arial" w:cs="Arial"/>
          <w:szCs w:val="20"/>
        </w:rPr>
        <w:t xml:space="preserve">Manage and monitor the project risks as initially identified in the Project Brief appraised by the PAC, submit new risks to the </w:t>
      </w:r>
      <w:r w:rsidR="00FE7A30">
        <w:rPr>
          <w:rFonts w:ascii="Arial" w:hAnsi="Arial" w:cs="Arial"/>
          <w:szCs w:val="20"/>
        </w:rPr>
        <w:t>NSC</w:t>
      </w:r>
      <w:r w:rsidRPr="00651C7A">
        <w:rPr>
          <w:rFonts w:ascii="Arial" w:hAnsi="Arial" w:cs="Arial"/>
          <w:szCs w:val="20"/>
        </w:rPr>
        <w:t xml:space="preserve"> for consideration and decision on possible actions if required; update the status of these risks by maintaining the Project Risks Log.</w:t>
      </w:r>
    </w:p>
    <w:p w14:paraId="5473FB48" w14:textId="77777777" w:rsidR="007D056A" w:rsidRPr="00651C7A" w:rsidRDefault="007D056A" w:rsidP="00614573">
      <w:pPr>
        <w:numPr>
          <w:ilvl w:val="0"/>
          <w:numId w:val="25"/>
        </w:numPr>
        <w:tabs>
          <w:tab w:val="clear" w:pos="720"/>
          <w:tab w:val="num" w:pos="993"/>
        </w:tabs>
        <w:spacing w:after="0"/>
        <w:ind w:left="993" w:hanging="426"/>
        <w:rPr>
          <w:rFonts w:ascii="Arial" w:hAnsi="Arial" w:cs="Arial"/>
          <w:szCs w:val="20"/>
        </w:rPr>
      </w:pPr>
      <w:r w:rsidRPr="00651C7A">
        <w:rPr>
          <w:rFonts w:ascii="Arial" w:hAnsi="Arial" w:cs="Arial"/>
          <w:szCs w:val="20"/>
        </w:rPr>
        <w:t>Be responsible for managing issues and requests for change by maintaining an Issues Log.</w:t>
      </w:r>
    </w:p>
    <w:p w14:paraId="007BCD9B" w14:textId="77777777" w:rsidR="007D056A" w:rsidRPr="00651C7A" w:rsidRDefault="007D056A" w:rsidP="00614573">
      <w:pPr>
        <w:numPr>
          <w:ilvl w:val="0"/>
          <w:numId w:val="25"/>
        </w:numPr>
        <w:tabs>
          <w:tab w:val="clear" w:pos="720"/>
          <w:tab w:val="num" w:pos="993"/>
        </w:tabs>
        <w:spacing w:after="0"/>
        <w:ind w:left="993" w:hanging="426"/>
        <w:rPr>
          <w:rFonts w:ascii="Arial" w:hAnsi="Arial" w:cs="Arial"/>
          <w:szCs w:val="20"/>
        </w:rPr>
      </w:pPr>
      <w:r w:rsidRPr="00651C7A">
        <w:rPr>
          <w:rFonts w:ascii="Arial" w:hAnsi="Arial" w:cs="Arial"/>
          <w:szCs w:val="20"/>
        </w:rPr>
        <w:t xml:space="preserve">Prepare the Project Quarterly Progress Report (progress against planned activities, update on Risks and Issues, expenditures) and submit the report to the </w:t>
      </w:r>
      <w:r w:rsidR="00FE7A30">
        <w:rPr>
          <w:rFonts w:ascii="Arial" w:hAnsi="Arial" w:cs="Arial"/>
          <w:szCs w:val="20"/>
        </w:rPr>
        <w:t>NSC</w:t>
      </w:r>
      <w:r w:rsidRPr="00651C7A">
        <w:rPr>
          <w:rFonts w:ascii="Arial" w:hAnsi="Arial" w:cs="Arial"/>
          <w:szCs w:val="20"/>
        </w:rPr>
        <w:t xml:space="preserve"> and Project Assurance.</w:t>
      </w:r>
    </w:p>
    <w:p w14:paraId="288B5B9F" w14:textId="77777777" w:rsidR="007D056A" w:rsidRPr="00FE7A30" w:rsidRDefault="007D056A" w:rsidP="00614573">
      <w:pPr>
        <w:numPr>
          <w:ilvl w:val="0"/>
          <w:numId w:val="25"/>
        </w:numPr>
        <w:tabs>
          <w:tab w:val="clear" w:pos="720"/>
          <w:tab w:val="num" w:pos="993"/>
        </w:tabs>
        <w:spacing w:after="0"/>
        <w:ind w:left="993" w:hanging="426"/>
        <w:rPr>
          <w:rFonts w:ascii="Arial" w:hAnsi="Arial" w:cs="Arial"/>
          <w:szCs w:val="20"/>
        </w:rPr>
      </w:pPr>
      <w:r w:rsidRPr="00651C7A">
        <w:rPr>
          <w:rFonts w:ascii="Arial" w:hAnsi="Arial" w:cs="Arial"/>
          <w:szCs w:val="20"/>
        </w:rPr>
        <w:t xml:space="preserve">Prepare the Annual review Report, and submit the report to the </w:t>
      </w:r>
      <w:r w:rsidR="00FE7A30">
        <w:rPr>
          <w:rFonts w:ascii="Arial" w:hAnsi="Arial" w:cs="Arial"/>
          <w:szCs w:val="20"/>
        </w:rPr>
        <w:t>NSC</w:t>
      </w:r>
      <w:r w:rsidRPr="00651C7A">
        <w:rPr>
          <w:rFonts w:ascii="Arial" w:hAnsi="Arial" w:cs="Arial"/>
          <w:szCs w:val="20"/>
        </w:rPr>
        <w:t xml:space="preserve"> </w:t>
      </w:r>
      <w:r w:rsidRPr="00FE7A30">
        <w:rPr>
          <w:rFonts w:ascii="Arial" w:hAnsi="Arial" w:cs="Arial"/>
          <w:szCs w:val="20"/>
        </w:rPr>
        <w:t>and the Outcome Board.</w:t>
      </w:r>
    </w:p>
    <w:p w14:paraId="0546B1F7" w14:textId="77777777" w:rsidR="007D056A" w:rsidRPr="00FE7A30" w:rsidRDefault="007D056A" w:rsidP="00614573">
      <w:pPr>
        <w:numPr>
          <w:ilvl w:val="0"/>
          <w:numId w:val="25"/>
        </w:numPr>
        <w:tabs>
          <w:tab w:val="clear" w:pos="720"/>
          <w:tab w:val="num" w:pos="993"/>
        </w:tabs>
        <w:spacing w:after="0"/>
        <w:ind w:left="993" w:hanging="426"/>
        <w:rPr>
          <w:rFonts w:ascii="Arial" w:hAnsi="Arial" w:cs="Arial"/>
          <w:szCs w:val="20"/>
        </w:rPr>
      </w:pPr>
      <w:r w:rsidRPr="00FE7A30">
        <w:rPr>
          <w:rFonts w:ascii="Arial" w:hAnsi="Arial" w:cs="Arial"/>
          <w:szCs w:val="20"/>
        </w:rPr>
        <w:t>Based on the review, prepare the AWP for the following year, as well as Quarterly Plans if required.</w:t>
      </w:r>
    </w:p>
    <w:p w14:paraId="04260F7D" w14:textId="77777777" w:rsidR="007D056A" w:rsidRPr="00FE7A30" w:rsidRDefault="007D056A" w:rsidP="00651C7A">
      <w:pPr>
        <w:spacing w:after="0"/>
        <w:rPr>
          <w:rFonts w:ascii="Arial" w:hAnsi="Arial" w:cs="Arial"/>
          <w:i/>
          <w:szCs w:val="20"/>
        </w:rPr>
      </w:pPr>
    </w:p>
    <w:p w14:paraId="432CD376" w14:textId="77777777" w:rsidR="007D056A" w:rsidRPr="00FE7A30" w:rsidRDefault="007D056A" w:rsidP="00651C7A">
      <w:pPr>
        <w:spacing w:after="0"/>
        <w:rPr>
          <w:rFonts w:ascii="Arial" w:hAnsi="Arial" w:cs="Arial"/>
          <w:i/>
          <w:szCs w:val="20"/>
        </w:rPr>
      </w:pPr>
      <w:r w:rsidRPr="00FE7A30">
        <w:rPr>
          <w:rFonts w:ascii="Arial" w:hAnsi="Arial" w:cs="Arial"/>
          <w:i/>
          <w:szCs w:val="20"/>
        </w:rPr>
        <w:t>Closing a Project</w:t>
      </w:r>
    </w:p>
    <w:p w14:paraId="29B93C09" w14:textId="77777777" w:rsidR="007D056A" w:rsidRPr="00FE7A30" w:rsidRDefault="007D056A" w:rsidP="00614573">
      <w:pPr>
        <w:numPr>
          <w:ilvl w:val="0"/>
          <w:numId w:val="26"/>
        </w:numPr>
        <w:tabs>
          <w:tab w:val="clear" w:pos="720"/>
          <w:tab w:val="num" w:pos="993"/>
        </w:tabs>
        <w:spacing w:after="0"/>
        <w:ind w:left="993" w:hanging="426"/>
        <w:rPr>
          <w:rFonts w:ascii="Arial" w:hAnsi="Arial" w:cs="Arial"/>
          <w:szCs w:val="20"/>
        </w:rPr>
      </w:pPr>
      <w:r w:rsidRPr="00FE7A30">
        <w:rPr>
          <w:rFonts w:ascii="Arial" w:hAnsi="Arial" w:cs="Arial"/>
          <w:szCs w:val="20"/>
        </w:rPr>
        <w:t xml:space="preserve">Prepare Final Project Review Reports to be submitted to the </w:t>
      </w:r>
      <w:r w:rsidR="00FE7A30">
        <w:rPr>
          <w:rFonts w:ascii="Arial" w:hAnsi="Arial" w:cs="Arial"/>
          <w:szCs w:val="20"/>
        </w:rPr>
        <w:t>NSC</w:t>
      </w:r>
      <w:r w:rsidRPr="00FE7A30">
        <w:rPr>
          <w:rFonts w:ascii="Arial" w:hAnsi="Arial" w:cs="Arial"/>
          <w:szCs w:val="20"/>
        </w:rPr>
        <w:t xml:space="preserve"> and the Outcome Board.</w:t>
      </w:r>
    </w:p>
    <w:p w14:paraId="4240DF1D" w14:textId="77777777" w:rsidR="007D056A" w:rsidRPr="00FE7A30" w:rsidRDefault="007D056A" w:rsidP="00614573">
      <w:pPr>
        <w:numPr>
          <w:ilvl w:val="0"/>
          <w:numId w:val="26"/>
        </w:numPr>
        <w:tabs>
          <w:tab w:val="clear" w:pos="720"/>
          <w:tab w:val="num" w:pos="993"/>
        </w:tabs>
        <w:spacing w:after="0"/>
        <w:ind w:left="993" w:hanging="426"/>
        <w:rPr>
          <w:rFonts w:ascii="Arial" w:hAnsi="Arial" w:cs="Arial"/>
          <w:szCs w:val="20"/>
        </w:rPr>
      </w:pPr>
      <w:r w:rsidRPr="00FE7A30">
        <w:rPr>
          <w:rFonts w:ascii="Arial" w:hAnsi="Arial" w:cs="Arial"/>
          <w:szCs w:val="20"/>
        </w:rPr>
        <w:t xml:space="preserve">Identify follow-on actions and submit them for consideration to the </w:t>
      </w:r>
      <w:r w:rsidR="00FE7A30">
        <w:rPr>
          <w:rFonts w:ascii="Arial" w:hAnsi="Arial" w:cs="Arial"/>
          <w:szCs w:val="20"/>
        </w:rPr>
        <w:t>NSC</w:t>
      </w:r>
      <w:r w:rsidRPr="00FE7A30">
        <w:rPr>
          <w:rFonts w:ascii="Arial" w:hAnsi="Arial" w:cs="Arial"/>
          <w:szCs w:val="20"/>
        </w:rPr>
        <w:t>.</w:t>
      </w:r>
    </w:p>
    <w:p w14:paraId="4DBC3E11" w14:textId="77777777" w:rsidR="00465ABC" w:rsidRPr="00651C7A" w:rsidRDefault="007D056A" w:rsidP="00614573">
      <w:pPr>
        <w:numPr>
          <w:ilvl w:val="0"/>
          <w:numId w:val="26"/>
        </w:numPr>
        <w:tabs>
          <w:tab w:val="clear" w:pos="720"/>
          <w:tab w:val="num" w:pos="993"/>
        </w:tabs>
        <w:spacing w:after="0"/>
        <w:ind w:left="993" w:hanging="426"/>
        <w:rPr>
          <w:rFonts w:ascii="Arial" w:hAnsi="Arial" w:cs="Arial"/>
          <w:szCs w:val="20"/>
        </w:rPr>
      </w:pPr>
      <w:r w:rsidRPr="00FE7A30">
        <w:rPr>
          <w:rFonts w:ascii="Arial" w:hAnsi="Arial" w:cs="Arial"/>
          <w:szCs w:val="20"/>
        </w:rPr>
        <w:t>Manage the transfer of project deliverables, documents, files, equipment and materials to</w:t>
      </w:r>
      <w:r w:rsidRPr="00651C7A">
        <w:rPr>
          <w:rFonts w:ascii="Arial" w:hAnsi="Arial" w:cs="Arial"/>
          <w:szCs w:val="20"/>
        </w:rPr>
        <w:t xml:space="preserve"> national beneficiaries.</w:t>
      </w:r>
    </w:p>
    <w:p w14:paraId="49A5E68B" w14:textId="77777777" w:rsidR="007D056A" w:rsidRPr="00651C7A" w:rsidRDefault="007D056A" w:rsidP="00465ABC">
      <w:pPr>
        <w:numPr>
          <w:ilvl w:val="0"/>
          <w:numId w:val="26"/>
        </w:numPr>
        <w:tabs>
          <w:tab w:val="clear" w:pos="720"/>
          <w:tab w:val="num" w:pos="993"/>
        </w:tabs>
        <w:spacing w:after="0"/>
        <w:ind w:left="993" w:hanging="426"/>
        <w:rPr>
          <w:rFonts w:ascii="Arial" w:hAnsi="Arial" w:cs="Arial"/>
          <w:szCs w:val="20"/>
        </w:rPr>
      </w:pPr>
      <w:r w:rsidRPr="00465ABC">
        <w:rPr>
          <w:rFonts w:ascii="Arial" w:hAnsi="Arial" w:cs="Arial"/>
          <w:szCs w:val="20"/>
        </w:rPr>
        <w:t>Prepare final CDR/FACE for signature by UNDP and the Implementing Partner.</w:t>
      </w:r>
    </w:p>
    <w:p w14:paraId="7C8A5090" w14:textId="77777777" w:rsidR="00465ABC" w:rsidRDefault="00465ABC" w:rsidP="00651C7A">
      <w:pPr>
        <w:shd w:val="clear" w:color="auto" w:fill="FFFFFF"/>
        <w:spacing w:after="0"/>
        <w:rPr>
          <w:rFonts w:ascii="Arial" w:hAnsi="Arial" w:cs="Arial"/>
          <w:noProof/>
          <w:szCs w:val="20"/>
          <w:lang w:eastAsia="zh-CN"/>
        </w:rPr>
      </w:pPr>
    </w:p>
    <w:p w14:paraId="61419DFF" w14:textId="77777777" w:rsidR="007D056A" w:rsidRPr="00651C7A" w:rsidRDefault="0068049F" w:rsidP="00651C7A">
      <w:pPr>
        <w:shd w:val="clear" w:color="auto" w:fill="FFFFFF"/>
        <w:spacing w:after="0"/>
        <w:rPr>
          <w:rFonts w:ascii="Arial" w:hAnsi="Arial" w:cs="Arial"/>
          <w:i/>
          <w:noProof/>
          <w:szCs w:val="20"/>
          <w:lang w:eastAsia="zh-CN"/>
        </w:rPr>
      </w:pPr>
      <w:r>
        <w:rPr>
          <w:rFonts w:ascii="Arial" w:hAnsi="Arial" w:cs="Arial"/>
          <w:noProof/>
          <w:szCs w:val="20"/>
          <w:lang w:eastAsia="zh-CN"/>
        </w:rPr>
        <w:t>140.</w:t>
      </w:r>
      <w:r>
        <w:rPr>
          <w:rFonts w:ascii="Arial" w:hAnsi="Arial" w:cs="Arial"/>
          <w:noProof/>
          <w:szCs w:val="20"/>
          <w:lang w:eastAsia="zh-CN"/>
        </w:rPr>
        <w:tab/>
      </w:r>
      <w:r w:rsidR="007D056A" w:rsidRPr="00651C7A">
        <w:rPr>
          <w:rFonts w:ascii="Arial" w:hAnsi="Arial" w:cs="Arial"/>
          <w:noProof/>
          <w:szCs w:val="20"/>
          <w:lang w:eastAsia="zh-CN"/>
        </w:rPr>
        <w:t xml:space="preserve">The Project Coordinator’s function will end when the final project TE report, and other documentation required by the GEF and UNDP, have been completed and submitted to UNDP (including operational closure of the project). </w:t>
      </w:r>
    </w:p>
    <w:p w14:paraId="2D5718E1" w14:textId="77777777" w:rsidR="007D056A" w:rsidRPr="00651C7A" w:rsidRDefault="007D056A" w:rsidP="00651C7A">
      <w:pPr>
        <w:spacing w:after="0"/>
        <w:rPr>
          <w:rFonts w:ascii="Arial" w:hAnsi="Arial" w:cs="Arial"/>
          <w:szCs w:val="20"/>
        </w:rPr>
      </w:pPr>
    </w:p>
    <w:p w14:paraId="01623008" w14:textId="77777777" w:rsidR="007D056A" w:rsidRPr="00651C7A" w:rsidRDefault="007D056A" w:rsidP="00651C7A">
      <w:pPr>
        <w:spacing w:after="0"/>
        <w:rPr>
          <w:rFonts w:ascii="Arial" w:hAnsi="Arial" w:cs="Arial"/>
          <w:b/>
          <w:szCs w:val="20"/>
        </w:rPr>
      </w:pPr>
      <w:bookmarkStart w:id="31" w:name="_Project_Assurance"/>
      <w:bookmarkStart w:id="32" w:name="_Toc161672926"/>
      <w:bookmarkEnd w:id="31"/>
      <w:r w:rsidRPr="00651C7A">
        <w:rPr>
          <w:rFonts w:ascii="Arial" w:hAnsi="Arial" w:cs="Arial"/>
          <w:b/>
          <w:szCs w:val="20"/>
        </w:rPr>
        <w:t>Project Assurance</w:t>
      </w:r>
      <w:bookmarkEnd w:id="32"/>
    </w:p>
    <w:p w14:paraId="2ED9508A" w14:textId="77777777" w:rsidR="007D056A" w:rsidRPr="00651C7A" w:rsidRDefault="0068049F" w:rsidP="00651C7A">
      <w:pPr>
        <w:spacing w:after="0"/>
        <w:rPr>
          <w:rFonts w:ascii="Arial" w:hAnsi="Arial" w:cs="Arial"/>
          <w:szCs w:val="20"/>
        </w:rPr>
      </w:pPr>
      <w:r w:rsidRPr="0068049F">
        <w:rPr>
          <w:rFonts w:ascii="Arial" w:hAnsi="Arial" w:cs="Arial"/>
          <w:szCs w:val="20"/>
        </w:rPr>
        <w:t>141.</w:t>
      </w:r>
      <w:r w:rsidRPr="0068049F">
        <w:rPr>
          <w:rFonts w:ascii="Arial" w:hAnsi="Arial" w:cs="Arial"/>
          <w:szCs w:val="20"/>
        </w:rPr>
        <w:tab/>
      </w:r>
      <w:r w:rsidR="007D056A" w:rsidRPr="00651C7A">
        <w:rPr>
          <w:rFonts w:ascii="Arial" w:hAnsi="Arial" w:cs="Arial"/>
          <w:b/>
          <w:szCs w:val="20"/>
        </w:rPr>
        <w:t>Overall responsibility</w:t>
      </w:r>
      <w:r w:rsidR="007D056A" w:rsidRPr="00651C7A">
        <w:rPr>
          <w:rFonts w:ascii="Arial" w:hAnsi="Arial" w:cs="Arial"/>
          <w:szCs w:val="20"/>
        </w:rPr>
        <w:t xml:space="preserve">: Project Assurance is the responsibility of each </w:t>
      </w:r>
      <w:r w:rsidR="00FE7A30">
        <w:rPr>
          <w:rFonts w:ascii="Arial" w:hAnsi="Arial" w:cs="Arial"/>
          <w:szCs w:val="20"/>
        </w:rPr>
        <w:t>NSC</w:t>
      </w:r>
      <w:r w:rsidR="007D056A" w:rsidRPr="00651C7A">
        <w:rPr>
          <w:rFonts w:ascii="Arial" w:hAnsi="Arial" w:cs="Arial"/>
          <w:szCs w:val="20"/>
        </w:rPr>
        <w:t xml:space="preserve"> member, however the role can be delegated. The Project Assurance role supports the </w:t>
      </w:r>
      <w:r w:rsidR="00DC629F">
        <w:rPr>
          <w:rFonts w:ascii="Arial" w:hAnsi="Arial" w:cs="Arial"/>
          <w:szCs w:val="20"/>
        </w:rPr>
        <w:t>NSC</w:t>
      </w:r>
      <w:r w:rsidR="007D056A" w:rsidRPr="00651C7A">
        <w:rPr>
          <w:rFonts w:ascii="Arial" w:hAnsi="Arial" w:cs="Arial"/>
          <w:szCs w:val="20"/>
        </w:rPr>
        <w:t xml:space="preserve"> by carrying out objective and independent project oversight and monitoring functions. This role ensures appropriate project management milestones are managed and completed. </w:t>
      </w:r>
    </w:p>
    <w:p w14:paraId="61F3895C" w14:textId="77777777" w:rsidR="007D056A" w:rsidRPr="00651C7A" w:rsidRDefault="007D056A" w:rsidP="00651C7A">
      <w:pPr>
        <w:spacing w:after="0"/>
        <w:rPr>
          <w:rFonts w:ascii="Arial" w:hAnsi="Arial" w:cs="Arial"/>
          <w:szCs w:val="20"/>
        </w:rPr>
      </w:pPr>
    </w:p>
    <w:p w14:paraId="56E981D9" w14:textId="77777777" w:rsidR="007D056A" w:rsidRPr="00651C7A" w:rsidRDefault="0068049F" w:rsidP="00651C7A">
      <w:pPr>
        <w:spacing w:after="0"/>
        <w:rPr>
          <w:rFonts w:ascii="Arial" w:hAnsi="Arial" w:cs="Arial"/>
          <w:szCs w:val="20"/>
        </w:rPr>
      </w:pPr>
      <w:r>
        <w:rPr>
          <w:rFonts w:ascii="Arial" w:hAnsi="Arial" w:cs="Arial"/>
          <w:szCs w:val="20"/>
        </w:rPr>
        <w:t>142.</w:t>
      </w:r>
      <w:r>
        <w:rPr>
          <w:rFonts w:ascii="Arial" w:hAnsi="Arial" w:cs="Arial"/>
          <w:szCs w:val="20"/>
        </w:rPr>
        <w:tab/>
      </w:r>
      <w:r w:rsidR="007D056A" w:rsidRPr="00651C7A">
        <w:rPr>
          <w:rFonts w:ascii="Arial" w:hAnsi="Arial" w:cs="Arial"/>
          <w:szCs w:val="20"/>
        </w:rPr>
        <w:t xml:space="preserve">Project Assurance has to be independent of the Project Coordinator; therefore the </w:t>
      </w:r>
      <w:r w:rsidR="00DC629F">
        <w:rPr>
          <w:rFonts w:ascii="Arial" w:hAnsi="Arial" w:cs="Arial"/>
          <w:szCs w:val="20"/>
        </w:rPr>
        <w:t>NSC</w:t>
      </w:r>
      <w:r w:rsidR="007D056A" w:rsidRPr="00651C7A">
        <w:rPr>
          <w:rFonts w:ascii="Arial" w:hAnsi="Arial" w:cs="Arial"/>
          <w:szCs w:val="20"/>
        </w:rPr>
        <w:t xml:space="preserve"> cannot delegate any of its assurance responsibilities to the Project Coordinator. A UNDP Programme Officer typically holds the Project Assurance role.</w:t>
      </w:r>
    </w:p>
    <w:p w14:paraId="572747E2" w14:textId="77777777" w:rsidR="007D056A" w:rsidRPr="00651C7A" w:rsidRDefault="007D056A" w:rsidP="00651C7A">
      <w:pPr>
        <w:spacing w:after="0"/>
        <w:rPr>
          <w:rFonts w:ascii="Arial" w:hAnsi="Arial" w:cs="Arial"/>
          <w:szCs w:val="20"/>
        </w:rPr>
      </w:pPr>
    </w:p>
    <w:p w14:paraId="18FD9214" w14:textId="77777777" w:rsidR="007D056A" w:rsidRPr="00651C7A" w:rsidRDefault="0068049F" w:rsidP="00651C7A">
      <w:pPr>
        <w:spacing w:after="0"/>
        <w:rPr>
          <w:rFonts w:ascii="Arial" w:hAnsi="Arial" w:cs="Arial"/>
          <w:szCs w:val="20"/>
        </w:rPr>
      </w:pPr>
      <w:r>
        <w:rPr>
          <w:rFonts w:ascii="Arial" w:hAnsi="Arial" w:cs="Arial"/>
          <w:szCs w:val="20"/>
        </w:rPr>
        <w:t>143.</w:t>
      </w:r>
      <w:r>
        <w:rPr>
          <w:rFonts w:ascii="Arial" w:hAnsi="Arial" w:cs="Arial"/>
          <w:szCs w:val="20"/>
        </w:rPr>
        <w:tab/>
      </w:r>
      <w:r w:rsidR="007D056A" w:rsidRPr="00651C7A">
        <w:rPr>
          <w:rFonts w:ascii="Arial" w:hAnsi="Arial" w:cs="Arial"/>
          <w:szCs w:val="20"/>
        </w:rPr>
        <w:t>The implementation of the assurance responsibilities needs to answer the question “What is to be assured?”. The following list includes the key suggested aspects that need to be checked by the Project Assurance throughout the project as part of ensuring that it remains relevant, follows the approved plans and continues to meet the planned targets with quality.</w:t>
      </w:r>
    </w:p>
    <w:p w14:paraId="52D9CF19" w14:textId="77777777" w:rsidR="007D056A" w:rsidRPr="00651C7A" w:rsidRDefault="007D056A" w:rsidP="00465ABC">
      <w:pPr>
        <w:numPr>
          <w:ilvl w:val="0"/>
          <w:numId w:val="27"/>
        </w:numPr>
        <w:tabs>
          <w:tab w:val="clear" w:pos="720"/>
          <w:tab w:val="num" w:pos="426"/>
        </w:tabs>
        <w:spacing w:after="0"/>
        <w:ind w:left="993" w:hanging="437"/>
        <w:rPr>
          <w:rFonts w:ascii="Arial" w:hAnsi="Arial" w:cs="Arial"/>
          <w:szCs w:val="20"/>
        </w:rPr>
      </w:pPr>
      <w:r w:rsidRPr="00651C7A">
        <w:rPr>
          <w:rFonts w:ascii="Arial" w:hAnsi="Arial" w:cs="Arial"/>
          <w:szCs w:val="20"/>
        </w:rPr>
        <w:t xml:space="preserve">Maintenance of thorough liaison throughout the project between the members of the </w:t>
      </w:r>
      <w:r w:rsidR="00DC629F">
        <w:rPr>
          <w:rFonts w:ascii="Arial" w:hAnsi="Arial" w:cs="Arial"/>
          <w:szCs w:val="20"/>
        </w:rPr>
        <w:t>NSC</w:t>
      </w:r>
      <w:r w:rsidRPr="00651C7A">
        <w:rPr>
          <w:rFonts w:ascii="Arial" w:hAnsi="Arial" w:cs="Arial"/>
          <w:szCs w:val="20"/>
        </w:rPr>
        <w:t>.</w:t>
      </w:r>
    </w:p>
    <w:p w14:paraId="08EAD704" w14:textId="77777777" w:rsidR="007D056A" w:rsidRPr="00651C7A" w:rsidRDefault="007D056A" w:rsidP="00465ABC">
      <w:pPr>
        <w:numPr>
          <w:ilvl w:val="0"/>
          <w:numId w:val="27"/>
        </w:numPr>
        <w:tabs>
          <w:tab w:val="clear" w:pos="720"/>
          <w:tab w:val="num" w:pos="426"/>
        </w:tabs>
        <w:spacing w:after="0"/>
        <w:ind w:left="993" w:hanging="437"/>
        <w:rPr>
          <w:rFonts w:ascii="Arial" w:hAnsi="Arial" w:cs="Arial"/>
          <w:szCs w:val="20"/>
        </w:rPr>
      </w:pPr>
      <w:r w:rsidRPr="00651C7A">
        <w:rPr>
          <w:rFonts w:ascii="Arial" w:hAnsi="Arial" w:cs="Arial"/>
          <w:szCs w:val="20"/>
        </w:rPr>
        <w:t>Beneficiary needs and expectations are being met or managed.</w:t>
      </w:r>
    </w:p>
    <w:p w14:paraId="34475B44" w14:textId="77777777" w:rsidR="007D056A" w:rsidRPr="00651C7A" w:rsidRDefault="007D056A" w:rsidP="00465ABC">
      <w:pPr>
        <w:numPr>
          <w:ilvl w:val="0"/>
          <w:numId w:val="27"/>
        </w:numPr>
        <w:tabs>
          <w:tab w:val="clear" w:pos="720"/>
          <w:tab w:val="num" w:pos="426"/>
        </w:tabs>
        <w:spacing w:after="0"/>
        <w:ind w:left="993" w:hanging="437"/>
        <w:rPr>
          <w:rFonts w:ascii="Arial" w:hAnsi="Arial" w:cs="Arial"/>
          <w:szCs w:val="20"/>
        </w:rPr>
      </w:pPr>
      <w:r w:rsidRPr="00651C7A">
        <w:rPr>
          <w:rFonts w:ascii="Arial" w:hAnsi="Arial" w:cs="Arial"/>
          <w:szCs w:val="20"/>
        </w:rPr>
        <w:lastRenderedPageBreak/>
        <w:t>Risks are being controlled.</w:t>
      </w:r>
    </w:p>
    <w:p w14:paraId="30851CFD" w14:textId="77777777" w:rsidR="007D056A" w:rsidRPr="00651C7A" w:rsidRDefault="007D056A" w:rsidP="00465ABC">
      <w:pPr>
        <w:numPr>
          <w:ilvl w:val="0"/>
          <w:numId w:val="27"/>
        </w:numPr>
        <w:tabs>
          <w:tab w:val="clear" w:pos="720"/>
          <w:tab w:val="num" w:pos="426"/>
        </w:tabs>
        <w:spacing w:after="0"/>
        <w:ind w:left="993" w:hanging="437"/>
        <w:rPr>
          <w:rFonts w:ascii="Arial" w:hAnsi="Arial" w:cs="Arial"/>
          <w:szCs w:val="20"/>
        </w:rPr>
      </w:pPr>
      <w:r w:rsidRPr="00651C7A">
        <w:rPr>
          <w:rFonts w:ascii="Arial" w:hAnsi="Arial" w:cs="Arial"/>
          <w:szCs w:val="20"/>
        </w:rPr>
        <w:t>Adherence to the Project Justification (Business Case).</w:t>
      </w:r>
    </w:p>
    <w:p w14:paraId="7DB5F537" w14:textId="77777777" w:rsidR="007D056A" w:rsidRPr="00651C7A" w:rsidRDefault="007D056A" w:rsidP="00465ABC">
      <w:pPr>
        <w:numPr>
          <w:ilvl w:val="0"/>
          <w:numId w:val="27"/>
        </w:numPr>
        <w:tabs>
          <w:tab w:val="clear" w:pos="720"/>
          <w:tab w:val="num" w:pos="426"/>
        </w:tabs>
        <w:spacing w:after="0"/>
        <w:ind w:left="993" w:hanging="437"/>
        <w:rPr>
          <w:rFonts w:ascii="Arial" w:hAnsi="Arial" w:cs="Arial"/>
          <w:szCs w:val="20"/>
        </w:rPr>
      </w:pPr>
      <w:r w:rsidRPr="00651C7A">
        <w:rPr>
          <w:rFonts w:ascii="Arial" w:hAnsi="Arial" w:cs="Arial"/>
          <w:szCs w:val="20"/>
        </w:rPr>
        <w:t>Projects fit with the overall Country Programme.</w:t>
      </w:r>
    </w:p>
    <w:p w14:paraId="488D40FB" w14:textId="77777777" w:rsidR="007D056A" w:rsidRPr="00651C7A" w:rsidRDefault="007D056A" w:rsidP="00465ABC">
      <w:pPr>
        <w:numPr>
          <w:ilvl w:val="0"/>
          <w:numId w:val="27"/>
        </w:numPr>
        <w:tabs>
          <w:tab w:val="clear" w:pos="720"/>
          <w:tab w:val="num" w:pos="426"/>
        </w:tabs>
        <w:spacing w:after="0"/>
        <w:ind w:left="993" w:hanging="437"/>
        <w:rPr>
          <w:rFonts w:ascii="Arial" w:hAnsi="Arial" w:cs="Arial"/>
          <w:szCs w:val="20"/>
        </w:rPr>
      </w:pPr>
      <w:r w:rsidRPr="00651C7A">
        <w:rPr>
          <w:rFonts w:ascii="Arial" w:hAnsi="Arial" w:cs="Arial"/>
          <w:szCs w:val="20"/>
        </w:rPr>
        <w:t>The right people are being involved.</w:t>
      </w:r>
    </w:p>
    <w:p w14:paraId="6E02BCB7" w14:textId="77777777" w:rsidR="007D056A" w:rsidRPr="00651C7A" w:rsidRDefault="007D056A" w:rsidP="00465ABC">
      <w:pPr>
        <w:numPr>
          <w:ilvl w:val="0"/>
          <w:numId w:val="27"/>
        </w:numPr>
        <w:tabs>
          <w:tab w:val="clear" w:pos="720"/>
          <w:tab w:val="num" w:pos="426"/>
        </w:tabs>
        <w:spacing w:after="0"/>
        <w:ind w:left="993" w:hanging="437"/>
        <w:rPr>
          <w:rFonts w:ascii="Arial" w:hAnsi="Arial" w:cs="Arial"/>
          <w:szCs w:val="20"/>
        </w:rPr>
      </w:pPr>
      <w:r w:rsidRPr="00651C7A">
        <w:rPr>
          <w:rFonts w:ascii="Arial" w:hAnsi="Arial" w:cs="Arial"/>
          <w:szCs w:val="20"/>
        </w:rPr>
        <w:t>An acceptable solution is being developed.</w:t>
      </w:r>
    </w:p>
    <w:p w14:paraId="7A0EA905" w14:textId="77777777" w:rsidR="007D056A" w:rsidRPr="00651C7A" w:rsidRDefault="007D056A" w:rsidP="00465ABC">
      <w:pPr>
        <w:numPr>
          <w:ilvl w:val="0"/>
          <w:numId w:val="27"/>
        </w:numPr>
        <w:tabs>
          <w:tab w:val="clear" w:pos="720"/>
          <w:tab w:val="num" w:pos="426"/>
        </w:tabs>
        <w:spacing w:after="0"/>
        <w:ind w:left="993" w:hanging="437"/>
        <w:rPr>
          <w:rFonts w:ascii="Arial" w:hAnsi="Arial" w:cs="Arial"/>
          <w:szCs w:val="20"/>
        </w:rPr>
      </w:pPr>
      <w:r w:rsidRPr="00651C7A">
        <w:rPr>
          <w:rFonts w:ascii="Arial" w:hAnsi="Arial" w:cs="Arial"/>
          <w:szCs w:val="20"/>
        </w:rPr>
        <w:t>The project remains viable.</w:t>
      </w:r>
    </w:p>
    <w:p w14:paraId="1F771E6D" w14:textId="77777777" w:rsidR="007D056A" w:rsidRPr="00651C7A" w:rsidRDefault="007D056A" w:rsidP="00465ABC">
      <w:pPr>
        <w:numPr>
          <w:ilvl w:val="0"/>
          <w:numId w:val="27"/>
        </w:numPr>
        <w:tabs>
          <w:tab w:val="clear" w:pos="720"/>
          <w:tab w:val="num" w:pos="426"/>
        </w:tabs>
        <w:spacing w:after="0"/>
        <w:ind w:left="993" w:hanging="437"/>
        <w:rPr>
          <w:rFonts w:ascii="Arial" w:hAnsi="Arial" w:cs="Arial"/>
          <w:szCs w:val="20"/>
        </w:rPr>
      </w:pPr>
      <w:r w:rsidRPr="00651C7A">
        <w:rPr>
          <w:rFonts w:ascii="Arial" w:hAnsi="Arial" w:cs="Arial"/>
          <w:szCs w:val="20"/>
        </w:rPr>
        <w:t>The scope of the project is not “creeping upwards” unnoticed.</w:t>
      </w:r>
    </w:p>
    <w:p w14:paraId="37D70DF2" w14:textId="77777777" w:rsidR="007D056A" w:rsidRPr="00651C7A" w:rsidRDefault="007D056A" w:rsidP="00465ABC">
      <w:pPr>
        <w:numPr>
          <w:ilvl w:val="0"/>
          <w:numId w:val="27"/>
        </w:numPr>
        <w:tabs>
          <w:tab w:val="clear" w:pos="720"/>
          <w:tab w:val="num" w:pos="426"/>
        </w:tabs>
        <w:spacing w:after="0"/>
        <w:ind w:left="993" w:hanging="437"/>
        <w:rPr>
          <w:rFonts w:ascii="Arial" w:hAnsi="Arial" w:cs="Arial"/>
          <w:szCs w:val="20"/>
        </w:rPr>
      </w:pPr>
      <w:r w:rsidRPr="00651C7A">
        <w:rPr>
          <w:rFonts w:ascii="Arial" w:hAnsi="Arial" w:cs="Arial"/>
          <w:szCs w:val="20"/>
        </w:rPr>
        <w:t>Internal and external communications are working.</w:t>
      </w:r>
    </w:p>
    <w:p w14:paraId="503EC84B" w14:textId="77777777" w:rsidR="007D056A" w:rsidRPr="00651C7A" w:rsidRDefault="007D056A" w:rsidP="00465ABC">
      <w:pPr>
        <w:numPr>
          <w:ilvl w:val="0"/>
          <w:numId w:val="27"/>
        </w:numPr>
        <w:tabs>
          <w:tab w:val="clear" w:pos="720"/>
          <w:tab w:val="num" w:pos="426"/>
        </w:tabs>
        <w:spacing w:after="0"/>
        <w:ind w:left="993" w:hanging="437"/>
        <w:rPr>
          <w:rFonts w:ascii="Arial" w:hAnsi="Arial" w:cs="Arial"/>
          <w:szCs w:val="20"/>
        </w:rPr>
      </w:pPr>
      <w:r w:rsidRPr="00651C7A">
        <w:rPr>
          <w:rFonts w:ascii="Arial" w:hAnsi="Arial" w:cs="Arial"/>
          <w:szCs w:val="20"/>
        </w:rPr>
        <w:t>Applicable UNDP rules and regulations are being observed.</w:t>
      </w:r>
    </w:p>
    <w:p w14:paraId="1396B4C0" w14:textId="77777777" w:rsidR="007D056A" w:rsidRPr="00651C7A" w:rsidRDefault="007D056A" w:rsidP="00465ABC">
      <w:pPr>
        <w:numPr>
          <w:ilvl w:val="0"/>
          <w:numId w:val="27"/>
        </w:numPr>
        <w:tabs>
          <w:tab w:val="clear" w:pos="720"/>
          <w:tab w:val="num" w:pos="426"/>
        </w:tabs>
        <w:spacing w:after="0"/>
        <w:ind w:left="993" w:hanging="437"/>
        <w:rPr>
          <w:rFonts w:ascii="Arial" w:hAnsi="Arial" w:cs="Arial"/>
          <w:szCs w:val="20"/>
        </w:rPr>
      </w:pPr>
      <w:r w:rsidRPr="00651C7A">
        <w:rPr>
          <w:rFonts w:ascii="Arial" w:hAnsi="Arial" w:cs="Arial"/>
          <w:szCs w:val="20"/>
        </w:rPr>
        <w:t>Any legislative constraints are being observed.</w:t>
      </w:r>
    </w:p>
    <w:p w14:paraId="17A0D284" w14:textId="77777777" w:rsidR="007D056A" w:rsidRPr="00651C7A" w:rsidRDefault="007D056A" w:rsidP="00465ABC">
      <w:pPr>
        <w:numPr>
          <w:ilvl w:val="0"/>
          <w:numId w:val="27"/>
        </w:numPr>
        <w:tabs>
          <w:tab w:val="clear" w:pos="720"/>
          <w:tab w:val="num" w:pos="426"/>
        </w:tabs>
        <w:spacing w:after="0"/>
        <w:ind w:left="993" w:hanging="437"/>
        <w:rPr>
          <w:rFonts w:ascii="Arial" w:hAnsi="Arial" w:cs="Arial"/>
          <w:szCs w:val="20"/>
        </w:rPr>
      </w:pPr>
      <w:r w:rsidRPr="00651C7A">
        <w:rPr>
          <w:rFonts w:ascii="Arial" w:hAnsi="Arial" w:cs="Arial"/>
          <w:szCs w:val="20"/>
        </w:rPr>
        <w:t>Adherence to RMG monitoring and reporting requirements and standards.</w:t>
      </w:r>
    </w:p>
    <w:p w14:paraId="0FB8BE3D" w14:textId="77777777" w:rsidR="007D056A" w:rsidRPr="00651C7A" w:rsidRDefault="007D056A" w:rsidP="00465ABC">
      <w:pPr>
        <w:numPr>
          <w:ilvl w:val="0"/>
          <w:numId w:val="27"/>
        </w:numPr>
        <w:tabs>
          <w:tab w:val="clear" w:pos="720"/>
          <w:tab w:val="num" w:pos="426"/>
        </w:tabs>
        <w:spacing w:after="0"/>
        <w:ind w:left="993" w:hanging="437"/>
        <w:rPr>
          <w:rFonts w:ascii="Arial" w:hAnsi="Arial" w:cs="Arial"/>
          <w:szCs w:val="20"/>
        </w:rPr>
      </w:pPr>
      <w:r w:rsidRPr="00651C7A">
        <w:rPr>
          <w:rFonts w:ascii="Arial" w:hAnsi="Arial" w:cs="Arial"/>
          <w:szCs w:val="20"/>
        </w:rPr>
        <w:t>Quality management procedures are properly followed.</w:t>
      </w:r>
    </w:p>
    <w:p w14:paraId="3D66EB0C" w14:textId="77777777" w:rsidR="007D056A" w:rsidRPr="00651C7A" w:rsidRDefault="00DC629F" w:rsidP="00465ABC">
      <w:pPr>
        <w:numPr>
          <w:ilvl w:val="0"/>
          <w:numId w:val="27"/>
        </w:numPr>
        <w:tabs>
          <w:tab w:val="clear" w:pos="720"/>
          <w:tab w:val="num" w:pos="426"/>
        </w:tabs>
        <w:spacing w:after="0"/>
        <w:ind w:left="993" w:hanging="437"/>
        <w:rPr>
          <w:rFonts w:ascii="Arial" w:hAnsi="Arial" w:cs="Arial"/>
          <w:szCs w:val="20"/>
        </w:rPr>
      </w:pPr>
      <w:r>
        <w:rPr>
          <w:rFonts w:ascii="Arial" w:hAnsi="Arial" w:cs="Arial"/>
          <w:szCs w:val="20"/>
        </w:rPr>
        <w:t>NSC</w:t>
      </w:r>
      <w:r w:rsidR="007D056A" w:rsidRPr="00651C7A">
        <w:rPr>
          <w:rFonts w:ascii="Arial" w:hAnsi="Arial" w:cs="Arial"/>
          <w:szCs w:val="20"/>
        </w:rPr>
        <w:t>’s decisions are followed and revisions are managed in line with the required procedures.</w:t>
      </w:r>
    </w:p>
    <w:p w14:paraId="305410BD" w14:textId="77777777" w:rsidR="007D056A" w:rsidRPr="00651C7A" w:rsidRDefault="007D056A" w:rsidP="00651C7A">
      <w:pPr>
        <w:spacing w:after="0"/>
        <w:rPr>
          <w:rFonts w:ascii="Arial" w:hAnsi="Arial" w:cs="Arial"/>
          <w:szCs w:val="20"/>
        </w:rPr>
      </w:pPr>
    </w:p>
    <w:p w14:paraId="2412F349" w14:textId="77777777" w:rsidR="007D056A" w:rsidRPr="00651C7A" w:rsidRDefault="0068049F" w:rsidP="00651C7A">
      <w:pPr>
        <w:spacing w:after="0"/>
        <w:rPr>
          <w:rFonts w:ascii="Arial" w:hAnsi="Arial" w:cs="Arial"/>
          <w:szCs w:val="20"/>
        </w:rPr>
      </w:pPr>
      <w:r>
        <w:rPr>
          <w:rFonts w:ascii="Arial" w:hAnsi="Arial" w:cs="Arial"/>
          <w:szCs w:val="20"/>
        </w:rPr>
        <w:t>144.</w:t>
      </w:r>
      <w:r>
        <w:rPr>
          <w:rFonts w:ascii="Arial" w:hAnsi="Arial" w:cs="Arial"/>
          <w:szCs w:val="20"/>
        </w:rPr>
        <w:tab/>
      </w:r>
      <w:r w:rsidR="007D056A" w:rsidRPr="00651C7A">
        <w:rPr>
          <w:rFonts w:ascii="Arial" w:hAnsi="Arial" w:cs="Arial"/>
          <w:szCs w:val="20"/>
        </w:rPr>
        <w:t>Specific responsibilities would include:</w:t>
      </w:r>
    </w:p>
    <w:p w14:paraId="060BFC15" w14:textId="77777777" w:rsidR="007D056A" w:rsidRPr="00651C7A" w:rsidRDefault="007D056A" w:rsidP="00465ABC">
      <w:pPr>
        <w:pStyle w:val="ListParagraph"/>
        <w:numPr>
          <w:ilvl w:val="0"/>
          <w:numId w:val="42"/>
        </w:numPr>
        <w:ind w:left="993" w:hanging="426"/>
        <w:rPr>
          <w:rFonts w:ascii="Arial" w:hAnsi="Arial" w:cs="Arial"/>
          <w:sz w:val="20"/>
          <w:szCs w:val="20"/>
        </w:rPr>
      </w:pPr>
      <w:r w:rsidRPr="00651C7A">
        <w:rPr>
          <w:rFonts w:ascii="Arial" w:hAnsi="Arial" w:cs="Arial"/>
          <w:sz w:val="20"/>
          <w:szCs w:val="20"/>
        </w:rPr>
        <w:t>Initiating a project.</w:t>
      </w:r>
    </w:p>
    <w:p w14:paraId="14D26CD3" w14:textId="77777777" w:rsidR="007D056A" w:rsidRPr="00651C7A" w:rsidRDefault="007D056A" w:rsidP="00465ABC">
      <w:pPr>
        <w:pStyle w:val="ListParagraph"/>
        <w:numPr>
          <w:ilvl w:val="0"/>
          <w:numId w:val="42"/>
        </w:numPr>
        <w:ind w:left="993" w:hanging="426"/>
        <w:rPr>
          <w:rFonts w:ascii="Arial" w:hAnsi="Arial" w:cs="Arial"/>
          <w:sz w:val="20"/>
          <w:szCs w:val="20"/>
        </w:rPr>
      </w:pPr>
      <w:r w:rsidRPr="00651C7A">
        <w:rPr>
          <w:rFonts w:ascii="Arial" w:hAnsi="Arial" w:cs="Arial"/>
          <w:sz w:val="20"/>
          <w:szCs w:val="20"/>
        </w:rPr>
        <w:t>Ensure that project outputs definitions and activity definition including description and quality criteria have been properly recorded in the Atlas Project Management module to facilitate monitoring and reporting.</w:t>
      </w:r>
    </w:p>
    <w:p w14:paraId="67A5A128" w14:textId="77777777" w:rsidR="007D056A" w:rsidRPr="00651C7A" w:rsidRDefault="007D056A" w:rsidP="00465ABC">
      <w:pPr>
        <w:pStyle w:val="ListParagraph"/>
        <w:numPr>
          <w:ilvl w:val="0"/>
          <w:numId w:val="42"/>
        </w:numPr>
        <w:ind w:left="993" w:hanging="426"/>
        <w:rPr>
          <w:rFonts w:ascii="Arial" w:hAnsi="Arial" w:cs="Arial"/>
          <w:sz w:val="20"/>
          <w:szCs w:val="20"/>
        </w:rPr>
      </w:pPr>
      <w:r w:rsidRPr="00651C7A">
        <w:rPr>
          <w:rFonts w:ascii="Arial" w:hAnsi="Arial" w:cs="Arial"/>
          <w:sz w:val="20"/>
          <w:szCs w:val="20"/>
        </w:rPr>
        <w:t>Ensure that people concerned are fully informed about the project.</w:t>
      </w:r>
    </w:p>
    <w:p w14:paraId="582478CF" w14:textId="77777777" w:rsidR="007D056A" w:rsidRPr="00651C7A" w:rsidRDefault="007D056A" w:rsidP="00465ABC">
      <w:pPr>
        <w:pStyle w:val="ListParagraph"/>
        <w:numPr>
          <w:ilvl w:val="0"/>
          <w:numId w:val="42"/>
        </w:numPr>
        <w:ind w:left="993" w:hanging="426"/>
        <w:rPr>
          <w:rFonts w:ascii="Arial" w:hAnsi="Arial" w:cs="Arial"/>
          <w:sz w:val="20"/>
          <w:szCs w:val="20"/>
        </w:rPr>
      </w:pPr>
      <w:r w:rsidRPr="00651C7A">
        <w:rPr>
          <w:rFonts w:ascii="Arial" w:hAnsi="Arial" w:cs="Arial"/>
          <w:sz w:val="20"/>
          <w:szCs w:val="20"/>
        </w:rPr>
        <w:t>Ensure that all preparatory activities, including training for project staff, logistic supports are timely carried out.</w:t>
      </w:r>
    </w:p>
    <w:p w14:paraId="0A3B9204" w14:textId="77777777" w:rsidR="007D056A" w:rsidRPr="00651C7A" w:rsidRDefault="007D056A" w:rsidP="00651C7A">
      <w:pPr>
        <w:spacing w:after="0"/>
        <w:rPr>
          <w:rFonts w:ascii="Arial" w:hAnsi="Arial" w:cs="Arial"/>
          <w:szCs w:val="20"/>
        </w:rPr>
      </w:pPr>
    </w:p>
    <w:p w14:paraId="2A5D5DC0" w14:textId="77777777" w:rsidR="007D056A" w:rsidRPr="00651C7A" w:rsidRDefault="007D056A" w:rsidP="00651C7A">
      <w:pPr>
        <w:spacing w:after="0"/>
        <w:rPr>
          <w:rFonts w:ascii="Arial" w:hAnsi="Arial" w:cs="Arial"/>
          <w:i/>
          <w:szCs w:val="20"/>
        </w:rPr>
      </w:pPr>
      <w:r w:rsidRPr="00651C7A">
        <w:rPr>
          <w:rFonts w:ascii="Arial" w:hAnsi="Arial" w:cs="Arial"/>
          <w:i/>
          <w:szCs w:val="20"/>
        </w:rPr>
        <w:t>Running a project</w:t>
      </w:r>
    </w:p>
    <w:p w14:paraId="5AE24E5D" w14:textId="77777777" w:rsidR="007D056A" w:rsidRPr="00651C7A" w:rsidRDefault="007D056A" w:rsidP="00465ABC">
      <w:pPr>
        <w:pStyle w:val="ListParagraph"/>
        <w:numPr>
          <w:ilvl w:val="0"/>
          <w:numId w:val="43"/>
        </w:numPr>
        <w:ind w:left="993" w:hanging="426"/>
        <w:rPr>
          <w:rFonts w:ascii="Arial" w:hAnsi="Arial" w:cs="Arial"/>
          <w:sz w:val="20"/>
          <w:szCs w:val="20"/>
        </w:rPr>
      </w:pPr>
      <w:r w:rsidRPr="00651C7A">
        <w:rPr>
          <w:rFonts w:ascii="Arial" w:hAnsi="Arial" w:cs="Arial"/>
          <w:sz w:val="20"/>
          <w:szCs w:val="20"/>
        </w:rPr>
        <w:t>Ensure that funds are made available to the project.</w:t>
      </w:r>
    </w:p>
    <w:p w14:paraId="36E527CB" w14:textId="77777777" w:rsidR="007D056A" w:rsidRPr="00651C7A" w:rsidRDefault="007D056A" w:rsidP="00465ABC">
      <w:pPr>
        <w:pStyle w:val="ListParagraph"/>
        <w:numPr>
          <w:ilvl w:val="0"/>
          <w:numId w:val="43"/>
        </w:numPr>
        <w:ind w:left="993" w:hanging="426"/>
        <w:rPr>
          <w:rFonts w:ascii="Arial" w:hAnsi="Arial" w:cs="Arial"/>
          <w:sz w:val="20"/>
          <w:szCs w:val="20"/>
        </w:rPr>
      </w:pPr>
      <w:r w:rsidRPr="00651C7A">
        <w:rPr>
          <w:rFonts w:ascii="Arial" w:hAnsi="Arial" w:cs="Arial"/>
          <w:sz w:val="20"/>
          <w:szCs w:val="20"/>
        </w:rPr>
        <w:t>Ensure that risks and issues are properly managed, and that the logs in Atlas are regularly updated.</w:t>
      </w:r>
    </w:p>
    <w:p w14:paraId="103460B4" w14:textId="77777777" w:rsidR="007D056A" w:rsidRPr="00651C7A" w:rsidRDefault="007D056A" w:rsidP="00465ABC">
      <w:pPr>
        <w:pStyle w:val="ListParagraph"/>
        <w:numPr>
          <w:ilvl w:val="0"/>
          <w:numId w:val="43"/>
        </w:numPr>
        <w:ind w:left="993" w:hanging="426"/>
        <w:rPr>
          <w:rFonts w:ascii="Arial" w:hAnsi="Arial" w:cs="Arial"/>
          <w:sz w:val="20"/>
          <w:szCs w:val="20"/>
        </w:rPr>
      </w:pPr>
      <w:r w:rsidRPr="00651C7A">
        <w:rPr>
          <w:rFonts w:ascii="Arial" w:hAnsi="Arial" w:cs="Arial"/>
          <w:sz w:val="20"/>
          <w:szCs w:val="20"/>
        </w:rPr>
        <w:t>Ensure that critical project information is monitored and updated in Atlas, using the Activity Quality log in particular.</w:t>
      </w:r>
    </w:p>
    <w:p w14:paraId="446E9795" w14:textId="77777777" w:rsidR="007D056A" w:rsidRPr="00651C7A" w:rsidRDefault="007D056A" w:rsidP="00465ABC">
      <w:pPr>
        <w:pStyle w:val="ListParagraph"/>
        <w:numPr>
          <w:ilvl w:val="0"/>
          <w:numId w:val="43"/>
        </w:numPr>
        <w:ind w:left="993" w:hanging="426"/>
        <w:rPr>
          <w:rFonts w:ascii="Arial" w:hAnsi="Arial" w:cs="Arial"/>
          <w:sz w:val="20"/>
          <w:szCs w:val="20"/>
        </w:rPr>
      </w:pPr>
      <w:r w:rsidRPr="00651C7A">
        <w:rPr>
          <w:rFonts w:ascii="Arial" w:hAnsi="Arial" w:cs="Arial"/>
          <w:sz w:val="20"/>
          <w:szCs w:val="20"/>
        </w:rPr>
        <w:t>Ensure that Project Quarterly Progress Reports are prepared and submitted on time, and according to standards in terms of format and content quality.</w:t>
      </w:r>
    </w:p>
    <w:p w14:paraId="61B9FFD3" w14:textId="77777777" w:rsidR="007D056A" w:rsidRPr="00651C7A" w:rsidRDefault="007D056A" w:rsidP="00465ABC">
      <w:pPr>
        <w:pStyle w:val="ListParagraph"/>
        <w:numPr>
          <w:ilvl w:val="0"/>
          <w:numId w:val="43"/>
        </w:numPr>
        <w:ind w:left="993" w:hanging="426"/>
        <w:rPr>
          <w:rFonts w:ascii="Arial" w:hAnsi="Arial" w:cs="Arial"/>
          <w:sz w:val="20"/>
          <w:szCs w:val="20"/>
        </w:rPr>
      </w:pPr>
      <w:r w:rsidRPr="00651C7A">
        <w:rPr>
          <w:rFonts w:ascii="Arial" w:hAnsi="Arial" w:cs="Arial"/>
          <w:sz w:val="20"/>
          <w:szCs w:val="20"/>
        </w:rPr>
        <w:t xml:space="preserve">Ensure that CDRs and FACE are prepared and submitted </w:t>
      </w:r>
      <w:r w:rsidRPr="00DC629F">
        <w:rPr>
          <w:rFonts w:ascii="Arial" w:hAnsi="Arial" w:cs="Arial"/>
          <w:sz w:val="20"/>
          <w:szCs w:val="20"/>
        </w:rPr>
        <w:t xml:space="preserve">to </w:t>
      </w:r>
      <w:r w:rsidR="00DC629F" w:rsidRPr="00DC629F">
        <w:rPr>
          <w:rFonts w:ascii="Arial" w:hAnsi="Arial" w:cs="Arial"/>
          <w:sz w:val="20"/>
          <w:szCs w:val="20"/>
        </w:rPr>
        <w:t>the NSC</w:t>
      </w:r>
      <w:r w:rsidRPr="00DC629F">
        <w:rPr>
          <w:rFonts w:ascii="Arial" w:hAnsi="Arial" w:cs="Arial"/>
          <w:sz w:val="20"/>
          <w:szCs w:val="20"/>
        </w:rPr>
        <w:t xml:space="preserve"> and Outcome Board</w:t>
      </w:r>
      <w:r w:rsidRPr="00651C7A">
        <w:rPr>
          <w:rFonts w:ascii="Arial" w:hAnsi="Arial" w:cs="Arial"/>
          <w:sz w:val="20"/>
          <w:szCs w:val="20"/>
        </w:rPr>
        <w:t>.</w:t>
      </w:r>
    </w:p>
    <w:p w14:paraId="3798338B" w14:textId="77777777" w:rsidR="007D056A" w:rsidRPr="00651C7A" w:rsidRDefault="007D056A" w:rsidP="00465ABC">
      <w:pPr>
        <w:pStyle w:val="ListParagraph"/>
        <w:numPr>
          <w:ilvl w:val="0"/>
          <w:numId w:val="43"/>
        </w:numPr>
        <w:ind w:left="993" w:hanging="426"/>
        <w:rPr>
          <w:rFonts w:ascii="Arial" w:hAnsi="Arial" w:cs="Arial"/>
          <w:sz w:val="20"/>
          <w:szCs w:val="20"/>
        </w:rPr>
      </w:pPr>
      <w:r w:rsidRPr="00651C7A">
        <w:rPr>
          <w:rFonts w:ascii="Arial" w:hAnsi="Arial" w:cs="Arial"/>
          <w:sz w:val="20"/>
          <w:szCs w:val="20"/>
        </w:rPr>
        <w:t>Perform oversight activities, such as periodic monitoring visits and “spot checks”.</w:t>
      </w:r>
    </w:p>
    <w:p w14:paraId="64FE38EE" w14:textId="77777777" w:rsidR="007D056A" w:rsidRPr="00651C7A" w:rsidRDefault="007D056A" w:rsidP="00465ABC">
      <w:pPr>
        <w:pStyle w:val="ListParagraph"/>
        <w:numPr>
          <w:ilvl w:val="0"/>
          <w:numId w:val="43"/>
        </w:numPr>
        <w:ind w:left="993" w:hanging="426"/>
        <w:rPr>
          <w:rFonts w:ascii="Arial" w:hAnsi="Arial" w:cs="Arial"/>
          <w:sz w:val="20"/>
          <w:szCs w:val="20"/>
        </w:rPr>
      </w:pPr>
      <w:r w:rsidRPr="00651C7A">
        <w:rPr>
          <w:rFonts w:ascii="Arial" w:hAnsi="Arial" w:cs="Arial"/>
          <w:sz w:val="20"/>
          <w:szCs w:val="20"/>
        </w:rPr>
        <w:t>Ensure that the Project Data Quality Dashboard remains “green”.</w:t>
      </w:r>
    </w:p>
    <w:p w14:paraId="07DAEFB6" w14:textId="77777777" w:rsidR="007D056A" w:rsidRPr="00651C7A" w:rsidRDefault="007D056A" w:rsidP="00651C7A">
      <w:pPr>
        <w:spacing w:after="0"/>
        <w:rPr>
          <w:rFonts w:ascii="Arial" w:hAnsi="Arial" w:cs="Arial"/>
          <w:szCs w:val="20"/>
        </w:rPr>
      </w:pPr>
    </w:p>
    <w:p w14:paraId="752AC625" w14:textId="77777777" w:rsidR="007D056A" w:rsidRPr="00651C7A" w:rsidRDefault="007D056A" w:rsidP="00651C7A">
      <w:pPr>
        <w:spacing w:after="0"/>
        <w:rPr>
          <w:rFonts w:ascii="Arial" w:hAnsi="Arial" w:cs="Arial"/>
          <w:i/>
          <w:szCs w:val="20"/>
        </w:rPr>
      </w:pPr>
      <w:r w:rsidRPr="00651C7A">
        <w:rPr>
          <w:rFonts w:ascii="Arial" w:hAnsi="Arial" w:cs="Arial"/>
          <w:i/>
          <w:szCs w:val="20"/>
        </w:rPr>
        <w:t>Closing a project</w:t>
      </w:r>
    </w:p>
    <w:p w14:paraId="05008004" w14:textId="77777777" w:rsidR="007D056A" w:rsidRPr="00651C7A" w:rsidRDefault="007D056A" w:rsidP="00624455">
      <w:pPr>
        <w:pStyle w:val="ListParagraph"/>
        <w:numPr>
          <w:ilvl w:val="0"/>
          <w:numId w:val="44"/>
        </w:numPr>
        <w:ind w:left="993" w:hanging="426"/>
        <w:rPr>
          <w:rFonts w:ascii="Arial" w:hAnsi="Arial" w:cs="Arial"/>
          <w:sz w:val="20"/>
          <w:szCs w:val="20"/>
        </w:rPr>
      </w:pPr>
      <w:r w:rsidRPr="00651C7A">
        <w:rPr>
          <w:rFonts w:ascii="Arial" w:hAnsi="Arial" w:cs="Arial"/>
          <w:sz w:val="20"/>
          <w:szCs w:val="20"/>
        </w:rPr>
        <w:t>Ensure that the project is operationally closed in Atlas.</w:t>
      </w:r>
    </w:p>
    <w:p w14:paraId="7F3BD59E" w14:textId="77777777" w:rsidR="007D056A" w:rsidRPr="00651C7A" w:rsidRDefault="007D056A" w:rsidP="00624455">
      <w:pPr>
        <w:pStyle w:val="ListParagraph"/>
        <w:numPr>
          <w:ilvl w:val="0"/>
          <w:numId w:val="44"/>
        </w:numPr>
        <w:ind w:left="993" w:hanging="426"/>
        <w:rPr>
          <w:rFonts w:ascii="Arial" w:hAnsi="Arial" w:cs="Arial"/>
          <w:sz w:val="20"/>
          <w:szCs w:val="20"/>
        </w:rPr>
      </w:pPr>
      <w:r w:rsidRPr="00651C7A">
        <w:rPr>
          <w:rFonts w:ascii="Arial" w:hAnsi="Arial" w:cs="Arial"/>
          <w:sz w:val="20"/>
          <w:szCs w:val="20"/>
        </w:rPr>
        <w:t>Ensure that all financial transactions are in Atlas based on final accounting of expenditures.</w:t>
      </w:r>
    </w:p>
    <w:p w14:paraId="357F0922" w14:textId="77777777" w:rsidR="007D056A" w:rsidRPr="00651C7A" w:rsidRDefault="007D056A" w:rsidP="00624455">
      <w:pPr>
        <w:pStyle w:val="ListParagraph"/>
        <w:numPr>
          <w:ilvl w:val="0"/>
          <w:numId w:val="44"/>
        </w:numPr>
        <w:ind w:left="993" w:hanging="426"/>
        <w:rPr>
          <w:rFonts w:ascii="Arial" w:hAnsi="Arial" w:cs="Arial"/>
          <w:sz w:val="20"/>
          <w:szCs w:val="20"/>
        </w:rPr>
      </w:pPr>
      <w:r w:rsidRPr="00651C7A">
        <w:rPr>
          <w:rFonts w:ascii="Arial" w:hAnsi="Arial" w:cs="Arial"/>
          <w:sz w:val="20"/>
          <w:szCs w:val="20"/>
        </w:rPr>
        <w:t>Ensure that project accounts are closed and status set in Atlas accordingly.</w:t>
      </w:r>
    </w:p>
    <w:p w14:paraId="658E2535" w14:textId="77777777" w:rsidR="007D056A" w:rsidRPr="00651C7A" w:rsidRDefault="007D056A" w:rsidP="00651C7A">
      <w:pPr>
        <w:spacing w:after="0"/>
        <w:rPr>
          <w:rFonts w:ascii="Arial" w:hAnsi="Arial" w:cs="Arial"/>
          <w:szCs w:val="20"/>
        </w:rPr>
      </w:pPr>
    </w:p>
    <w:p w14:paraId="19364383" w14:textId="77777777" w:rsidR="007D056A" w:rsidRPr="00651C7A" w:rsidRDefault="007D056A" w:rsidP="00651C7A">
      <w:pPr>
        <w:spacing w:after="0"/>
        <w:rPr>
          <w:rFonts w:ascii="Arial" w:hAnsi="Arial" w:cs="Arial"/>
          <w:b/>
          <w:szCs w:val="20"/>
        </w:rPr>
      </w:pPr>
      <w:bookmarkStart w:id="33" w:name="_Toc161672927"/>
      <w:r w:rsidRPr="00651C7A">
        <w:rPr>
          <w:rFonts w:ascii="Arial" w:hAnsi="Arial" w:cs="Arial"/>
          <w:b/>
          <w:szCs w:val="20"/>
        </w:rPr>
        <w:t>Project Support</w:t>
      </w:r>
      <w:bookmarkEnd w:id="33"/>
    </w:p>
    <w:p w14:paraId="51C8C996" w14:textId="77777777" w:rsidR="007D056A" w:rsidRPr="00651C7A" w:rsidRDefault="0068049F" w:rsidP="00651C7A">
      <w:pPr>
        <w:spacing w:after="0"/>
        <w:rPr>
          <w:rFonts w:ascii="Arial" w:hAnsi="Arial" w:cs="Arial"/>
          <w:bCs/>
          <w:iCs/>
          <w:szCs w:val="20"/>
        </w:rPr>
      </w:pPr>
      <w:r w:rsidRPr="0068049F">
        <w:rPr>
          <w:rFonts w:ascii="Arial" w:hAnsi="Arial" w:cs="Arial"/>
          <w:bCs/>
          <w:iCs/>
          <w:szCs w:val="20"/>
        </w:rPr>
        <w:t>145.</w:t>
      </w:r>
      <w:r w:rsidRPr="0068049F">
        <w:rPr>
          <w:rFonts w:ascii="Arial" w:hAnsi="Arial" w:cs="Arial"/>
          <w:bCs/>
          <w:iCs/>
          <w:szCs w:val="20"/>
        </w:rPr>
        <w:tab/>
      </w:r>
      <w:r w:rsidR="007D056A" w:rsidRPr="00651C7A">
        <w:rPr>
          <w:rFonts w:ascii="Arial" w:hAnsi="Arial" w:cs="Arial"/>
          <w:b/>
          <w:bCs/>
          <w:iCs/>
          <w:szCs w:val="20"/>
        </w:rPr>
        <w:t>Overall responsibilities:</w:t>
      </w:r>
      <w:r w:rsidR="007D056A" w:rsidRPr="00651C7A">
        <w:rPr>
          <w:rFonts w:ascii="Arial" w:hAnsi="Arial" w:cs="Arial"/>
          <w:bCs/>
          <w:iCs/>
          <w:szCs w:val="20"/>
        </w:rPr>
        <w:t xml:space="preserve"> The </w:t>
      </w:r>
      <w:r w:rsidR="007D056A" w:rsidRPr="00651C7A">
        <w:rPr>
          <w:rFonts w:ascii="Arial" w:hAnsi="Arial" w:cs="Arial"/>
          <w:b/>
          <w:bCs/>
          <w:iCs/>
          <w:szCs w:val="20"/>
        </w:rPr>
        <w:t>Project Support</w:t>
      </w:r>
      <w:r w:rsidR="007D056A" w:rsidRPr="00651C7A">
        <w:rPr>
          <w:rFonts w:ascii="Arial" w:hAnsi="Arial" w:cs="Arial"/>
          <w:bCs/>
          <w:iCs/>
          <w:szCs w:val="20"/>
        </w:rPr>
        <w:t xml:space="preserve"> role provides project administration, management and technical support to the Project Coordinator as required by the needs of the individual project or Project Coordinator. The provision of any Project Support on a formal basis is optional.  It is necessary to keep Project Support and Project Assurance roles separate in order to maintain the independence of Project Assurance. </w:t>
      </w:r>
    </w:p>
    <w:p w14:paraId="1EEA66E5" w14:textId="77777777" w:rsidR="007D056A" w:rsidRPr="00651C7A" w:rsidRDefault="007D056A" w:rsidP="00651C7A">
      <w:pPr>
        <w:spacing w:after="0"/>
        <w:rPr>
          <w:rFonts w:ascii="Arial" w:hAnsi="Arial" w:cs="Arial"/>
          <w:bCs/>
          <w:iCs/>
          <w:szCs w:val="20"/>
        </w:rPr>
      </w:pPr>
    </w:p>
    <w:p w14:paraId="217A2C25" w14:textId="77777777" w:rsidR="007D056A" w:rsidRPr="00651C7A" w:rsidRDefault="007D056A" w:rsidP="00651C7A">
      <w:pPr>
        <w:spacing w:after="0"/>
        <w:rPr>
          <w:rFonts w:ascii="Arial" w:hAnsi="Arial" w:cs="Arial"/>
          <w:bCs/>
          <w:iCs/>
          <w:szCs w:val="20"/>
        </w:rPr>
      </w:pPr>
      <w:r w:rsidRPr="00651C7A">
        <w:rPr>
          <w:rFonts w:ascii="Arial" w:hAnsi="Arial" w:cs="Arial"/>
          <w:b/>
          <w:bCs/>
          <w:iCs/>
          <w:szCs w:val="20"/>
        </w:rPr>
        <w:t>Specific responsibilities:</w:t>
      </w:r>
      <w:r w:rsidRPr="00651C7A">
        <w:rPr>
          <w:rFonts w:ascii="Arial" w:hAnsi="Arial" w:cs="Arial"/>
          <w:bCs/>
          <w:iCs/>
          <w:szCs w:val="20"/>
        </w:rPr>
        <w:t xml:space="preserve"> Some specific tasks of the Project Support would include:</w:t>
      </w:r>
    </w:p>
    <w:p w14:paraId="66FC4FD2" w14:textId="77777777" w:rsidR="007D056A" w:rsidRPr="00651C7A" w:rsidRDefault="007D056A" w:rsidP="00651C7A">
      <w:pPr>
        <w:spacing w:after="0"/>
        <w:rPr>
          <w:rFonts w:ascii="Arial" w:hAnsi="Arial" w:cs="Arial"/>
          <w:bCs/>
          <w:i/>
          <w:iCs/>
          <w:szCs w:val="20"/>
        </w:rPr>
      </w:pPr>
    </w:p>
    <w:p w14:paraId="788F16F5" w14:textId="77777777" w:rsidR="007D056A" w:rsidRPr="00651C7A" w:rsidRDefault="007D056A" w:rsidP="00651C7A">
      <w:pPr>
        <w:spacing w:after="0"/>
        <w:rPr>
          <w:rFonts w:ascii="Arial" w:hAnsi="Arial" w:cs="Arial"/>
          <w:bCs/>
          <w:i/>
          <w:iCs/>
          <w:szCs w:val="20"/>
        </w:rPr>
      </w:pPr>
      <w:r w:rsidRPr="00651C7A">
        <w:rPr>
          <w:rFonts w:ascii="Arial" w:hAnsi="Arial" w:cs="Arial"/>
          <w:bCs/>
          <w:i/>
          <w:iCs/>
          <w:szCs w:val="20"/>
        </w:rPr>
        <w:t>Provision of administrative services:</w:t>
      </w:r>
    </w:p>
    <w:p w14:paraId="2470B5E2" w14:textId="77777777" w:rsidR="007D056A" w:rsidRPr="00651C7A" w:rsidRDefault="007D056A" w:rsidP="00624455">
      <w:pPr>
        <w:numPr>
          <w:ilvl w:val="0"/>
          <w:numId w:val="20"/>
        </w:numPr>
        <w:tabs>
          <w:tab w:val="clear" w:pos="720"/>
        </w:tabs>
        <w:spacing w:after="0"/>
        <w:ind w:left="993" w:hanging="425"/>
        <w:rPr>
          <w:rFonts w:ascii="Arial" w:hAnsi="Arial" w:cs="Arial"/>
          <w:bCs/>
          <w:iCs/>
          <w:szCs w:val="20"/>
        </w:rPr>
      </w:pPr>
      <w:r w:rsidRPr="00651C7A">
        <w:rPr>
          <w:rFonts w:ascii="Arial" w:hAnsi="Arial" w:cs="Arial"/>
          <w:bCs/>
          <w:iCs/>
          <w:szCs w:val="20"/>
        </w:rPr>
        <w:t>Set up and maintain project files.</w:t>
      </w:r>
    </w:p>
    <w:p w14:paraId="12FE62C4" w14:textId="77777777" w:rsidR="007D056A" w:rsidRPr="00651C7A" w:rsidRDefault="007D056A" w:rsidP="00624455">
      <w:pPr>
        <w:numPr>
          <w:ilvl w:val="0"/>
          <w:numId w:val="20"/>
        </w:numPr>
        <w:tabs>
          <w:tab w:val="clear" w:pos="720"/>
        </w:tabs>
        <w:spacing w:after="0"/>
        <w:ind w:left="993" w:hanging="425"/>
        <w:rPr>
          <w:rFonts w:ascii="Arial" w:hAnsi="Arial" w:cs="Arial"/>
          <w:bCs/>
          <w:iCs/>
          <w:szCs w:val="20"/>
        </w:rPr>
      </w:pPr>
      <w:r w:rsidRPr="00651C7A">
        <w:rPr>
          <w:rFonts w:ascii="Arial" w:hAnsi="Arial" w:cs="Arial"/>
          <w:bCs/>
          <w:iCs/>
          <w:szCs w:val="20"/>
        </w:rPr>
        <w:t>Collect project related information data.</w:t>
      </w:r>
    </w:p>
    <w:p w14:paraId="441FAD81" w14:textId="77777777" w:rsidR="007D056A" w:rsidRPr="00651C7A" w:rsidRDefault="007D056A" w:rsidP="00624455">
      <w:pPr>
        <w:numPr>
          <w:ilvl w:val="0"/>
          <w:numId w:val="20"/>
        </w:numPr>
        <w:tabs>
          <w:tab w:val="clear" w:pos="720"/>
        </w:tabs>
        <w:spacing w:after="0"/>
        <w:ind w:left="993" w:hanging="425"/>
        <w:rPr>
          <w:rFonts w:ascii="Arial" w:hAnsi="Arial" w:cs="Arial"/>
          <w:bCs/>
          <w:iCs/>
          <w:szCs w:val="20"/>
        </w:rPr>
      </w:pPr>
      <w:r w:rsidRPr="00651C7A">
        <w:rPr>
          <w:rFonts w:ascii="Arial" w:hAnsi="Arial" w:cs="Arial"/>
          <w:bCs/>
          <w:iCs/>
          <w:szCs w:val="20"/>
        </w:rPr>
        <w:t>Update plans.</w:t>
      </w:r>
    </w:p>
    <w:p w14:paraId="0E4FFF77" w14:textId="77777777" w:rsidR="007D056A" w:rsidRPr="00651C7A" w:rsidRDefault="007D056A" w:rsidP="00624455">
      <w:pPr>
        <w:numPr>
          <w:ilvl w:val="0"/>
          <w:numId w:val="20"/>
        </w:numPr>
        <w:tabs>
          <w:tab w:val="clear" w:pos="720"/>
        </w:tabs>
        <w:spacing w:after="0"/>
        <w:ind w:left="993" w:hanging="425"/>
        <w:rPr>
          <w:rFonts w:ascii="Arial" w:hAnsi="Arial" w:cs="Arial"/>
          <w:bCs/>
          <w:iCs/>
          <w:szCs w:val="20"/>
        </w:rPr>
      </w:pPr>
      <w:r w:rsidRPr="00651C7A">
        <w:rPr>
          <w:rFonts w:ascii="Arial" w:hAnsi="Arial" w:cs="Arial"/>
          <w:bCs/>
          <w:iCs/>
          <w:szCs w:val="20"/>
        </w:rPr>
        <w:t>Administer the quality review process.</w:t>
      </w:r>
    </w:p>
    <w:p w14:paraId="2E08244A" w14:textId="77777777" w:rsidR="007D056A" w:rsidRPr="00651C7A" w:rsidRDefault="007D056A" w:rsidP="00624455">
      <w:pPr>
        <w:numPr>
          <w:ilvl w:val="0"/>
          <w:numId w:val="20"/>
        </w:numPr>
        <w:tabs>
          <w:tab w:val="clear" w:pos="720"/>
        </w:tabs>
        <w:spacing w:after="0"/>
        <w:ind w:left="993" w:hanging="425"/>
        <w:rPr>
          <w:rFonts w:ascii="Arial" w:hAnsi="Arial" w:cs="Arial"/>
          <w:bCs/>
          <w:iCs/>
          <w:szCs w:val="20"/>
        </w:rPr>
      </w:pPr>
      <w:r w:rsidRPr="00651C7A">
        <w:rPr>
          <w:rFonts w:ascii="Arial" w:hAnsi="Arial" w:cs="Arial"/>
          <w:bCs/>
          <w:iCs/>
          <w:szCs w:val="20"/>
        </w:rPr>
        <w:lastRenderedPageBreak/>
        <w:t xml:space="preserve">Administer </w:t>
      </w:r>
      <w:r w:rsidR="00DC629F">
        <w:rPr>
          <w:rFonts w:ascii="Arial" w:hAnsi="Arial" w:cs="Arial"/>
          <w:bCs/>
          <w:iCs/>
          <w:szCs w:val="20"/>
        </w:rPr>
        <w:t>NSC</w:t>
      </w:r>
      <w:r w:rsidRPr="00651C7A">
        <w:rPr>
          <w:rFonts w:ascii="Arial" w:hAnsi="Arial" w:cs="Arial"/>
          <w:bCs/>
          <w:iCs/>
          <w:szCs w:val="20"/>
        </w:rPr>
        <w:t xml:space="preserve"> meetings.</w:t>
      </w:r>
    </w:p>
    <w:p w14:paraId="0964FD3C" w14:textId="77777777" w:rsidR="007D056A" w:rsidRPr="00651C7A" w:rsidRDefault="007D056A" w:rsidP="00651C7A">
      <w:pPr>
        <w:spacing w:after="0"/>
        <w:rPr>
          <w:rFonts w:ascii="Arial" w:hAnsi="Arial" w:cs="Arial"/>
          <w:bCs/>
          <w:i/>
          <w:iCs/>
          <w:szCs w:val="20"/>
        </w:rPr>
      </w:pPr>
    </w:p>
    <w:p w14:paraId="02538BD1" w14:textId="77777777" w:rsidR="007D056A" w:rsidRPr="00651C7A" w:rsidRDefault="007D056A" w:rsidP="00651C7A">
      <w:pPr>
        <w:spacing w:after="0"/>
        <w:rPr>
          <w:rFonts w:ascii="Arial" w:hAnsi="Arial" w:cs="Arial"/>
          <w:bCs/>
          <w:i/>
          <w:iCs/>
          <w:szCs w:val="20"/>
        </w:rPr>
      </w:pPr>
      <w:r w:rsidRPr="00651C7A">
        <w:rPr>
          <w:rFonts w:ascii="Arial" w:hAnsi="Arial" w:cs="Arial"/>
          <w:bCs/>
          <w:i/>
          <w:iCs/>
          <w:szCs w:val="20"/>
        </w:rPr>
        <w:t>Project documentation management:</w:t>
      </w:r>
    </w:p>
    <w:p w14:paraId="5A277A0F" w14:textId="77777777" w:rsidR="007D056A" w:rsidRPr="00651C7A" w:rsidRDefault="007D056A" w:rsidP="00624455">
      <w:pPr>
        <w:numPr>
          <w:ilvl w:val="0"/>
          <w:numId w:val="21"/>
        </w:numPr>
        <w:tabs>
          <w:tab w:val="clear" w:pos="720"/>
        </w:tabs>
        <w:spacing w:after="0"/>
        <w:ind w:left="993" w:hanging="425"/>
        <w:rPr>
          <w:rFonts w:ascii="Arial" w:hAnsi="Arial" w:cs="Arial"/>
          <w:bCs/>
          <w:iCs/>
          <w:szCs w:val="20"/>
        </w:rPr>
      </w:pPr>
      <w:r w:rsidRPr="00651C7A">
        <w:rPr>
          <w:rFonts w:ascii="Arial" w:hAnsi="Arial" w:cs="Arial"/>
          <w:bCs/>
          <w:iCs/>
          <w:szCs w:val="20"/>
        </w:rPr>
        <w:t>Administer project revision control.</w:t>
      </w:r>
    </w:p>
    <w:p w14:paraId="378286F1" w14:textId="77777777" w:rsidR="007D056A" w:rsidRPr="00651C7A" w:rsidRDefault="007D056A" w:rsidP="00624455">
      <w:pPr>
        <w:numPr>
          <w:ilvl w:val="0"/>
          <w:numId w:val="21"/>
        </w:numPr>
        <w:tabs>
          <w:tab w:val="clear" w:pos="720"/>
        </w:tabs>
        <w:spacing w:after="0"/>
        <w:ind w:left="993" w:hanging="425"/>
        <w:rPr>
          <w:rFonts w:ascii="Arial" w:hAnsi="Arial" w:cs="Arial"/>
          <w:bCs/>
          <w:iCs/>
          <w:szCs w:val="20"/>
        </w:rPr>
      </w:pPr>
      <w:r w:rsidRPr="00651C7A">
        <w:rPr>
          <w:rFonts w:ascii="Arial" w:hAnsi="Arial" w:cs="Arial"/>
          <w:bCs/>
          <w:iCs/>
          <w:szCs w:val="20"/>
        </w:rPr>
        <w:t>Establish document control procedures.</w:t>
      </w:r>
    </w:p>
    <w:p w14:paraId="257F8ED7" w14:textId="77777777" w:rsidR="007D056A" w:rsidRPr="00651C7A" w:rsidRDefault="007D056A" w:rsidP="00624455">
      <w:pPr>
        <w:numPr>
          <w:ilvl w:val="0"/>
          <w:numId w:val="21"/>
        </w:numPr>
        <w:tabs>
          <w:tab w:val="clear" w:pos="720"/>
        </w:tabs>
        <w:spacing w:after="0"/>
        <w:ind w:left="993" w:hanging="425"/>
        <w:rPr>
          <w:rFonts w:ascii="Arial" w:hAnsi="Arial" w:cs="Arial"/>
          <w:bCs/>
          <w:iCs/>
          <w:szCs w:val="20"/>
        </w:rPr>
      </w:pPr>
      <w:r w:rsidRPr="00651C7A">
        <w:rPr>
          <w:rFonts w:ascii="Arial" w:hAnsi="Arial" w:cs="Arial"/>
          <w:bCs/>
          <w:iCs/>
          <w:szCs w:val="20"/>
        </w:rPr>
        <w:t>Compile, copy and distribute all project reports.</w:t>
      </w:r>
    </w:p>
    <w:p w14:paraId="299785EE" w14:textId="77777777" w:rsidR="007D056A" w:rsidRPr="00651C7A" w:rsidRDefault="007D056A" w:rsidP="00651C7A">
      <w:pPr>
        <w:spacing w:after="0"/>
        <w:rPr>
          <w:rFonts w:ascii="Arial" w:hAnsi="Arial" w:cs="Arial"/>
          <w:bCs/>
          <w:i/>
          <w:iCs/>
          <w:szCs w:val="20"/>
        </w:rPr>
      </w:pPr>
    </w:p>
    <w:p w14:paraId="34F9BB4D" w14:textId="77777777" w:rsidR="007D056A" w:rsidRPr="00651C7A" w:rsidRDefault="007D056A" w:rsidP="00651C7A">
      <w:pPr>
        <w:spacing w:after="0"/>
        <w:rPr>
          <w:rFonts w:ascii="Arial" w:hAnsi="Arial" w:cs="Arial"/>
          <w:bCs/>
          <w:i/>
          <w:iCs/>
          <w:szCs w:val="20"/>
        </w:rPr>
      </w:pPr>
      <w:r w:rsidRPr="00651C7A">
        <w:rPr>
          <w:rFonts w:ascii="Arial" w:hAnsi="Arial" w:cs="Arial"/>
          <w:bCs/>
          <w:i/>
          <w:iCs/>
          <w:szCs w:val="20"/>
        </w:rPr>
        <w:t xml:space="preserve">Financial Management, Monitoring and reporting </w:t>
      </w:r>
    </w:p>
    <w:p w14:paraId="6B934985" w14:textId="77777777" w:rsidR="007D056A" w:rsidRPr="00651C7A" w:rsidRDefault="007D056A" w:rsidP="00624455">
      <w:pPr>
        <w:numPr>
          <w:ilvl w:val="0"/>
          <w:numId w:val="22"/>
        </w:numPr>
        <w:tabs>
          <w:tab w:val="clear" w:pos="720"/>
        </w:tabs>
        <w:spacing w:after="0"/>
        <w:ind w:left="993" w:hanging="425"/>
        <w:rPr>
          <w:rFonts w:ascii="Arial" w:hAnsi="Arial" w:cs="Arial"/>
          <w:bCs/>
          <w:iCs/>
          <w:szCs w:val="20"/>
        </w:rPr>
      </w:pPr>
      <w:r w:rsidRPr="00651C7A">
        <w:rPr>
          <w:rFonts w:ascii="Arial" w:hAnsi="Arial" w:cs="Arial"/>
          <w:bCs/>
          <w:iCs/>
          <w:szCs w:val="20"/>
        </w:rPr>
        <w:t>Assist in the financial management tasks under the responsibility of the Project Manager.</w:t>
      </w:r>
    </w:p>
    <w:p w14:paraId="0C785746" w14:textId="77777777" w:rsidR="007D056A" w:rsidRPr="00651C7A" w:rsidRDefault="007D056A" w:rsidP="00624455">
      <w:pPr>
        <w:numPr>
          <w:ilvl w:val="0"/>
          <w:numId w:val="22"/>
        </w:numPr>
        <w:tabs>
          <w:tab w:val="clear" w:pos="720"/>
        </w:tabs>
        <w:spacing w:after="0"/>
        <w:ind w:left="993" w:hanging="425"/>
        <w:rPr>
          <w:rFonts w:ascii="Arial" w:hAnsi="Arial" w:cs="Arial"/>
          <w:szCs w:val="20"/>
        </w:rPr>
      </w:pPr>
      <w:r w:rsidRPr="00651C7A">
        <w:rPr>
          <w:rFonts w:ascii="Arial" w:hAnsi="Arial" w:cs="Arial"/>
          <w:bCs/>
          <w:iCs/>
          <w:szCs w:val="20"/>
        </w:rPr>
        <w:t>Provide support in the use of Atlas for monitoring and reporting.</w:t>
      </w:r>
    </w:p>
    <w:p w14:paraId="7FB8D7E4" w14:textId="77777777" w:rsidR="007D056A" w:rsidRPr="00651C7A" w:rsidRDefault="007D056A" w:rsidP="00651C7A">
      <w:pPr>
        <w:spacing w:after="0"/>
        <w:rPr>
          <w:rFonts w:ascii="Arial" w:hAnsi="Arial" w:cs="Arial"/>
          <w:bCs/>
          <w:iCs/>
          <w:szCs w:val="20"/>
        </w:rPr>
      </w:pPr>
    </w:p>
    <w:p w14:paraId="713F4042" w14:textId="77777777" w:rsidR="007D056A" w:rsidRPr="00651C7A" w:rsidRDefault="007D056A" w:rsidP="00651C7A">
      <w:pPr>
        <w:spacing w:after="0"/>
        <w:rPr>
          <w:rFonts w:ascii="Arial" w:hAnsi="Arial" w:cs="Arial"/>
          <w:bCs/>
          <w:i/>
          <w:iCs/>
          <w:szCs w:val="20"/>
        </w:rPr>
      </w:pPr>
      <w:r w:rsidRPr="00651C7A">
        <w:rPr>
          <w:rFonts w:ascii="Arial" w:hAnsi="Arial" w:cs="Arial"/>
          <w:bCs/>
          <w:i/>
          <w:iCs/>
          <w:szCs w:val="20"/>
        </w:rPr>
        <w:t>Provision of technical support services</w:t>
      </w:r>
    </w:p>
    <w:p w14:paraId="22911CB0" w14:textId="77777777" w:rsidR="007D056A" w:rsidRPr="00651C7A" w:rsidRDefault="007D056A" w:rsidP="00624455">
      <w:pPr>
        <w:numPr>
          <w:ilvl w:val="0"/>
          <w:numId w:val="18"/>
        </w:numPr>
        <w:tabs>
          <w:tab w:val="clear" w:pos="720"/>
        </w:tabs>
        <w:spacing w:after="0"/>
        <w:ind w:left="993" w:hanging="425"/>
        <w:rPr>
          <w:rFonts w:ascii="Arial" w:hAnsi="Arial" w:cs="Arial"/>
          <w:bCs/>
          <w:iCs/>
          <w:szCs w:val="20"/>
        </w:rPr>
      </w:pPr>
      <w:r w:rsidRPr="00651C7A">
        <w:rPr>
          <w:rFonts w:ascii="Arial" w:hAnsi="Arial" w:cs="Arial"/>
          <w:bCs/>
          <w:iCs/>
          <w:szCs w:val="20"/>
        </w:rPr>
        <w:t>Provide technical advices.</w:t>
      </w:r>
    </w:p>
    <w:p w14:paraId="34065764" w14:textId="77777777" w:rsidR="007D056A" w:rsidRPr="00651C7A" w:rsidRDefault="007D056A" w:rsidP="00624455">
      <w:pPr>
        <w:numPr>
          <w:ilvl w:val="0"/>
          <w:numId w:val="18"/>
        </w:numPr>
        <w:tabs>
          <w:tab w:val="clear" w:pos="720"/>
        </w:tabs>
        <w:spacing w:after="0"/>
        <w:ind w:left="993" w:hanging="425"/>
        <w:rPr>
          <w:rFonts w:ascii="Arial" w:hAnsi="Arial" w:cs="Arial"/>
          <w:bCs/>
          <w:iCs/>
          <w:szCs w:val="20"/>
        </w:rPr>
      </w:pPr>
      <w:r w:rsidRPr="00651C7A">
        <w:rPr>
          <w:rFonts w:ascii="Arial" w:hAnsi="Arial" w:cs="Arial"/>
          <w:bCs/>
          <w:iCs/>
          <w:szCs w:val="20"/>
        </w:rPr>
        <w:t>Review technical reports.</w:t>
      </w:r>
    </w:p>
    <w:p w14:paraId="72536DCB" w14:textId="77777777" w:rsidR="007D056A" w:rsidRPr="00651C7A" w:rsidRDefault="007D056A" w:rsidP="00624455">
      <w:pPr>
        <w:numPr>
          <w:ilvl w:val="0"/>
          <w:numId w:val="18"/>
        </w:numPr>
        <w:tabs>
          <w:tab w:val="clear" w:pos="720"/>
        </w:tabs>
        <w:spacing w:after="0"/>
        <w:ind w:left="993" w:hanging="425"/>
        <w:rPr>
          <w:rFonts w:ascii="Arial" w:hAnsi="Arial" w:cs="Arial"/>
          <w:bCs/>
          <w:iCs/>
          <w:szCs w:val="20"/>
        </w:rPr>
      </w:pPr>
      <w:r w:rsidRPr="00651C7A">
        <w:rPr>
          <w:rFonts w:ascii="Arial" w:hAnsi="Arial" w:cs="Arial"/>
          <w:bCs/>
          <w:iCs/>
          <w:szCs w:val="20"/>
        </w:rPr>
        <w:t>Monitor technical activities carried out by responsible parties.</w:t>
      </w:r>
    </w:p>
    <w:p w14:paraId="05A7F61E" w14:textId="77777777" w:rsidR="007D056A" w:rsidRPr="00651C7A" w:rsidRDefault="007D056A" w:rsidP="00651C7A">
      <w:pPr>
        <w:spacing w:after="0"/>
        <w:jc w:val="left"/>
        <w:rPr>
          <w:rFonts w:ascii="Arial" w:hAnsi="Arial" w:cs="Arial"/>
          <w:szCs w:val="20"/>
        </w:rPr>
      </w:pPr>
    </w:p>
    <w:p w14:paraId="179989A2" w14:textId="77777777" w:rsidR="007D056A" w:rsidRPr="0017767E" w:rsidRDefault="0068049F" w:rsidP="00350EF3">
      <w:pPr>
        <w:spacing w:after="0"/>
        <w:rPr>
          <w:rFonts w:ascii="Arial" w:hAnsi="Arial" w:cs="Arial"/>
          <w:szCs w:val="20"/>
        </w:rPr>
      </w:pPr>
      <w:r w:rsidRPr="0068049F">
        <w:rPr>
          <w:rFonts w:ascii="Arial" w:hAnsi="Arial" w:cs="Arial"/>
          <w:szCs w:val="20"/>
        </w:rPr>
        <w:t>146.</w:t>
      </w:r>
      <w:r>
        <w:rPr>
          <w:rFonts w:ascii="Arial" w:hAnsi="Arial" w:cs="Arial"/>
          <w:szCs w:val="20"/>
          <w:u w:val="single"/>
        </w:rPr>
        <w:tab/>
      </w:r>
      <w:r w:rsidR="007D056A" w:rsidRPr="0017767E">
        <w:rPr>
          <w:rFonts w:ascii="Arial" w:hAnsi="Arial" w:cs="Arial"/>
          <w:szCs w:val="20"/>
          <w:u w:val="single"/>
        </w:rPr>
        <w:t>Agreement on intellectual property rights and use of logo on the project’s deliverables</w:t>
      </w:r>
      <w:r w:rsidR="007D056A" w:rsidRPr="0017767E">
        <w:rPr>
          <w:rFonts w:ascii="Arial" w:hAnsi="Arial" w:cs="Arial"/>
          <w:b/>
          <w:szCs w:val="20"/>
        </w:rPr>
        <w:t xml:space="preserve">:  </w:t>
      </w:r>
      <w:r w:rsidR="007D056A" w:rsidRPr="0017767E">
        <w:rPr>
          <w:rFonts w:ascii="Arial" w:hAnsi="Arial" w:cs="Arial"/>
          <w:szCs w:val="20"/>
        </w:rPr>
        <w:t xml:space="preserve">In order to accord proper acknowledgement to the GEF for providing funding, the GEF logo will appear together with the UNDP logo on all promotional materials, other written materials like publications developed by the project, and project hardware.  Any citation on publications regarding projects funded by the GEF will also accord proper acknowledgement to the GEF. </w:t>
      </w:r>
    </w:p>
    <w:p w14:paraId="7841D02F" w14:textId="77777777" w:rsidR="00350EF3" w:rsidRPr="003253BC" w:rsidRDefault="00350EF3" w:rsidP="00350EF3">
      <w:pPr>
        <w:spacing w:after="0"/>
        <w:rPr>
          <w:rFonts w:ascii="Arial" w:hAnsi="Arial" w:cs="Arial"/>
          <w:szCs w:val="20"/>
          <w:highlight w:val="yellow"/>
        </w:rPr>
      </w:pPr>
    </w:p>
    <w:p w14:paraId="0FDC8E18" w14:textId="77777777" w:rsidR="007D056A" w:rsidRPr="007442C1" w:rsidRDefault="007D056A" w:rsidP="000B69ED">
      <w:pPr>
        <w:pStyle w:val="Heading1"/>
        <w:rPr>
          <w:rFonts w:ascii="Calibri" w:hAnsi="Calibri"/>
        </w:rPr>
      </w:pPr>
      <w:bookmarkStart w:id="34" w:name="_Toc446656081"/>
      <w:bookmarkStart w:id="35" w:name="_Toc407785521"/>
      <w:bookmarkStart w:id="36" w:name="_Toc207800915"/>
      <w:bookmarkStart w:id="37" w:name="_Toc407785523"/>
      <w:bookmarkStart w:id="38" w:name="_Toc207800913"/>
      <w:r w:rsidRPr="007442C1">
        <w:rPr>
          <w:rFonts w:ascii="Calibri" w:hAnsi="Calibri"/>
        </w:rPr>
        <w:t>Financial Planning and Management</w:t>
      </w:r>
      <w:bookmarkEnd w:id="34"/>
      <w:r w:rsidRPr="007442C1">
        <w:rPr>
          <w:rFonts w:ascii="Calibri" w:hAnsi="Calibri"/>
        </w:rPr>
        <w:t xml:space="preserve"> </w:t>
      </w:r>
    </w:p>
    <w:bookmarkEnd w:id="35"/>
    <w:p w14:paraId="1B43DB4E" w14:textId="77777777" w:rsidR="00350EF3" w:rsidRPr="00E86488" w:rsidRDefault="0068049F" w:rsidP="00350EF3">
      <w:pPr>
        <w:autoSpaceDE w:val="0"/>
        <w:autoSpaceDN w:val="0"/>
        <w:adjustRightInd w:val="0"/>
        <w:spacing w:after="0"/>
        <w:rPr>
          <w:rFonts w:ascii="Arial" w:hAnsi="Arial" w:cs="Arial"/>
          <w:szCs w:val="20"/>
        </w:rPr>
      </w:pPr>
      <w:r w:rsidRPr="00E86488">
        <w:rPr>
          <w:rFonts w:ascii="Arial" w:hAnsi="Arial" w:cs="Arial"/>
          <w:szCs w:val="20"/>
        </w:rPr>
        <w:t>147.</w:t>
      </w:r>
      <w:r w:rsidRPr="00E86488">
        <w:rPr>
          <w:rFonts w:ascii="Arial" w:hAnsi="Arial" w:cs="Arial"/>
          <w:szCs w:val="20"/>
        </w:rPr>
        <w:tab/>
      </w:r>
      <w:r w:rsidR="00350EF3" w:rsidRPr="00E86488">
        <w:rPr>
          <w:rFonts w:ascii="Arial" w:hAnsi="Arial" w:cs="Arial"/>
          <w:szCs w:val="20"/>
        </w:rPr>
        <w:t>The total cost of the project is US</w:t>
      </w:r>
      <w:r w:rsidR="00E86488" w:rsidRPr="00E86488">
        <w:rPr>
          <w:rFonts w:ascii="Arial" w:hAnsi="Arial" w:cs="Arial"/>
          <w:szCs w:val="20"/>
        </w:rPr>
        <w:t>$</w:t>
      </w:r>
      <w:r w:rsidR="00350EF3" w:rsidRPr="00E86488">
        <w:rPr>
          <w:rFonts w:ascii="Arial" w:hAnsi="Arial" w:cs="Arial"/>
          <w:szCs w:val="20"/>
        </w:rPr>
        <w:t xml:space="preserve"> </w:t>
      </w:r>
      <w:r w:rsidR="00E86488" w:rsidRPr="00E86488">
        <w:rPr>
          <w:rFonts w:ascii="Arial" w:hAnsi="Arial" w:cs="Arial"/>
          <w:szCs w:val="20"/>
        </w:rPr>
        <w:t>8,925,000</w:t>
      </w:r>
      <w:r w:rsidR="00E86488">
        <w:rPr>
          <w:rFonts w:ascii="Arial" w:hAnsi="Arial" w:cs="Arial"/>
          <w:szCs w:val="20"/>
        </w:rPr>
        <w:t xml:space="preserve">. </w:t>
      </w:r>
      <w:r w:rsidR="00E86488" w:rsidRPr="00E86488">
        <w:rPr>
          <w:rFonts w:ascii="Arial" w:hAnsi="Arial" w:cs="Arial"/>
          <w:szCs w:val="20"/>
        </w:rPr>
        <w:t>This is financed through a GEF/</w:t>
      </w:r>
      <w:r w:rsidR="00350EF3" w:rsidRPr="00E86488">
        <w:rPr>
          <w:rFonts w:ascii="Arial" w:hAnsi="Arial" w:cs="Arial"/>
          <w:szCs w:val="20"/>
        </w:rPr>
        <w:t xml:space="preserve"> LDCF grant of US</w:t>
      </w:r>
      <w:r w:rsidR="00E86488">
        <w:rPr>
          <w:rFonts w:ascii="Arial" w:hAnsi="Arial" w:cs="Arial"/>
          <w:szCs w:val="20"/>
        </w:rPr>
        <w:t>$</w:t>
      </w:r>
      <w:r w:rsidR="00350EF3" w:rsidRPr="00E86488">
        <w:rPr>
          <w:rFonts w:ascii="Arial" w:hAnsi="Arial" w:cs="Arial"/>
          <w:szCs w:val="20"/>
        </w:rPr>
        <w:t xml:space="preserve"> </w:t>
      </w:r>
      <w:r w:rsidR="00EA6C97" w:rsidRPr="00E86488">
        <w:rPr>
          <w:rFonts w:ascii="Arial" w:hAnsi="Arial" w:cs="Arial"/>
          <w:szCs w:val="20"/>
        </w:rPr>
        <w:t>8,925,000</w:t>
      </w:r>
      <w:r w:rsidR="00350EF3" w:rsidRPr="00E86488">
        <w:rPr>
          <w:rFonts w:ascii="Arial" w:hAnsi="Arial" w:cs="Arial"/>
          <w:szCs w:val="20"/>
        </w:rPr>
        <w:t xml:space="preserve">, USD </w:t>
      </w:r>
      <w:r w:rsidR="00E86488" w:rsidRPr="00E86488">
        <w:rPr>
          <w:rFonts w:ascii="Arial" w:hAnsi="Arial" w:cs="Arial"/>
          <w:szCs w:val="20"/>
        </w:rPr>
        <w:t>800,000</w:t>
      </w:r>
      <w:r w:rsidR="00350EF3" w:rsidRPr="00E86488">
        <w:rPr>
          <w:rFonts w:ascii="Arial" w:hAnsi="Arial" w:cs="Arial"/>
          <w:szCs w:val="20"/>
        </w:rPr>
        <w:t xml:space="preserve"> in cash co-financing to be administered by UNDP and </w:t>
      </w:r>
      <w:r w:rsidR="00EA6C97">
        <w:rPr>
          <w:rFonts w:ascii="Arial" w:hAnsi="Arial" w:cs="Arial"/>
          <w:szCs w:val="20"/>
        </w:rPr>
        <w:t>US$</w:t>
      </w:r>
      <w:r w:rsidR="00350EF3" w:rsidRPr="00E86488">
        <w:rPr>
          <w:rFonts w:ascii="Arial" w:hAnsi="Arial" w:cs="Arial"/>
          <w:szCs w:val="20"/>
        </w:rPr>
        <w:t xml:space="preserve"> </w:t>
      </w:r>
      <w:r w:rsidR="00A13EED">
        <w:rPr>
          <w:rFonts w:ascii="Arial" w:hAnsi="Arial" w:cs="Arial"/>
          <w:szCs w:val="20"/>
        </w:rPr>
        <w:t>50,946</w:t>
      </w:r>
      <w:r w:rsidR="00EA6C97">
        <w:rPr>
          <w:rFonts w:ascii="Arial" w:hAnsi="Arial" w:cs="Arial"/>
          <w:szCs w:val="20"/>
        </w:rPr>
        <w:t xml:space="preserve">,907 in parallel co-financing. </w:t>
      </w:r>
      <w:r w:rsidR="00350EF3" w:rsidRPr="00E86488">
        <w:rPr>
          <w:rFonts w:ascii="Arial" w:hAnsi="Arial" w:cs="Arial"/>
          <w:szCs w:val="20"/>
        </w:rPr>
        <w:t xml:space="preserve">UNDP, as the GEF Implementing Agency, is responsible for the execution of the GEF resources and the </w:t>
      </w:r>
      <w:r w:rsidR="00350EF3" w:rsidRPr="00E86488">
        <w:rPr>
          <w:rFonts w:ascii="Arial" w:hAnsi="Arial" w:cs="Arial"/>
          <w:szCs w:val="20"/>
          <w:lang w:eastAsia="zh-CN"/>
        </w:rPr>
        <w:t>cash co-financing transferred to UNDP bank account only</w:t>
      </w:r>
      <w:r w:rsidR="003C3425" w:rsidRPr="00E86488">
        <w:rPr>
          <w:rFonts w:ascii="Arial" w:hAnsi="Arial" w:cs="Arial"/>
          <w:szCs w:val="20"/>
        </w:rPr>
        <w:t>.</w:t>
      </w:r>
    </w:p>
    <w:p w14:paraId="1540F5BD" w14:textId="77777777" w:rsidR="00350EF3" w:rsidRPr="00E86488" w:rsidRDefault="00350EF3" w:rsidP="00350EF3">
      <w:pPr>
        <w:autoSpaceDE w:val="0"/>
        <w:autoSpaceDN w:val="0"/>
        <w:adjustRightInd w:val="0"/>
        <w:spacing w:after="0"/>
        <w:rPr>
          <w:rFonts w:ascii="Arial" w:hAnsi="Arial" w:cs="Arial"/>
          <w:szCs w:val="20"/>
        </w:rPr>
      </w:pPr>
    </w:p>
    <w:p w14:paraId="78200230" w14:textId="77777777" w:rsidR="00350EF3" w:rsidRDefault="00350EF3" w:rsidP="00350EF3">
      <w:pPr>
        <w:autoSpaceDE w:val="0"/>
        <w:autoSpaceDN w:val="0"/>
        <w:adjustRightInd w:val="0"/>
        <w:spacing w:after="0"/>
        <w:rPr>
          <w:rFonts w:ascii="Arial" w:hAnsi="Arial" w:cs="Arial"/>
          <w:szCs w:val="20"/>
        </w:rPr>
      </w:pPr>
      <w:r w:rsidRPr="00E86488">
        <w:rPr>
          <w:rFonts w:ascii="Arial" w:hAnsi="Arial" w:cs="Arial"/>
          <w:szCs w:val="20"/>
          <w:u w:val="single"/>
        </w:rPr>
        <w:t>Parallel co-financing</w:t>
      </w:r>
      <w:r w:rsidR="00BD345D">
        <w:rPr>
          <w:rFonts w:ascii="Arial" w:hAnsi="Arial" w:cs="Arial"/>
          <w:szCs w:val="20"/>
        </w:rPr>
        <w:t xml:space="preserve">: </w:t>
      </w:r>
    </w:p>
    <w:p w14:paraId="7F00E3EB" w14:textId="77777777" w:rsidR="00BD55FA" w:rsidRPr="00350EF3" w:rsidRDefault="00BD55FA" w:rsidP="00350EF3">
      <w:pPr>
        <w:autoSpaceDE w:val="0"/>
        <w:autoSpaceDN w:val="0"/>
        <w:adjustRightInd w:val="0"/>
        <w:spacing w:after="0"/>
        <w:rPr>
          <w:rFonts w:ascii="Arial" w:hAnsi="Arial" w:cs="Arial"/>
          <w:szCs w:val="20"/>
        </w:rPr>
      </w:pPr>
    </w:p>
    <w:p w14:paraId="6034B192" w14:textId="77777777" w:rsidR="007D056A" w:rsidRPr="00BD55FA" w:rsidRDefault="00BD55FA" w:rsidP="00BD55FA">
      <w:pPr>
        <w:pStyle w:val="Caption"/>
        <w:rPr>
          <w:rFonts w:ascii="Arial" w:hAnsi="Arial" w:cs="Arial"/>
          <w:color w:val="000000"/>
          <w:sz w:val="20"/>
          <w:szCs w:val="20"/>
        </w:rPr>
      </w:pPr>
      <w:bookmarkStart w:id="39" w:name="_Toc444849303"/>
      <w:r w:rsidRPr="00BD55FA">
        <w:rPr>
          <w:rFonts w:ascii="Arial" w:hAnsi="Arial" w:cs="Arial"/>
          <w:sz w:val="20"/>
          <w:szCs w:val="20"/>
        </w:rPr>
        <w:t xml:space="preserve">Table </w:t>
      </w:r>
      <w:r w:rsidRPr="00BD55FA">
        <w:rPr>
          <w:rFonts w:ascii="Arial" w:hAnsi="Arial" w:cs="Arial"/>
          <w:sz w:val="20"/>
          <w:szCs w:val="20"/>
        </w:rPr>
        <w:fldChar w:fldCharType="begin"/>
      </w:r>
      <w:r w:rsidRPr="00BD55FA">
        <w:rPr>
          <w:rFonts w:ascii="Arial" w:hAnsi="Arial" w:cs="Arial"/>
          <w:sz w:val="20"/>
          <w:szCs w:val="20"/>
        </w:rPr>
        <w:instrText xml:space="preserve"> SEQ Table \* ARABIC </w:instrText>
      </w:r>
      <w:r w:rsidRPr="00BD55FA">
        <w:rPr>
          <w:rFonts w:ascii="Arial" w:hAnsi="Arial" w:cs="Arial"/>
          <w:sz w:val="20"/>
          <w:szCs w:val="20"/>
        </w:rPr>
        <w:fldChar w:fldCharType="separate"/>
      </w:r>
      <w:r w:rsidR="002F7600">
        <w:rPr>
          <w:rFonts w:ascii="Arial" w:hAnsi="Arial" w:cs="Arial"/>
          <w:noProof/>
          <w:sz w:val="20"/>
          <w:szCs w:val="20"/>
        </w:rPr>
        <w:t>6</w:t>
      </w:r>
      <w:r w:rsidRPr="00BD55FA">
        <w:rPr>
          <w:rFonts w:ascii="Arial" w:hAnsi="Arial" w:cs="Arial"/>
          <w:sz w:val="20"/>
          <w:szCs w:val="20"/>
        </w:rPr>
        <w:fldChar w:fldCharType="end"/>
      </w:r>
      <w:r w:rsidRPr="00BD55FA">
        <w:rPr>
          <w:rFonts w:ascii="Arial" w:hAnsi="Arial" w:cs="Arial"/>
          <w:sz w:val="20"/>
          <w:szCs w:val="20"/>
        </w:rPr>
        <w:t>: Planned LDCF activities/outputs with co-financing.</w:t>
      </w:r>
      <w:bookmarkEnd w:id="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586"/>
        <w:gridCol w:w="2053"/>
        <w:gridCol w:w="3473"/>
      </w:tblGrid>
      <w:tr w:rsidR="00EC49AE" w:rsidRPr="007442C1" w14:paraId="6FDAD2B8" w14:textId="77777777" w:rsidTr="007442C1">
        <w:trPr>
          <w:jc w:val="center"/>
        </w:trPr>
        <w:tc>
          <w:tcPr>
            <w:tcW w:w="1197" w:type="pct"/>
            <w:shd w:val="clear" w:color="auto" w:fill="D9D9D9"/>
          </w:tcPr>
          <w:p w14:paraId="608D09F9" w14:textId="77777777" w:rsidR="00055710" w:rsidRPr="007442C1" w:rsidRDefault="00055710" w:rsidP="007442C1">
            <w:pPr>
              <w:autoSpaceDE w:val="0"/>
              <w:autoSpaceDN w:val="0"/>
              <w:adjustRightInd w:val="0"/>
              <w:spacing w:after="0"/>
              <w:jc w:val="center"/>
              <w:rPr>
                <w:rFonts w:ascii="Arial" w:hAnsi="Arial" w:cs="Arial"/>
                <w:b/>
                <w:color w:val="000000"/>
                <w:szCs w:val="20"/>
              </w:rPr>
            </w:pPr>
            <w:r w:rsidRPr="007442C1">
              <w:rPr>
                <w:rFonts w:ascii="Arial" w:hAnsi="Arial" w:cs="Arial"/>
                <w:b/>
                <w:color w:val="000000"/>
                <w:szCs w:val="20"/>
              </w:rPr>
              <w:t>Co-financing source</w:t>
            </w:r>
          </w:p>
        </w:tc>
        <w:tc>
          <w:tcPr>
            <w:tcW w:w="848" w:type="pct"/>
            <w:shd w:val="clear" w:color="auto" w:fill="D9D9D9"/>
          </w:tcPr>
          <w:p w14:paraId="1DC490CB" w14:textId="77777777" w:rsidR="00055710" w:rsidRPr="007442C1" w:rsidRDefault="00055710" w:rsidP="007442C1">
            <w:pPr>
              <w:autoSpaceDE w:val="0"/>
              <w:autoSpaceDN w:val="0"/>
              <w:adjustRightInd w:val="0"/>
              <w:spacing w:after="0"/>
              <w:jc w:val="center"/>
              <w:rPr>
                <w:rFonts w:ascii="Arial" w:hAnsi="Arial" w:cs="Arial"/>
                <w:b/>
                <w:color w:val="000000"/>
                <w:szCs w:val="20"/>
              </w:rPr>
            </w:pPr>
            <w:r w:rsidRPr="007442C1">
              <w:rPr>
                <w:rFonts w:ascii="Arial" w:hAnsi="Arial" w:cs="Arial"/>
                <w:b/>
                <w:color w:val="000000"/>
                <w:szCs w:val="20"/>
              </w:rPr>
              <w:t>Co-financing type</w:t>
            </w:r>
          </w:p>
        </w:tc>
        <w:tc>
          <w:tcPr>
            <w:tcW w:w="1098" w:type="pct"/>
            <w:shd w:val="clear" w:color="auto" w:fill="D9D9D9"/>
          </w:tcPr>
          <w:p w14:paraId="18F36E7A" w14:textId="77777777" w:rsidR="00055710" w:rsidRPr="007442C1" w:rsidRDefault="00055710" w:rsidP="007442C1">
            <w:pPr>
              <w:autoSpaceDE w:val="0"/>
              <w:autoSpaceDN w:val="0"/>
              <w:adjustRightInd w:val="0"/>
              <w:spacing w:after="0"/>
              <w:jc w:val="center"/>
              <w:rPr>
                <w:rFonts w:ascii="Arial" w:hAnsi="Arial" w:cs="Arial"/>
                <w:b/>
                <w:color w:val="000000"/>
                <w:szCs w:val="20"/>
              </w:rPr>
            </w:pPr>
            <w:r w:rsidRPr="007442C1">
              <w:rPr>
                <w:rFonts w:ascii="Arial" w:hAnsi="Arial" w:cs="Arial"/>
                <w:b/>
                <w:color w:val="000000"/>
                <w:szCs w:val="20"/>
              </w:rPr>
              <w:t>Co-financing amount</w:t>
            </w:r>
          </w:p>
        </w:tc>
        <w:tc>
          <w:tcPr>
            <w:tcW w:w="1857" w:type="pct"/>
            <w:shd w:val="clear" w:color="auto" w:fill="D9D9D9"/>
          </w:tcPr>
          <w:p w14:paraId="4DE1F0AC" w14:textId="77777777" w:rsidR="00055710" w:rsidRPr="007442C1" w:rsidRDefault="00055710" w:rsidP="007442C1">
            <w:pPr>
              <w:autoSpaceDE w:val="0"/>
              <w:autoSpaceDN w:val="0"/>
              <w:adjustRightInd w:val="0"/>
              <w:spacing w:after="0"/>
              <w:jc w:val="center"/>
              <w:rPr>
                <w:rFonts w:ascii="Arial" w:hAnsi="Arial" w:cs="Arial"/>
                <w:b/>
                <w:color w:val="000000"/>
                <w:szCs w:val="20"/>
              </w:rPr>
            </w:pPr>
            <w:r w:rsidRPr="007442C1">
              <w:rPr>
                <w:rFonts w:ascii="Arial" w:hAnsi="Arial" w:cs="Arial"/>
                <w:b/>
                <w:color w:val="000000"/>
                <w:szCs w:val="20"/>
              </w:rPr>
              <w:t>Planned Activities/Outputs</w:t>
            </w:r>
          </w:p>
        </w:tc>
      </w:tr>
      <w:tr w:rsidR="00EC49AE" w:rsidRPr="007442C1" w14:paraId="62B56E75" w14:textId="77777777" w:rsidTr="007442C1">
        <w:trPr>
          <w:jc w:val="center"/>
        </w:trPr>
        <w:tc>
          <w:tcPr>
            <w:tcW w:w="1197" w:type="pct"/>
            <w:shd w:val="clear" w:color="auto" w:fill="auto"/>
          </w:tcPr>
          <w:p w14:paraId="38D2CDB0" w14:textId="77777777" w:rsidR="00055710" w:rsidRPr="007442C1" w:rsidRDefault="00055710"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 xml:space="preserve">Government </w:t>
            </w:r>
          </w:p>
        </w:tc>
        <w:tc>
          <w:tcPr>
            <w:tcW w:w="848" w:type="pct"/>
            <w:shd w:val="clear" w:color="auto" w:fill="auto"/>
          </w:tcPr>
          <w:p w14:paraId="0A29A1B2" w14:textId="77777777" w:rsidR="00055710" w:rsidRPr="007442C1" w:rsidRDefault="00055710"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Grant,</w:t>
            </w:r>
          </w:p>
        </w:tc>
        <w:tc>
          <w:tcPr>
            <w:tcW w:w="1098" w:type="pct"/>
            <w:shd w:val="clear" w:color="auto" w:fill="auto"/>
          </w:tcPr>
          <w:p w14:paraId="7A2CEB73" w14:textId="77777777" w:rsidR="00055710" w:rsidRPr="007442C1" w:rsidRDefault="009A0DB4"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44,446,907</w:t>
            </w:r>
          </w:p>
        </w:tc>
        <w:tc>
          <w:tcPr>
            <w:tcW w:w="1857" w:type="pct"/>
            <w:shd w:val="clear" w:color="auto" w:fill="auto"/>
          </w:tcPr>
          <w:p w14:paraId="2851870D" w14:textId="77777777" w:rsidR="00055710" w:rsidRPr="007442C1" w:rsidRDefault="00055710"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Expansion of Mali-Météo’s hydro-meteorological network;</w:t>
            </w:r>
          </w:p>
          <w:p w14:paraId="5AB6C354" w14:textId="77777777" w:rsidR="00055710" w:rsidRPr="007442C1" w:rsidRDefault="00055710"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Infrastructure development;</w:t>
            </w:r>
            <w:r w:rsidR="00E3218D" w:rsidRPr="007442C1">
              <w:rPr>
                <w:rFonts w:ascii="Arial" w:hAnsi="Arial" w:cs="Arial"/>
                <w:color w:val="000000"/>
                <w:szCs w:val="20"/>
              </w:rPr>
              <w:t xml:space="preserve"> and</w:t>
            </w:r>
          </w:p>
          <w:p w14:paraId="307063E7" w14:textId="77777777" w:rsidR="00055710" w:rsidRPr="007442C1" w:rsidRDefault="00055710"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Capacity-building</w:t>
            </w:r>
            <w:r w:rsidR="00E3218D" w:rsidRPr="007442C1">
              <w:rPr>
                <w:rFonts w:ascii="Arial" w:hAnsi="Arial" w:cs="Arial"/>
                <w:color w:val="000000"/>
                <w:szCs w:val="20"/>
              </w:rPr>
              <w:t>.</w:t>
            </w:r>
          </w:p>
        </w:tc>
      </w:tr>
      <w:tr w:rsidR="00EC49AE" w:rsidRPr="007442C1" w14:paraId="36C16DA1" w14:textId="77777777" w:rsidTr="007442C1">
        <w:trPr>
          <w:jc w:val="center"/>
        </w:trPr>
        <w:tc>
          <w:tcPr>
            <w:tcW w:w="1197" w:type="pct"/>
            <w:shd w:val="clear" w:color="auto" w:fill="auto"/>
          </w:tcPr>
          <w:p w14:paraId="655B5AAA" w14:textId="77777777" w:rsidR="00055710" w:rsidRPr="007442C1" w:rsidRDefault="00055710"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UNDP</w:t>
            </w:r>
          </w:p>
        </w:tc>
        <w:tc>
          <w:tcPr>
            <w:tcW w:w="848" w:type="pct"/>
            <w:shd w:val="clear" w:color="auto" w:fill="auto"/>
          </w:tcPr>
          <w:p w14:paraId="7CB215A1" w14:textId="77777777" w:rsidR="00055710" w:rsidRPr="007442C1" w:rsidRDefault="00055710"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Grant</w:t>
            </w:r>
          </w:p>
        </w:tc>
        <w:tc>
          <w:tcPr>
            <w:tcW w:w="1098" w:type="pct"/>
            <w:shd w:val="clear" w:color="auto" w:fill="auto"/>
          </w:tcPr>
          <w:p w14:paraId="56F4B494" w14:textId="77777777" w:rsidR="00055710" w:rsidRPr="007442C1" w:rsidRDefault="00055710"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6,000,000</w:t>
            </w:r>
          </w:p>
        </w:tc>
        <w:tc>
          <w:tcPr>
            <w:tcW w:w="1857" w:type="pct"/>
            <w:shd w:val="clear" w:color="auto" w:fill="auto"/>
          </w:tcPr>
          <w:p w14:paraId="04C06B9C" w14:textId="77777777" w:rsidR="00055710" w:rsidRPr="007442C1" w:rsidRDefault="00055710"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Expansion of Mali-Météo’s hydro-meteorological network;</w:t>
            </w:r>
          </w:p>
          <w:p w14:paraId="64ECEAFA" w14:textId="77777777" w:rsidR="00055710" w:rsidRPr="007442C1" w:rsidRDefault="00055710"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Infrastructure development;</w:t>
            </w:r>
            <w:r w:rsidR="00E3218D" w:rsidRPr="007442C1">
              <w:rPr>
                <w:rFonts w:ascii="Arial" w:hAnsi="Arial" w:cs="Arial"/>
                <w:color w:val="000000"/>
                <w:szCs w:val="20"/>
              </w:rPr>
              <w:t xml:space="preserve"> and</w:t>
            </w:r>
          </w:p>
          <w:p w14:paraId="6FFF7892" w14:textId="77777777" w:rsidR="00055710" w:rsidRPr="007442C1" w:rsidRDefault="00055710"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Building institutional capacity</w:t>
            </w:r>
            <w:r w:rsidR="00E3218D" w:rsidRPr="007442C1">
              <w:rPr>
                <w:rFonts w:ascii="Arial" w:hAnsi="Arial" w:cs="Arial"/>
                <w:color w:val="000000"/>
                <w:szCs w:val="20"/>
              </w:rPr>
              <w:t>.</w:t>
            </w:r>
          </w:p>
        </w:tc>
      </w:tr>
      <w:tr w:rsidR="00EC49AE" w:rsidRPr="007442C1" w14:paraId="0458F180" w14:textId="77777777" w:rsidTr="007442C1">
        <w:trPr>
          <w:jc w:val="center"/>
        </w:trPr>
        <w:tc>
          <w:tcPr>
            <w:tcW w:w="1197" w:type="pct"/>
            <w:shd w:val="clear" w:color="auto" w:fill="auto"/>
          </w:tcPr>
          <w:p w14:paraId="3597853E" w14:textId="77777777" w:rsidR="00055710" w:rsidRPr="007442C1" w:rsidRDefault="00055710"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UNDP</w:t>
            </w:r>
          </w:p>
        </w:tc>
        <w:tc>
          <w:tcPr>
            <w:tcW w:w="848" w:type="pct"/>
            <w:shd w:val="clear" w:color="auto" w:fill="auto"/>
          </w:tcPr>
          <w:p w14:paraId="10DF6781" w14:textId="77777777" w:rsidR="00055710" w:rsidRPr="007442C1" w:rsidRDefault="00055710"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Cash</w:t>
            </w:r>
          </w:p>
        </w:tc>
        <w:tc>
          <w:tcPr>
            <w:tcW w:w="1098" w:type="pct"/>
            <w:shd w:val="clear" w:color="auto" w:fill="auto"/>
          </w:tcPr>
          <w:p w14:paraId="65927A61" w14:textId="77777777" w:rsidR="00055710" w:rsidRPr="007442C1" w:rsidRDefault="00055710"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800,000</w:t>
            </w:r>
          </w:p>
        </w:tc>
        <w:tc>
          <w:tcPr>
            <w:tcW w:w="1857" w:type="pct"/>
            <w:shd w:val="clear" w:color="auto" w:fill="auto"/>
          </w:tcPr>
          <w:p w14:paraId="3F6DD61F" w14:textId="77777777" w:rsidR="00055710" w:rsidRPr="007442C1" w:rsidRDefault="00055710"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Offices</w:t>
            </w:r>
            <w:r w:rsidR="00E3218D" w:rsidRPr="007442C1">
              <w:rPr>
                <w:rFonts w:ascii="Arial" w:hAnsi="Arial" w:cs="Arial"/>
                <w:color w:val="000000"/>
                <w:szCs w:val="20"/>
              </w:rPr>
              <w:t>;</w:t>
            </w:r>
          </w:p>
          <w:p w14:paraId="73BC38E7" w14:textId="77777777" w:rsidR="00055710" w:rsidRPr="007442C1" w:rsidRDefault="00055710"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Equipment</w:t>
            </w:r>
            <w:r w:rsidR="00E3218D" w:rsidRPr="007442C1">
              <w:rPr>
                <w:rFonts w:ascii="Arial" w:hAnsi="Arial" w:cs="Arial"/>
                <w:color w:val="000000"/>
                <w:szCs w:val="20"/>
              </w:rPr>
              <w:t>;</w:t>
            </w:r>
          </w:p>
          <w:p w14:paraId="16DFE75D" w14:textId="77777777" w:rsidR="00055710" w:rsidRPr="007442C1" w:rsidRDefault="00055710"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Stationery</w:t>
            </w:r>
            <w:r w:rsidR="00E3218D" w:rsidRPr="007442C1">
              <w:rPr>
                <w:rFonts w:ascii="Arial" w:hAnsi="Arial" w:cs="Arial"/>
                <w:color w:val="000000"/>
                <w:szCs w:val="20"/>
              </w:rPr>
              <w:t>; and</w:t>
            </w:r>
          </w:p>
          <w:p w14:paraId="26BB8E90" w14:textId="77777777" w:rsidR="00055710" w:rsidRPr="007442C1" w:rsidRDefault="00055710"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Travel costs</w:t>
            </w:r>
            <w:r w:rsidR="00E3218D" w:rsidRPr="007442C1">
              <w:rPr>
                <w:rFonts w:ascii="Arial" w:hAnsi="Arial" w:cs="Arial"/>
                <w:color w:val="000000"/>
                <w:szCs w:val="20"/>
              </w:rPr>
              <w:t>.</w:t>
            </w:r>
          </w:p>
        </w:tc>
      </w:tr>
      <w:tr w:rsidR="00EC49AE" w:rsidRPr="007442C1" w14:paraId="7C2BC1DF" w14:textId="77777777" w:rsidTr="007442C1">
        <w:trPr>
          <w:jc w:val="center"/>
        </w:trPr>
        <w:tc>
          <w:tcPr>
            <w:tcW w:w="1197" w:type="pct"/>
            <w:shd w:val="clear" w:color="auto" w:fill="auto"/>
          </w:tcPr>
          <w:p w14:paraId="63355E0A" w14:textId="77777777" w:rsidR="009A0DB4" w:rsidRPr="007442C1" w:rsidRDefault="009A0DB4"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 xml:space="preserve">Government </w:t>
            </w:r>
          </w:p>
        </w:tc>
        <w:tc>
          <w:tcPr>
            <w:tcW w:w="848" w:type="pct"/>
            <w:shd w:val="clear" w:color="auto" w:fill="auto"/>
          </w:tcPr>
          <w:p w14:paraId="11659BB9" w14:textId="77777777" w:rsidR="009A0DB4" w:rsidRPr="007442C1" w:rsidRDefault="009A0DB4"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Cash</w:t>
            </w:r>
          </w:p>
        </w:tc>
        <w:tc>
          <w:tcPr>
            <w:tcW w:w="1098" w:type="pct"/>
            <w:shd w:val="clear" w:color="auto" w:fill="auto"/>
          </w:tcPr>
          <w:p w14:paraId="0213C5E1" w14:textId="77777777" w:rsidR="009A0DB4" w:rsidRPr="007442C1" w:rsidRDefault="009A0DB4"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500,000</w:t>
            </w:r>
          </w:p>
        </w:tc>
        <w:tc>
          <w:tcPr>
            <w:tcW w:w="1857" w:type="pct"/>
            <w:shd w:val="clear" w:color="auto" w:fill="auto"/>
          </w:tcPr>
          <w:p w14:paraId="4B9AE8A8" w14:textId="77777777" w:rsidR="009A0DB4" w:rsidRPr="007442C1" w:rsidRDefault="009A0DB4"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Offices;</w:t>
            </w:r>
          </w:p>
          <w:p w14:paraId="10DC5D69" w14:textId="77777777" w:rsidR="009A0DB4" w:rsidRPr="007442C1" w:rsidRDefault="009A0DB4"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Equipment;</w:t>
            </w:r>
          </w:p>
          <w:p w14:paraId="70F85098" w14:textId="77777777" w:rsidR="009A0DB4" w:rsidRPr="007442C1" w:rsidRDefault="009A0DB4"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Stationery; and</w:t>
            </w:r>
          </w:p>
          <w:p w14:paraId="0138D40E" w14:textId="77777777" w:rsidR="009A0DB4" w:rsidRPr="007442C1" w:rsidRDefault="009A0DB4" w:rsidP="007442C1">
            <w:pPr>
              <w:autoSpaceDE w:val="0"/>
              <w:autoSpaceDN w:val="0"/>
              <w:adjustRightInd w:val="0"/>
              <w:spacing w:after="0"/>
              <w:jc w:val="left"/>
              <w:rPr>
                <w:rFonts w:ascii="Arial" w:hAnsi="Arial" w:cs="Arial"/>
                <w:color w:val="000000"/>
                <w:szCs w:val="20"/>
              </w:rPr>
            </w:pPr>
            <w:r w:rsidRPr="007442C1">
              <w:rPr>
                <w:rFonts w:ascii="Arial" w:hAnsi="Arial" w:cs="Arial"/>
                <w:color w:val="000000"/>
                <w:szCs w:val="20"/>
              </w:rPr>
              <w:t>Travel costs.</w:t>
            </w:r>
          </w:p>
        </w:tc>
      </w:tr>
    </w:tbl>
    <w:p w14:paraId="35B98F56" w14:textId="77777777" w:rsidR="007D056A" w:rsidRPr="007442C1" w:rsidRDefault="007D056A" w:rsidP="0053408E">
      <w:pPr>
        <w:autoSpaceDE w:val="0"/>
        <w:autoSpaceDN w:val="0"/>
        <w:adjustRightInd w:val="0"/>
        <w:spacing w:after="0"/>
        <w:jc w:val="left"/>
        <w:rPr>
          <w:szCs w:val="20"/>
        </w:rPr>
      </w:pPr>
    </w:p>
    <w:p w14:paraId="2ABC96E8" w14:textId="77777777" w:rsidR="007D056A" w:rsidRPr="00350EF3" w:rsidRDefault="0068049F" w:rsidP="0017767E">
      <w:pPr>
        <w:autoSpaceDE w:val="0"/>
        <w:autoSpaceDN w:val="0"/>
        <w:adjustRightInd w:val="0"/>
        <w:spacing w:after="0"/>
        <w:rPr>
          <w:rFonts w:ascii="Arial" w:hAnsi="Arial" w:cs="Arial"/>
          <w:szCs w:val="20"/>
        </w:rPr>
      </w:pPr>
      <w:r>
        <w:rPr>
          <w:rFonts w:ascii="Arial" w:hAnsi="Arial" w:cs="Arial"/>
          <w:szCs w:val="20"/>
        </w:rPr>
        <w:t>148.</w:t>
      </w:r>
      <w:r>
        <w:rPr>
          <w:rFonts w:ascii="Arial" w:hAnsi="Arial" w:cs="Arial"/>
          <w:szCs w:val="20"/>
        </w:rPr>
        <w:tab/>
      </w:r>
      <w:r w:rsidR="007D056A" w:rsidRPr="00350EF3">
        <w:rPr>
          <w:rFonts w:ascii="Arial" w:hAnsi="Arial" w:cs="Arial"/>
          <w:szCs w:val="20"/>
        </w:rPr>
        <w:t>The actual realization of project co-financing will be monitored during the mid-term review and terminal evaluation process and will be reported to the GEF.</w:t>
      </w:r>
    </w:p>
    <w:p w14:paraId="1FF612C2" w14:textId="77777777" w:rsidR="007D056A" w:rsidRPr="00350EF3" w:rsidRDefault="007D056A" w:rsidP="0017767E">
      <w:pPr>
        <w:pStyle w:val="ListParagraph"/>
        <w:ind w:left="0"/>
        <w:jc w:val="both"/>
        <w:rPr>
          <w:rFonts w:ascii="Arial" w:hAnsi="Arial" w:cs="Arial"/>
          <w:sz w:val="20"/>
          <w:szCs w:val="20"/>
          <w:u w:val="single"/>
        </w:rPr>
      </w:pPr>
    </w:p>
    <w:p w14:paraId="3E3A531A" w14:textId="77777777" w:rsidR="007D056A" w:rsidRDefault="0068049F" w:rsidP="0017767E">
      <w:pPr>
        <w:pStyle w:val="ListParagraph"/>
        <w:ind w:left="0"/>
        <w:jc w:val="both"/>
        <w:rPr>
          <w:rFonts w:ascii="Arial" w:hAnsi="Arial" w:cs="Arial"/>
          <w:sz w:val="20"/>
          <w:szCs w:val="20"/>
        </w:rPr>
      </w:pPr>
      <w:r w:rsidRPr="0068049F">
        <w:rPr>
          <w:rFonts w:ascii="Arial" w:hAnsi="Arial" w:cs="Arial"/>
          <w:sz w:val="20"/>
          <w:szCs w:val="20"/>
        </w:rPr>
        <w:lastRenderedPageBreak/>
        <w:t>149.</w:t>
      </w:r>
      <w:r>
        <w:rPr>
          <w:rFonts w:ascii="Arial" w:hAnsi="Arial" w:cs="Arial"/>
          <w:sz w:val="20"/>
          <w:szCs w:val="20"/>
          <w:u w:val="single"/>
        </w:rPr>
        <w:tab/>
      </w:r>
      <w:r w:rsidR="007D056A" w:rsidRPr="00350EF3">
        <w:rPr>
          <w:rFonts w:ascii="Arial" w:hAnsi="Arial" w:cs="Arial"/>
          <w:sz w:val="20"/>
          <w:szCs w:val="20"/>
          <w:u w:val="single"/>
        </w:rPr>
        <w:t>Budget Revision and Tolerance</w:t>
      </w:r>
      <w:r w:rsidR="007D056A" w:rsidRPr="00350EF3">
        <w:rPr>
          <w:rFonts w:ascii="Arial" w:hAnsi="Arial" w:cs="Arial"/>
          <w:sz w:val="20"/>
          <w:szCs w:val="20"/>
        </w:rPr>
        <w:t xml:space="preserve">:  As per the UNDP requirements outlined in the UNDP POPP, the </w:t>
      </w:r>
      <w:r w:rsidR="00DC629F">
        <w:rPr>
          <w:rFonts w:ascii="Arial" w:hAnsi="Arial" w:cs="Arial"/>
          <w:sz w:val="20"/>
          <w:szCs w:val="20"/>
        </w:rPr>
        <w:t>NSC</w:t>
      </w:r>
      <w:r w:rsidR="007D056A" w:rsidRPr="00350EF3">
        <w:rPr>
          <w:rFonts w:ascii="Arial" w:hAnsi="Arial" w:cs="Arial"/>
          <w:sz w:val="20"/>
          <w:szCs w:val="20"/>
        </w:rPr>
        <w:t xml:space="preserve"> can agree on a budget tolerance level for each plan under the overall annual work plan allowing the project manager to expend up to the tolerance level beyond the approved project budget amount for the year without requiring a revision from the </w:t>
      </w:r>
      <w:r w:rsidR="00DC629F">
        <w:rPr>
          <w:rFonts w:ascii="Arial" w:hAnsi="Arial" w:cs="Arial"/>
          <w:sz w:val="20"/>
          <w:szCs w:val="20"/>
        </w:rPr>
        <w:t>NSC</w:t>
      </w:r>
      <w:r w:rsidR="007D056A" w:rsidRPr="00350EF3">
        <w:rPr>
          <w:rFonts w:ascii="Arial" w:hAnsi="Arial" w:cs="Arial"/>
          <w:sz w:val="20"/>
          <w:szCs w:val="20"/>
        </w:rPr>
        <w:t>. Should the following deviations occur, the Project Manager and UNDP Country Office will seek the approval of the UNDP-GEF team as these are considered major amendments by the GEF: a) budget re-allocations among components in the project with amounts involving 10% of the total project grant or more; b) introduction of new budget items/or components that exceed 5% of original GEF allocation.</w:t>
      </w:r>
    </w:p>
    <w:p w14:paraId="5E92CFE1" w14:textId="77777777" w:rsidR="0068049F" w:rsidRPr="00350EF3" w:rsidRDefault="0068049F" w:rsidP="0017767E">
      <w:pPr>
        <w:pStyle w:val="ListParagraph"/>
        <w:ind w:left="0"/>
        <w:jc w:val="both"/>
        <w:rPr>
          <w:rFonts w:ascii="Arial" w:hAnsi="Arial" w:cs="Arial"/>
          <w:sz w:val="20"/>
          <w:szCs w:val="20"/>
        </w:rPr>
      </w:pPr>
    </w:p>
    <w:p w14:paraId="413DD6DC" w14:textId="77777777" w:rsidR="007D056A" w:rsidRDefault="0068049F" w:rsidP="0017767E">
      <w:pPr>
        <w:pStyle w:val="ListParagraph"/>
        <w:ind w:left="0"/>
        <w:jc w:val="both"/>
        <w:rPr>
          <w:rFonts w:ascii="Arial" w:hAnsi="Arial" w:cs="Arial"/>
          <w:sz w:val="20"/>
          <w:szCs w:val="20"/>
        </w:rPr>
      </w:pPr>
      <w:r w:rsidRPr="0068049F">
        <w:rPr>
          <w:rFonts w:ascii="Arial" w:hAnsi="Arial" w:cs="Arial"/>
          <w:sz w:val="20"/>
          <w:szCs w:val="20"/>
        </w:rPr>
        <w:t>150.</w:t>
      </w:r>
      <w:r>
        <w:rPr>
          <w:rFonts w:ascii="Arial" w:hAnsi="Arial" w:cs="Arial"/>
          <w:sz w:val="20"/>
          <w:szCs w:val="20"/>
          <w:u w:val="single"/>
        </w:rPr>
        <w:tab/>
      </w:r>
      <w:r w:rsidR="007D056A" w:rsidRPr="00350EF3">
        <w:rPr>
          <w:rFonts w:ascii="Arial" w:hAnsi="Arial" w:cs="Arial"/>
          <w:sz w:val="20"/>
          <w:szCs w:val="20"/>
          <w:u w:val="single"/>
        </w:rPr>
        <w:t>Project Closure</w:t>
      </w:r>
      <w:r w:rsidR="007D056A" w:rsidRPr="00350EF3">
        <w:rPr>
          <w:rFonts w:ascii="Arial" w:hAnsi="Arial" w:cs="Arial"/>
          <w:sz w:val="20"/>
          <w:szCs w:val="20"/>
        </w:rPr>
        <w:t>:  Project closure will be conducted as per the UNDP requirements outlined in the UNDP POPP (see (</w:t>
      </w:r>
      <w:hyperlink r:id="rId24" w:history="1">
        <w:r w:rsidR="007D056A" w:rsidRPr="00350EF3">
          <w:rPr>
            <w:rStyle w:val="Hyperlink"/>
            <w:rFonts w:ascii="Arial" w:hAnsi="Arial" w:cs="Arial"/>
            <w:color w:val="auto"/>
            <w:sz w:val="20"/>
            <w:szCs w:val="20"/>
          </w:rPr>
          <w:t>https://info.undp.org/global/popp/ppm/Pages/Closing-a-Project.aspx</w:t>
        </w:r>
      </w:hyperlink>
      <w:r w:rsidR="007D056A" w:rsidRPr="00350EF3">
        <w:rPr>
          <w:rFonts w:ascii="Arial" w:hAnsi="Arial" w:cs="Arial"/>
          <w:sz w:val="20"/>
          <w:szCs w:val="20"/>
        </w:rPr>
        <w:t>)</w:t>
      </w:r>
      <w:r w:rsidR="00402B8E">
        <w:rPr>
          <w:rFonts w:ascii="Arial" w:hAnsi="Arial" w:cs="Arial"/>
          <w:sz w:val="20"/>
          <w:szCs w:val="20"/>
        </w:rPr>
        <w:t>.</w:t>
      </w:r>
      <w:r w:rsidR="007D056A" w:rsidRPr="00350EF3">
        <w:rPr>
          <w:rFonts w:ascii="Arial" w:hAnsi="Arial" w:cs="Arial"/>
          <w:sz w:val="20"/>
          <w:szCs w:val="20"/>
        </w:rPr>
        <w:t xml:space="preserve"> On an exception basis only, a no-cost extension beyond the initial duration of the project will be sought from in-country UNDP colleagues and then the UNDP-GEF Executive Coordinator. </w:t>
      </w:r>
    </w:p>
    <w:p w14:paraId="7C6893E1" w14:textId="77777777" w:rsidR="00402B8E" w:rsidRPr="00350EF3" w:rsidRDefault="00402B8E" w:rsidP="0017767E">
      <w:pPr>
        <w:pStyle w:val="ListParagraph"/>
        <w:ind w:left="0"/>
        <w:jc w:val="both"/>
        <w:rPr>
          <w:rFonts w:ascii="Arial" w:hAnsi="Arial" w:cs="Arial"/>
          <w:sz w:val="20"/>
          <w:szCs w:val="20"/>
        </w:rPr>
      </w:pPr>
    </w:p>
    <w:p w14:paraId="52FE1666" w14:textId="77777777" w:rsidR="007D056A" w:rsidRPr="00350EF3" w:rsidRDefault="0068049F" w:rsidP="00350EF3">
      <w:pPr>
        <w:spacing w:after="240"/>
        <w:rPr>
          <w:rFonts w:ascii="Arial" w:hAnsi="Arial" w:cs="Arial"/>
          <w:szCs w:val="20"/>
        </w:rPr>
      </w:pPr>
      <w:r w:rsidRPr="0068049F">
        <w:rPr>
          <w:rFonts w:ascii="Arial" w:hAnsi="Arial" w:cs="Arial"/>
          <w:szCs w:val="20"/>
        </w:rPr>
        <w:t>151.</w:t>
      </w:r>
      <w:r w:rsidRPr="0068049F">
        <w:rPr>
          <w:rFonts w:ascii="Arial" w:hAnsi="Arial" w:cs="Arial"/>
          <w:szCs w:val="20"/>
        </w:rPr>
        <w:tab/>
      </w:r>
      <w:r w:rsidR="007D056A" w:rsidRPr="00350EF3">
        <w:rPr>
          <w:rFonts w:ascii="Arial" w:hAnsi="Arial" w:cs="Arial"/>
          <w:szCs w:val="20"/>
          <w:u w:val="single"/>
        </w:rPr>
        <w:t>Operational completion</w:t>
      </w:r>
      <w:r w:rsidR="007D056A" w:rsidRPr="00350EF3">
        <w:rPr>
          <w:rFonts w:ascii="Arial" w:hAnsi="Arial" w:cs="Arial"/>
          <w:szCs w:val="20"/>
        </w:rPr>
        <w:t xml:space="preserve">: The project will be operationally completed when the last UNDP-financed inputs have been provided and the related activities have been completed including the final clearance of the Terminal Evaluation Report that must be available in English, and after the final </w:t>
      </w:r>
      <w:r w:rsidR="00DC629F">
        <w:rPr>
          <w:rFonts w:ascii="Arial" w:hAnsi="Arial" w:cs="Arial"/>
          <w:szCs w:val="20"/>
        </w:rPr>
        <w:t>NSC</w:t>
      </w:r>
      <w:r w:rsidR="007D056A" w:rsidRPr="00350EF3">
        <w:rPr>
          <w:rFonts w:ascii="Arial" w:hAnsi="Arial" w:cs="Arial"/>
          <w:szCs w:val="20"/>
        </w:rPr>
        <w:t xml:space="preserve"> meeting. The Implementing Partner through a </w:t>
      </w:r>
      <w:r w:rsidR="00DC629F">
        <w:rPr>
          <w:rFonts w:ascii="Arial" w:hAnsi="Arial" w:cs="Arial"/>
          <w:szCs w:val="20"/>
        </w:rPr>
        <w:t>NSC</w:t>
      </w:r>
      <w:r w:rsidR="007D056A" w:rsidRPr="00350EF3">
        <w:rPr>
          <w:rFonts w:ascii="Arial" w:hAnsi="Arial" w:cs="Arial"/>
          <w:szCs w:val="20"/>
        </w:rPr>
        <w:t xml:space="preserve"> decision, will notify the UNDP Country Office when the operational closure has been completed. The relevant parties will then agree on the disposal of any equipment that is still the property of UNDP. </w:t>
      </w:r>
    </w:p>
    <w:p w14:paraId="78AE240A" w14:textId="77777777" w:rsidR="007D056A" w:rsidRPr="00350EF3" w:rsidRDefault="0068049F" w:rsidP="00350EF3">
      <w:pPr>
        <w:spacing w:after="240"/>
        <w:rPr>
          <w:rFonts w:ascii="Arial" w:hAnsi="Arial" w:cs="Arial"/>
          <w:szCs w:val="20"/>
        </w:rPr>
      </w:pPr>
      <w:r w:rsidRPr="0068049F">
        <w:rPr>
          <w:rFonts w:ascii="Arial" w:hAnsi="Arial" w:cs="Arial"/>
          <w:szCs w:val="20"/>
        </w:rPr>
        <w:t>152.</w:t>
      </w:r>
      <w:r>
        <w:rPr>
          <w:rFonts w:ascii="Arial" w:hAnsi="Arial" w:cs="Arial"/>
          <w:szCs w:val="20"/>
          <w:u w:val="single"/>
        </w:rPr>
        <w:t xml:space="preserve"> </w:t>
      </w:r>
      <w:r w:rsidR="007D056A" w:rsidRPr="00350EF3">
        <w:rPr>
          <w:rFonts w:ascii="Arial" w:hAnsi="Arial" w:cs="Arial"/>
          <w:szCs w:val="20"/>
          <w:u w:val="single"/>
        </w:rPr>
        <w:t>Financial completion</w:t>
      </w:r>
      <w:r w:rsidR="007D056A" w:rsidRPr="00350EF3">
        <w:rPr>
          <w:rFonts w:ascii="Arial" w:hAnsi="Arial" w:cs="Arial"/>
          <w:szCs w:val="20"/>
        </w:rPr>
        <w:t xml:space="preserve">:  The project will be financially closed when the following conditions have been met: a) the project is operationally completed or has been cancelled; b) the implementing partner has reported all financial transactions to UNDP; c) UNDP has closed the accounts for the project; d) UNDP and the implementing partner have certified a final Combined Delivery Report (which serves as final budget revision). </w:t>
      </w:r>
    </w:p>
    <w:p w14:paraId="4BA97D6E" w14:textId="77777777" w:rsidR="007D056A" w:rsidRPr="00350EF3" w:rsidRDefault="0068049F" w:rsidP="00350EF3">
      <w:pPr>
        <w:spacing w:after="240"/>
        <w:rPr>
          <w:rFonts w:ascii="Arial" w:hAnsi="Arial" w:cs="Arial"/>
          <w:szCs w:val="20"/>
        </w:rPr>
      </w:pPr>
      <w:r>
        <w:rPr>
          <w:rFonts w:ascii="Arial" w:hAnsi="Arial" w:cs="Arial"/>
          <w:szCs w:val="20"/>
        </w:rPr>
        <w:t>153.</w:t>
      </w:r>
      <w:r>
        <w:rPr>
          <w:rFonts w:ascii="Arial" w:hAnsi="Arial" w:cs="Arial"/>
          <w:szCs w:val="20"/>
        </w:rPr>
        <w:tab/>
      </w:r>
      <w:r w:rsidR="007D056A" w:rsidRPr="00350EF3">
        <w:rPr>
          <w:rFonts w:ascii="Arial" w:hAnsi="Arial" w:cs="Arial"/>
          <w:szCs w:val="20"/>
        </w:rPr>
        <w:t>The project will be financially completed within 12 months of operational closure or after the date of cancellation. Between operational and financial closure, the implementing partner will identify and settle all financial obligations and prepare a final expenditure report. The UNDP Country Office will send the final signed closure documents including confirmation of final cumulative expenditure and unspent balance to the UNDP-GEF Unit for confirmation before the project will be financially closed in Atlas by the Country Office.</w:t>
      </w:r>
    </w:p>
    <w:p w14:paraId="403DD115" w14:textId="77777777" w:rsidR="007D056A" w:rsidRPr="00350EF3" w:rsidRDefault="0068049F" w:rsidP="00350EF3">
      <w:pPr>
        <w:rPr>
          <w:rFonts w:ascii="Arial" w:hAnsi="Arial" w:cs="Arial"/>
          <w:szCs w:val="20"/>
        </w:rPr>
      </w:pPr>
      <w:r w:rsidRPr="0068049F">
        <w:rPr>
          <w:rFonts w:ascii="Arial" w:hAnsi="Arial" w:cs="Arial"/>
          <w:szCs w:val="20"/>
        </w:rPr>
        <w:t>154.</w:t>
      </w:r>
      <w:r>
        <w:rPr>
          <w:rFonts w:ascii="Arial" w:hAnsi="Arial" w:cs="Arial"/>
          <w:szCs w:val="20"/>
          <w:u w:val="single"/>
        </w:rPr>
        <w:tab/>
      </w:r>
      <w:r w:rsidR="007D056A" w:rsidRPr="00350EF3">
        <w:rPr>
          <w:rFonts w:ascii="Arial" w:hAnsi="Arial" w:cs="Arial"/>
          <w:szCs w:val="20"/>
          <w:u w:val="single"/>
        </w:rPr>
        <w:t>Refund to Donor:</w:t>
      </w:r>
      <w:r w:rsidR="007D056A" w:rsidRPr="00350EF3">
        <w:rPr>
          <w:rFonts w:ascii="Arial" w:hAnsi="Arial" w:cs="Arial"/>
          <w:szCs w:val="20"/>
        </w:rPr>
        <w:t xml:space="preserve">  should a refund of unspent funds to the GEF be necessary, this will be managed directly by the UNDP-GEF Unit in New York. </w:t>
      </w:r>
    </w:p>
    <w:p w14:paraId="1E8AF097" w14:textId="77777777" w:rsidR="007D056A" w:rsidRPr="007442C1" w:rsidRDefault="007D056A" w:rsidP="0053408E">
      <w:pPr>
        <w:spacing w:after="0"/>
        <w:jc w:val="left"/>
        <w:rPr>
          <w:szCs w:val="20"/>
          <w:u w:val="single"/>
        </w:rPr>
      </w:pPr>
    </w:p>
    <w:p w14:paraId="533CA227" w14:textId="77777777" w:rsidR="007D056A" w:rsidRPr="007442C1" w:rsidRDefault="007D056A" w:rsidP="00BD55FA">
      <w:pPr>
        <w:pStyle w:val="Heading1"/>
        <w:spacing w:before="0" w:after="0"/>
        <w:rPr>
          <w:rFonts w:ascii="Calibri" w:hAnsi="Calibri"/>
          <w:szCs w:val="28"/>
        </w:rPr>
      </w:pPr>
      <w:bookmarkStart w:id="40" w:name="_Toc446656082"/>
      <w:bookmarkStart w:id="41" w:name="_Toc407785524"/>
      <w:bookmarkEnd w:id="36"/>
      <w:bookmarkEnd w:id="37"/>
      <w:bookmarkEnd w:id="38"/>
      <w:r w:rsidRPr="007442C1">
        <w:rPr>
          <w:rFonts w:ascii="Calibri" w:hAnsi="Calibri"/>
          <w:szCs w:val="28"/>
        </w:rPr>
        <w:t>Sustainability of Results</w:t>
      </w:r>
      <w:bookmarkEnd w:id="40"/>
    </w:p>
    <w:p w14:paraId="58258F14" w14:textId="77777777" w:rsidR="00BD55FA" w:rsidRPr="00BD55FA" w:rsidRDefault="00BD55FA" w:rsidP="00BD55FA"/>
    <w:p w14:paraId="33EED519" w14:textId="77777777" w:rsidR="007D056A" w:rsidRPr="00320F19" w:rsidRDefault="0068049F" w:rsidP="00BD55FA">
      <w:pPr>
        <w:spacing w:after="0"/>
        <w:rPr>
          <w:rFonts w:ascii="Arial" w:eastAsia="Times New Roman" w:hAnsi="Arial"/>
          <w:bCs/>
          <w:szCs w:val="20"/>
        </w:rPr>
      </w:pPr>
      <w:r>
        <w:rPr>
          <w:rFonts w:ascii="Arial" w:eastAsia="Times New Roman" w:hAnsi="Arial"/>
          <w:bCs/>
          <w:szCs w:val="20"/>
        </w:rPr>
        <w:t>155.</w:t>
      </w:r>
      <w:r>
        <w:rPr>
          <w:rFonts w:ascii="Arial" w:eastAsia="Times New Roman" w:hAnsi="Arial"/>
          <w:bCs/>
          <w:szCs w:val="20"/>
        </w:rPr>
        <w:tab/>
      </w:r>
      <w:r w:rsidR="007D056A" w:rsidRPr="00320F19">
        <w:rPr>
          <w:rFonts w:ascii="Arial" w:eastAsia="Times New Roman" w:hAnsi="Arial"/>
          <w:bCs/>
          <w:szCs w:val="20"/>
        </w:rPr>
        <w:t>The concept of sustainability has been a central tenet in the design and development of this LDCF-financed project. The following paragraphs describe how the sustainability of the project interventions has been promoted during their design:</w:t>
      </w:r>
    </w:p>
    <w:p w14:paraId="6C71E9F5" w14:textId="77777777" w:rsidR="007D056A" w:rsidRPr="00320F19" w:rsidRDefault="007D056A" w:rsidP="00BD55FA">
      <w:pPr>
        <w:spacing w:after="0"/>
        <w:rPr>
          <w:rFonts w:ascii="Arial" w:eastAsia="Times New Roman" w:hAnsi="Arial"/>
          <w:bCs/>
          <w:szCs w:val="20"/>
        </w:rPr>
      </w:pPr>
    </w:p>
    <w:p w14:paraId="69295FF3" w14:textId="77777777" w:rsidR="007D056A" w:rsidRPr="00320F19" w:rsidRDefault="0068049F" w:rsidP="00071A96">
      <w:pPr>
        <w:spacing w:after="0"/>
        <w:contextualSpacing/>
        <w:rPr>
          <w:rFonts w:ascii="Arial" w:eastAsia="Calibri" w:hAnsi="Arial" w:cs="Arial"/>
          <w:bCs/>
          <w:szCs w:val="20"/>
        </w:rPr>
      </w:pPr>
      <w:r>
        <w:rPr>
          <w:rFonts w:ascii="Arial" w:eastAsia="Times New Roman" w:hAnsi="Arial"/>
          <w:bCs/>
          <w:szCs w:val="20"/>
        </w:rPr>
        <w:t>156.</w:t>
      </w:r>
      <w:r>
        <w:rPr>
          <w:rFonts w:ascii="Arial" w:eastAsia="Times New Roman" w:hAnsi="Arial"/>
          <w:bCs/>
          <w:szCs w:val="20"/>
        </w:rPr>
        <w:tab/>
      </w:r>
      <w:r w:rsidR="007D056A" w:rsidRPr="00320F19">
        <w:rPr>
          <w:rFonts w:ascii="Arial" w:eastAsia="Times New Roman" w:hAnsi="Arial"/>
          <w:bCs/>
          <w:szCs w:val="20"/>
        </w:rPr>
        <w:t xml:space="preserve">The project interventions were developed through extensive consultation with various government stakeholders at the national level including the DGPC, DNH, Mali-Météo, DGCT, DNPD and the AEDD. As a result, development priorities of the relevant sectors have been considered in the design of the project. In addition to the consultation of central government stakeholders, the following groups were involved in the development of this project including: i) sub-national institutions such as communal, municipal and village authorities; ii) members of the local communities from each intervention site; iii) NGOs, in particular women’s groups; iv) CSOs; and v) tertiary education institutions (see </w:t>
      </w:r>
      <w:r w:rsidR="00E3218D">
        <w:rPr>
          <w:rFonts w:ascii="Arial" w:eastAsia="Times New Roman" w:hAnsi="Arial"/>
          <w:bCs/>
          <w:szCs w:val="20"/>
        </w:rPr>
        <w:t>Appendix 12</w:t>
      </w:r>
      <w:r w:rsidR="007D056A" w:rsidRPr="00320F19">
        <w:rPr>
          <w:rFonts w:ascii="Arial" w:eastAsia="Times New Roman" w:hAnsi="Arial"/>
          <w:bCs/>
          <w:szCs w:val="20"/>
        </w:rPr>
        <w:t xml:space="preserve"> for mission reports). </w:t>
      </w:r>
      <w:r w:rsidR="007D056A" w:rsidRPr="00320F19">
        <w:rPr>
          <w:rFonts w:ascii="Arial" w:eastAsia="Calibri" w:hAnsi="Arial" w:cs="Arial"/>
          <w:bCs/>
          <w:szCs w:val="20"/>
        </w:rPr>
        <w:t>Stakeholder consultations that were undertaken during the PPG phase and will continue during project implementation support country ownership of the project thereby promoting the maintenance of the project outputs beyond the duration of the project.</w:t>
      </w:r>
    </w:p>
    <w:p w14:paraId="7352E888" w14:textId="77777777" w:rsidR="007D056A" w:rsidRPr="00320F19" w:rsidRDefault="007D056A" w:rsidP="00071A96">
      <w:pPr>
        <w:spacing w:after="0"/>
        <w:contextualSpacing/>
        <w:rPr>
          <w:rFonts w:ascii="Arial" w:eastAsia="Calibri" w:hAnsi="Arial" w:cs="Arial"/>
          <w:bCs/>
          <w:szCs w:val="20"/>
        </w:rPr>
      </w:pPr>
    </w:p>
    <w:p w14:paraId="4EAFA1E4" w14:textId="77777777" w:rsidR="007D056A" w:rsidRPr="00320F19" w:rsidRDefault="0068049F" w:rsidP="00071A96">
      <w:pPr>
        <w:spacing w:after="0"/>
        <w:contextualSpacing/>
        <w:rPr>
          <w:rFonts w:ascii="Arial" w:eastAsia="Calibri" w:hAnsi="Arial" w:cs="Arial"/>
          <w:szCs w:val="20"/>
        </w:rPr>
      </w:pPr>
      <w:r>
        <w:rPr>
          <w:rFonts w:ascii="Arial" w:eastAsia="Calibri" w:hAnsi="Arial" w:cs="Arial"/>
          <w:szCs w:val="20"/>
        </w:rPr>
        <w:lastRenderedPageBreak/>
        <w:t>157.</w:t>
      </w:r>
      <w:r>
        <w:rPr>
          <w:rFonts w:ascii="Arial" w:eastAsia="Calibri" w:hAnsi="Arial" w:cs="Arial"/>
          <w:szCs w:val="20"/>
        </w:rPr>
        <w:tab/>
      </w:r>
      <w:r w:rsidR="007D056A" w:rsidRPr="00320F19">
        <w:rPr>
          <w:rFonts w:ascii="Arial" w:eastAsia="Calibri" w:hAnsi="Arial" w:cs="Arial"/>
          <w:szCs w:val="20"/>
        </w:rPr>
        <w:t xml:space="preserve">The focus on improved DRM planning and implementation in this LDCF-financed project will strengthen the capacity of national and local government authorities to plan and implement climate-risk reduction measures in the short, medium and long term. Planning tools such as </w:t>
      </w:r>
      <w:r w:rsidR="004F655E">
        <w:rPr>
          <w:rFonts w:ascii="Arial" w:eastAsia="Calibri" w:hAnsi="Arial" w:cs="Arial"/>
          <w:szCs w:val="20"/>
        </w:rPr>
        <w:t>flood risk</w:t>
      </w:r>
      <w:r w:rsidR="007D056A" w:rsidRPr="00320F19">
        <w:rPr>
          <w:rFonts w:ascii="Arial" w:eastAsia="Calibri" w:hAnsi="Arial" w:cs="Arial"/>
          <w:szCs w:val="20"/>
        </w:rPr>
        <w:t xml:space="preserve"> maps and FRRPs developed in this LDCF-financed project will improve decision-making capacity of government authorities by enabling them to prioritise DRM interventions in the most vulnerable communities. </w:t>
      </w:r>
    </w:p>
    <w:p w14:paraId="42E284AA" w14:textId="77777777" w:rsidR="007D056A" w:rsidRPr="00320F19" w:rsidRDefault="007D056A" w:rsidP="00071A96">
      <w:pPr>
        <w:spacing w:after="0"/>
        <w:contextualSpacing/>
        <w:rPr>
          <w:rFonts w:ascii="Arial" w:eastAsia="Calibri" w:hAnsi="Arial" w:cs="Arial"/>
          <w:szCs w:val="20"/>
        </w:rPr>
      </w:pPr>
    </w:p>
    <w:p w14:paraId="070849A0" w14:textId="77777777" w:rsidR="007D056A" w:rsidRPr="00320F19" w:rsidRDefault="0068049F" w:rsidP="00071A96">
      <w:pPr>
        <w:spacing w:after="0"/>
        <w:contextualSpacing/>
        <w:rPr>
          <w:rFonts w:ascii="Arial" w:eastAsia="Calibri" w:hAnsi="Arial" w:cs="Arial"/>
          <w:szCs w:val="20"/>
        </w:rPr>
      </w:pPr>
      <w:r>
        <w:rPr>
          <w:rFonts w:ascii="Arial" w:eastAsia="Calibri" w:hAnsi="Arial" w:cs="Arial"/>
          <w:szCs w:val="20"/>
        </w:rPr>
        <w:t>158.</w:t>
      </w:r>
      <w:r>
        <w:rPr>
          <w:rFonts w:ascii="Arial" w:eastAsia="Calibri" w:hAnsi="Arial" w:cs="Arial"/>
          <w:szCs w:val="20"/>
        </w:rPr>
        <w:tab/>
      </w:r>
      <w:r w:rsidR="007D056A" w:rsidRPr="00320F19">
        <w:rPr>
          <w:rFonts w:ascii="Arial" w:eastAsia="Calibri" w:hAnsi="Arial" w:cs="Arial"/>
          <w:szCs w:val="20"/>
        </w:rPr>
        <w:t xml:space="preserve">As there is limited technical capacity to address flood risks within national and local government authorities, this LDCF-financed project emphasises training of government officials in several activities. Under Component 1, the technical staff from Mali-Météo, DNM, DGPC, AEDD, DNPD as well as communal, municipal and village authorities will receive training on monitoring and forecasting climate-related risks. Similarly, under Component 2, the relevant government officials will receive training on developing and interpreting </w:t>
      </w:r>
      <w:r w:rsidR="004F655E">
        <w:rPr>
          <w:rFonts w:ascii="Arial" w:eastAsia="Calibri" w:hAnsi="Arial" w:cs="Arial"/>
          <w:szCs w:val="20"/>
        </w:rPr>
        <w:t>flood risk</w:t>
      </w:r>
      <w:r w:rsidR="007D056A" w:rsidRPr="00320F19">
        <w:rPr>
          <w:rFonts w:ascii="Arial" w:eastAsia="Calibri" w:hAnsi="Arial" w:cs="Arial"/>
          <w:szCs w:val="20"/>
        </w:rPr>
        <w:t xml:space="preserve"> maps as a flood risk planning tool to secure lives and livelihoods as well as protect existing infrastructure. Component 3 will deliver several training activities to government officials on developing and implementing on-the-ground flood risk reduction interventions to increase the resilience of local communities. The three components of the LDCF-financed project will collectively increase the technical capacity of national and local government authorities to address flood risks effectively. </w:t>
      </w:r>
    </w:p>
    <w:p w14:paraId="63FD26C3" w14:textId="77777777" w:rsidR="007D056A" w:rsidRPr="00320F19" w:rsidRDefault="007D056A" w:rsidP="00071A96">
      <w:pPr>
        <w:spacing w:after="0"/>
        <w:contextualSpacing/>
        <w:rPr>
          <w:rFonts w:ascii="Arial" w:eastAsia="Calibri" w:hAnsi="Arial" w:cs="Arial"/>
          <w:szCs w:val="20"/>
        </w:rPr>
      </w:pPr>
    </w:p>
    <w:p w14:paraId="01C4E40E" w14:textId="77777777" w:rsidR="00E830D6" w:rsidRDefault="0068049F" w:rsidP="00071A96">
      <w:pPr>
        <w:spacing w:after="0"/>
        <w:contextualSpacing/>
        <w:rPr>
          <w:rFonts w:ascii="Arial" w:eastAsia="Calibri" w:hAnsi="Arial" w:cs="Arial"/>
          <w:szCs w:val="20"/>
        </w:rPr>
      </w:pPr>
      <w:r>
        <w:rPr>
          <w:rFonts w:ascii="Arial" w:eastAsia="Calibri" w:hAnsi="Arial" w:cs="Arial"/>
          <w:szCs w:val="20"/>
        </w:rPr>
        <w:t>159.</w:t>
      </w:r>
      <w:r>
        <w:rPr>
          <w:rFonts w:ascii="Arial" w:eastAsia="Calibri" w:hAnsi="Arial" w:cs="Arial"/>
          <w:szCs w:val="20"/>
        </w:rPr>
        <w:tab/>
      </w:r>
      <w:r w:rsidR="007D056A" w:rsidRPr="00320F19">
        <w:rPr>
          <w:rFonts w:ascii="Arial" w:eastAsia="Calibri" w:hAnsi="Arial" w:cs="Arial"/>
          <w:szCs w:val="20"/>
        </w:rPr>
        <w:t xml:space="preserve">The sustainability of LDCF-financed interventions pertaining to new equipment – for example the meteorological and hydrological stations under Component 1, and hard infrastructures built under Components 2 and 3 – is promoted through delivering training activities, the dissemination of simple technical guidelines as well as long-term maintenance plans. </w:t>
      </w:r>
      <w:r w:rsidR="00386796">
        <w:rPr>
          <w:rFonts w:ascii="Arial" w:eastAsia="Calibri" w:hAnsi="Arial" w:cs="Arial"/>
          <w:szCs w:val="20"/>
        </w:rPr>
        <w:t xml:space="preserve">To promote sustainability of the interventions implemented, these plans will be developed in a participatory manner with the relevant stakeholders to increase their support for the long-term maintenance of the equipment installed. The long-term maintenance plans will detail the Terms of Reference (ToRs) along with the relevant timelines for each stakeholder involved in maintaining the equipment </w:t>
      </w:r>
      <w:r w:rsidR="00E830D6">
        <w:rPr>
          <w:rFonts w:ascii="Arial" w:eastAsia="Calibri" w:hAnsi="Arial" w:cs="Arial"/>
          <w:szCs w:val="20"/>
        </w:rPr>
        <w:t xml:space="preserve">– </w:t>
      </w:r>
      <w:r w:rsidR="00E830D6" w:rsidRPr="00320F19">
        <w:rPr>
          <w:rFonts w:ascii="Arial" w:eastAsia="Calibri" w:hAnsi="Arial" w:cs="Arial"/>
          <w:szCs w:val="20"/>
        </w:rPr>
        <w:t>both at the technical and the financial levels</w:t>
      </w:r>
      <w:r w:rsidR="00E830D6">
        <w:rPr>
          <w:rFonts w:ascii="Arial" w:eastAsia="Calibri" w:hAnsi="Arial" w:cs="Arial"/>
          <w:szCs w:val="20"/>
        </w:rPr>
        <w:t xml:space="preserve"> – </w:t>
      </w:r>
      <w:r w:rsidR="00386796">
        <w:rPr>
          <w:rFonts w:ascii="Arial" w:eastAsia="Calibri" w:hAnsi="Arial" w:cs="Arial"/>
          <w:szCs w:val="20"/>
        </w:rPr>
        <w:t xml:space="preserve">financed by the LDCF. These plans will be </w:t>
      </w:r>
      <w:r w:rsidR="00E830D6">
        <w:rPr>
          <w:rFonts w:ascii="Arial" w:eastAsia="Calibri" w:hAnsi="Arial" w:cs="Arial"/>
          <w:szCs w:val="20"/>
        </w:rPr>
        <w:t>implemented</w:t>
      </w:r>
      <w:r w:rsidR="00386796">
        <w:rPr>
          <w:rFonts w:ascii="Arial" w:eastAsia="Calibri" w:hAnsi="Arial" w:cs="Arial"/>
          <w:szCs w:val="20"/>
        </w:rPr>
        <w:t xml:space="preserve"> during the project’s lifespan. Moreover, support will be provided to the stakeholders involved in maintaining the equipment through the implementation of </w:t>
      </w:r>
      <w:r w:rsidR="00E830D6">
        <w:rPr>
          <w:rFonts w:ascii="Arial" w:eastAsia="Calibri" w:hAnsi="Arial" w:cs="Arial"/>
          <w:szCs w:val="20"/>
        </w:rPr>
        <w:t xml:space="preserve">training activities. </w:t>
      </w:r>
      <w:r w:rsidR="007D056A" w:rsidRPr="00320F19">
        <w:rPr>
          <w:rFonts w:ascii="Arial" w:eastAsia="Calibri" w:hAnsi="Arial" w:cs="Arial"/>
          <w:szCs w:val="20"/>
        </w:rPr>
        <w:t xml:space="preserve">The training activities, technical guidelines and participatory development of the long-term maintenance plans will be targeted at the government or non-government stakeholders. </w:t>
      </w:r>
    </w:p>
    <w:p w14:paraId="796D9F0F" w14:textId="77777777" w:rsidR="007D056A" w:rsidRPr="00320F19" w:rsidRDefault="007D056A" w:rsidP="00071A96">
      <w:pPr>
        <w:spacing w:after="0"/>
        <w:contextualSpacing/>
        <w:rPr>
          <w:rFonts w:ascii="Arial" w:eastAsia="Calibri" w:hAnsi="Arial" w:cs="Arial"/>
          <w:szCs w:val="20"/>
        </w:rPr>
      </w:pPr>
    </w:p>
    <w:p w14:paraId="7D7C0892" w14:textId="77777777" w:rsidR="007D056A" w:rsidRPr="00320F19" w:rsidRDefault="0068049F" w:rsidP="00071A96">
      <w:pPr>
        <w:spacing w:after="0"/>
        <w:contextualSpacing/>
        <w:rPr>
          <w:rFonts w:ascii="Arial" w:eastAsia="Calibri" w:hAnsi="Arial" w:cs="Arial"/>
          <w:szCs w:val="20"/>
        </w:rPr>
      </w:pPr>
      <w:r>
        <w:rPr>
          <w:rFonts w:ascii="Arial" w:eastAsia="Calibri" w:hAnsi="Arial" w:cs="Arial"/>
          <w:szCs w:val="20"/>
        </w:rPr>
        <w:t>160.</w:t>
      </w:r>
      <w:r>
        <w:rPr>
          <w:rFonts w:ascii="Arial" w:eastAsia="Calibri" w:hAnsi="Arial" w:cs="Arial"/>
          <w:szCs w:val="20"/>
        </w:rPr>
        <w:tab/>
      </w:r>
      <w:r w:rsidR="007D056A" w:rsidRPr="00320F19">
        <w:rPr>
          <w:rFonts w:ascii="Arial" w:eastAsia="Calibri" w:hAnsi="Arial" w:cs="Arial"/>
          <w:szCs w:val="20"/>
        </w:rPr>
        <w:t xml:space="preserve">Ownership of the project by the beneficiaries will be promoted by embedding local communities into decision-making throughout the project implementation phase. This intense participation process will ensure that on-the-ground project interventions directly address community needs. Additionally, an education programme and an awareness-raising campaign will be implemented under the project. The education programme will target 1 to 2 schools in each commune where multiple and varied activities will be implemented. The awareness-raising campaign will use several communication tools and streams such as pamphlets, advertising sign, creative workshops, radio and TV. These interventions will raise the support of local communities within and outside of the intervention sites thereby promoting the sustainability of – and supporting the upscaling of – the LDCF-financed project interventions. </w:t>
      </w:r>
    </w:p>
    <w:p w14:paraId="1A61BF34" w14:textId="77777777" w:rsidR="007D056A" w:rsidRPr="00320F19" w:rsidRDefault="007D056A" w:rsidP="00071A96">
      <w:pPr>
        <w:spacing w:after="0"/>
        <w:contextualSpacing/>
        <w:rPr>
          <w:rFonts w:ascii="Arial" w:eastAsia="Times New Roman" w:hAnsi="Arial"/>
          <w:bCs/>
          <w:szCs w:val="20"/>
        </w:rPr>
      </w:pPr>
    </w:p>
    <w:p w14:paraId="32F0F29A" w14:textId="77777777" w:rsidR="007D056A" w:rsidRPr="00320F19" w:rsidRDefault="0068049F" w:rsidP="00071A96">
      <w:pPr>
        <w:autoSpaceDE w:val="0"/>
        <w:autoSpaceDN w:val="0"/>
        <w:adjustRightInd w:val="0"/>
        <w:spacing w:after="0"/>
        <w:rPr>
          <w:rFonts w:ascii="Arial" w:eastAsia="Times New Roman" w:hAnsi="Arial"/>
          <w:szCs w:val="20"/>
        </w:rPr>
      </w:pPr>
      <w:r>
        <w:rPr>
          <w:rFonts w:ascii="Arial" w:eastAsia="Times New Roman" w:hAnsi="Arial" w:cs="Arial"/>
          <w:color w:val="000000"/>
          <w:szCs w:val="20"/>
          <w:lang w:eastAsia="en-ZA"/>
        </w:rPr>
        <w:t>161.</w:t>
      </w:r>
      <w:r>
        <w:rPr>
          <w:rFonts w:ascii="Arial" w:eastAsia="Times New Roman" w:hAnsi="Arial" w:cs="Arial"/>
          <w:color w:val="000000"/>
          <w:szCs w:val="20"/>
          <w:lang w:eastAsia="en-ZA"/>
        </w:rPr>
        <w:tab/>
      </w:r>
      <w:r w:rsidR="007D056A" w:rsidRPr="00320F19">
        <w:rPr>
          <w:rFonts w:ascii="Arial" w:eastAsia="Times New Roman" w:hAnsi="Arial" w:cs="Arial"/>
          <w:color w:val="000000"/>
          <w:szCs w:val="20"/>
          <w:lang w:eastAsia="en-ZA"/>
        </w:rPr>
        <w:t xml:space="preserve">This country-driven LDCF-financed project addresses major national priorities. It is therefore assumed that national and local government authorities will be willing to replicate best DRM practices in other vulnerable sites. To enable and facilitate the replication of the relevant project interventions, government officials from several ministries – including </w:t>
      </w:r>
      <w:r w:rsidR="007D056A" w:rsidRPr="00320F19">
        <w:rPr>
          <w:rFonts w:ascii="Arial" w:eastAsia="Times New Roman" w:hAnsi="Arial" w:cs="Arial"/>
          <w:i/>
          <w:color w:val="000000"/>
          <w:szCs w:val="20"/>
          <w:lang w:eastAsia="en-ZA"/>
        </w:rPr>
        <w:t>inter alia</w:t>
      </w:r>
      <w:r w:rsidR="007D056A" w:rsidRPr="00320F19">
        <w:rPr>
          <w:rFonts w:ascii="Arial" w:eastAsia="Times New Roman" w:hAnsi="Arial" w:cs="Arial"/>
          <w:color w:val="000000"/>
          <w:szCs w:val="20"/>
          <w:lang w:eastAsia="en-ZA"/>
        </w:rPr>
        <w:t xml:space="preserve"> the environment, civil protection, forestry, water, decentralisation and planning – will receive extensive training (~US$ 400,000 </w:t>
      </w:r>
      <w:r w:rsidR="00CF2B4F">
        <w:rPr>
          <w:rFonts w:ascii="Arial" w:eastAsia="Times New Roman" w:hAnsi="Arial" w:cs="Arial"/>
          <w:color w:val="000000"/>
          <w:szCs w:val="20"/>
          <w:lang w:eastAsia="en-ZA"/>
        </w:rPr>
        <w:t xml:space="preserve">of LDCF funds </w:t>
      </w:r>
      <w:r w:rsidR="007D056A" w:rsidRPr="00320F19">
        <w:rPr>
          <w:rFonts w:ascii="Arial" w:eastAsia="Times New Roman" w:hAnsi="Arial" w:cs="Arial"/>
          <w:color w:val="000000"/>
          <w:szCs w:val="20"/>
          <w:lang w:eastAsia="en-ZA"/>
        </w:rPr>
        <w:t xml:space="preserve">allocated to training and capacity-building) on the approach in the project to reduce vulnerability of local communities to floods in the intervention sites. </w:t>
      </w:r>
      <w:r w:rsidR="00CF2B4F">
        <w:rPr>
          <w:rFonts w:ascii="Arial" w:eastAsia="Times New Roman" w:hAnsi="Arial" w:cs="Arial"/>
          <w:color w:val="000000"/>
          <w:szCs w:val="20"/>
          <w:lang w:eastAsia="en-ZA"/>
        </w:rPr>
        <w:t>For example, t</w:t>
      </w:r>
      <w:r w:rsidR="007D056A" w:rsidRPr="00320F19">
        <w:rPr>
          <w:rFonts w:ascii="Arial" w:eastAsia="Times New Roman" w:hAnsi="Arial" w:cs="Arial"/>
          <w:color w:val="000000"/>
          <w:szCs w:val="20"/>
          <w:lang w:eastAsia="en-ZA"/>
        </w:rPr>
        <w:t xml:space="preserve">raining workshops will be complemented by the dissemination of informative material such as technical guidelines on the construction and maintenance of permeable rock dams to widen stakeholders’ coverage of such information and extend the benefits of training activities. </w:t>
      </w:r>
      <w:r w:rsidR="00CF2B4F">
        <w:rPr>
          <w:rFonts w:ascii="Arial" w:eastAsia="Times New Roman" w:hAnsi="Arial" w:cs="Arial"/>
          <w:color w:val="000000"/>
          <w:szCs w:val="20"/>
          <w:lang w:eastAsia="en-ZA"/>
        </w:rPr>
        <w:t>Along the same line, t</w:t>
      </w:r>
      <w:r w:rsidR="007D056A" w:rsidRPr="00320F19">
        <w:rPr>
          <w:rFonts w:ascii="Arial" w:eastAsia="Times New Roman" w:hAnsi="Arial" w:cs="Arial"/>
          <w:color w:val="000000"/>
          <w:szCs w:val="20"/>
          <w:lang w:eastAsia="en-ZA"/>
        </w:rPr>
        <w:t xml:space="preserve">raining activities on monitoring and forecasting of climate-related hazards, </w:t>
      </w:r>
      <w:r w:rsidR="00CF2B4F">
        <w:rPr>
          <w:rFonts w:ascii="Arial" w:eastAsia="Times New Roman" w:hAnsi="Arial" w:cs="Arial"/>
          <w:color w:val="000000"/>
          <w:szCs w:val="20"/>
          <w:lang w:eastAsia="en-ZA"/>
        </w:rPr>
        <w:t>flood risk</w:t>
      </w:r>
      <w:r w:rsidR="007D056A" w:rsidRPr="00320F19">
        <w:rPr>
          <w:rFonts w:ascii="Arial" w:eastAsia="Times New Roman" w:hAnsi="Arial" w:cs="Arial"/>
          <w:color w:val="000000"/>
          <w:szCs w:val="20"/>
          <w:lang w:eastAsia="en-ZA"/>
        </w:rPr>
        <w:t xml:space="preserve"> mapping as well as the development and implementation of flood risk reduction interventions will support the implementation of flood-resilient development planning in other vulnerable sites in Mali. Additionally, it is expected that the strengthening of institutional and financial capacity among main government stakeholders will promote the mainstreaming of flood risks into cross-sectoral and sectoral policies, and into sectoral planning and decision-making in the long term. This increased capacity is likely to promote the implementation of flood risk reduction interventions on the ground.</w:t>
      </w:r>
    </w:p>
    <w:p w14:paraId="6097C713" w14:textId="77777777" w:rsidR="007D056A" w:rsidRDefault="007D056A" w:rsidP="00071A96">
      <w:pPr>
        <w:spacing w:after="0"/>
        <w:contextualSpacing/>
        <w:rPr>
          <w:rFonts w:ascii="Arial" w:eastAsia="Times New Roman" w:hAnsi="Arial"/>
          <w:bCs/>
          <w:szCs w:val="20"/>
        </w:rPr>
      </w:pPr>
    </w:p>
    <w:p w14:paraId="39BD0888" w14:textId="77777777" w:rsidR="00CF2B4F" w:rsidRPr="00320F19" w:rsidRDefault="0068049F" w:rsidP="00FD3A00">
      <w:pPr>
        <w:spacing w:after="0"/>
        <w:contextualSpacing/>
        <w:rPr>
          <w:rFonts w:ascii="Arial" w:eastAsia="Times New Roman" w:hAnsi="Arial"/>
          <w:bCs/>
          <w:szCs w:val="20"/>
        </w:rPr>
      </w:pPr>
      <w:r>
        <w:rPr>
          <w:rFonts w:ascii="Arial" w:eastAsia="Times New Roman" w:hAnsi="Arial"/>
          <w:bCs/>
          <w:szCs w:val="20"/>
        </w:rPr>
        <w:t>162.</w:t>
      </w:r>
      <w:r>
        <w:rPr>
          <w:rFonts w:ascii="Arial" w:eastAsia="Times New Roman" w:hAnsi="Arial"/>
          <w:bCs/>
          <w:szCs w:val="20"/>
        </w:rPr>
        <w:tab/>
      </w:r>
      <w:r w:rsidR="003513E0">
        <w:rPr>
          <w:rFonts w:ascii="Arial" w:eastAsia="Times New Roman" w:hAnsi="Arial"/>
          <w:bCs/>
          <w:szCs w:val="20"/>
        </w:rPr>
        <w:t xml:space="preserve">Under Component 2 of the LDCF-financed project, commune-specific financial strategies will be developed to expedite disaster relief and for the reconstruction of public infrastructure. </w:t>
      </w:r>
      <w:r w:rsidR="00327A61">
        <w:rPr>
          <w:rFonts w:ascii="Arial" w:eastAsia="Times New Roman" w:hAnsi="Arial"/>
          <w:bCs/>
          <w:szCs w:val="20"/>
        </w:rPr>
        <w:t xml:space="preserve">The increased financial capacity of the local government authorities within the intervention sites will increase their access to funds to effectively manage the effects of climate-related hazards and natural disasters. </w:t>
      </w:r>
      <w:r w:rsidR="008212E7">
        <w:rPr>
          <w:rFonts w:ascii="Arial" w:eastAsia="Times New Roman" w:hAnsi="Arial"/>
          <w:bCs/>
          <w:szCs w:val="20"/>
        </w:rPr>
        <w:t xml:space="preserve">This </w:t>
      </w:r>
      <w:r w:rsidR="003513E0">
        <w:rPr>
          <w:rFonts w:ascii="Arial" w:eastAsia="Times New Roman" w:hAnsi="Arial"/>
          <w:bCs/>
          <w:szCs w:val="20"/>
        </w:rPr>
        <w:t xml:space="preserve">will support the timely response to climate-related hazards and natural disasters. The replication of such financial strategies to other local government authorities in the country will significantly strengthen Mali’s response to climate-related hazards and natural disasters. </w:t>
      </w:r>
      <w:r w:rsidR="00263B9C">
        <w:rPr>
          <w:rFonts w:ascii="Arial" w:eastAsia="Times New Roman" w:hAnsi="Arial"/>
          <w:bCs/>
          <w:szCs w:val="20"/>
        </w:rPr>
        <w:t xml:space="preserve">Timely disaster relief has several benefits including the prevention of the spreading of diseases and the </w:t>
      </w:r>
      <w:r w:rsidR="008212E7">
        <w:rPr>
          <w:rFonts w:ascii="Arial" w:eastAsia="Times New Roman" w:hAnsi="Arial"/>
          <w:bCs/>
          <w:szCs w:val="20"/>
        </w:rPr>
        <w:t xml:space="preserve">rapid reconstruction of public infrastructure to enable the undertaking of economic activities. </w:t>
      </w:r>
    </w:p>
    <w:p w14:paraId="23FD2113" w14:textId="77777777" w:rsidR="00350EF3" w:rsidRPr="00320F19" w:rsidRDefault="00350EF3" w:rsidP="00FD3A00">
      <w:pPr>
        <w:spacing w:after="0"/>
        <w:contextualSpacing/>
        <w:rPr>
          <w:rFonts w:ascii="Arial" w:eastAsia="Times New Roman" w:hAnsi="Arial"/>
          <w:bCs/>
          <w:szCs w:val="20"/>
        </w:rPr>
      </w:pPr>
    </w:p>
    <w:p w14:paraId="40EA9D4F" w14:textId="77777777" w:rsidR="007D056A" w:rsidRPr="007442C1" w:rsidRDefault="007D056A" w:rsidP="00FD3A00">
      <w:pPr>
        <w:pStyle w:val="Heading1"/>
        <w:spacing w:before="0" w:after="0"/>
        <w:rPr>
          <w:rFonts w:ascii="Calibri" w:hAnsi="Calibri"/>
          <w:szCs w:val="28"/>
        </w:rPr>
      </w:pPr>
      <w:bookmarkStart w:id="42" w:name="_Toc446656083"/>
      <w:r w:rsidRPr="007442C1">
        <w:rPr>
          <w:rFonts w:ascii="Calibri" w:hAnsi="Calibri"/>
          <w:szCs w:val="28"/>
        </w:rPr>
        <w:t>Legal Context</w:t>
      </w:r>
      <w:bookmarkEnd w:id="42"/>
    </w:p>
    <w:p w14:paraId="03A1BD83" w14:textId="77777777" w:rsidR="00350EF3" w:rsidRPr="007442C1" w:rsidRDefault="00350EF3" w:rsidP="00FD3A00">
      <w:pPr>
        <w:spacing w:after="0"/>
        <w:rPr>
          <w:szCs w:val="20"/>
        </w:rPr>
      </w:pPr>
    </w:p>
    <w:p w14:paraId="6EF00DF3" w14:textId="77777777" w:rsidR="00350EF3" w:rsidRPr="00350EF3" w:rsidRDefault="0068049F" w:rsidP="00FD3A00">
      <w:pPr>
        <w:spacing w:after="0"/>
        <w:rPr>
          <w:rFonts w:ascii="Arial" w:hAnsi="Arial" w:cs="Arial"/>
          <w:iCs/>
          <w:szCs w:val="20"/>
        </w:rPr>
      </w:pPr>
      <w:r>
        <w:rPr>
          <w:rFonts w:ascii="Arial" w:hAnsi="Arial" w:cs="Arial"/>
          <w:szCs w:val="20"/>
        </w:rPr>
        <w:t>163.</w:t>
      </w:r>
      <w:r>
        <w:rPr>
          <w:rFonts w:ascii="Arial" w:hAnsi="Arial" w:cs="Arial"/>
          <w:szCs w:val="20"/>
        </w:rPr>
        <w:tab/>
      </w:r>
      <w:r w:rsidR="00350EF3" w:rsidRPr="00350EF3">
        <w:rPr>
          <w:rFonts w:ascii="Arial" w:hAnsi="Arial" w:cs="Arial"/>
          <w:szCs w:val="20"/>
        </w:rPr>
        <w:t>This document together with the CPAP signed by the Government and UNDP which is incorporated by reference constitute</w:t>
      </w:r>
      <w:r w:rsidR="00350EF3" w:rsidRPr="00350EF3">
        <w:rPr>
          <w:rFonts w:ascii="Arial" w:hAnsi="Arial" w:cs="Arial"/>
          <w:iCs/>
          <w:szCs w:val="20"/>
        </w:rPr>
        <w:t xml:space="preserve"> together a Project Document as referred to in the SBAA [or other appropriate governing agreement] </w:t>
      </w:r>
      <w:r w:rsidR="00350EF3" w:rsidRPr="00350EF3">
        <w:rPr>
          <w:rFonts w:ascii="Arial" w:hAnsi="Arial" w:cs="Arial"/>
          <w:szCs w:val="20"/>
        </w:rPr>
        <w:t xml:space="preserve">and all CPAP provisions apply to this document.  </w:t>
      </w:r>
    </w:p>
    <w:p w14:paraId="0A54086F" w14:textId="77777777" w:rsidR="00350EF3" w:rsidRPr="00350EF3" w:rsidRDefault="00350EF3" w:rsidP="00350EF3">
      <w:pPr>
        <w:spacing w:after="0" w:line="271" w:lineRule="auto"/>
        <w:rPr>
          <w:rFonts w:ascii="Arial" w:hAnsi="Arial" w:cs="Arial"/>
          <w:iCs/>
          <w:szCs w:val="20"/>
        </w:rPr>
      </w:pPr>
    </w:p>
    <w:p w14:paraId="54D44631" w14:textId="77777777" w:rsidR="00350EF3" w:rsidRPr="00350EF3" w:rsidRDefault="0068049F" w:rsidP="00350EF3">
      <w:pPr>
        <w:spacing w:after="0" w:line="271" w:lineRule="auto"/>
        <w:rPr>
          <w:rFonts w:ascii="Arial" w:hAnsi="Arial" w:cs="Arial"/>
          <w:szCs w:val="20"/>
        </w:rPr>
      </w:pPr>
      <w:r>
        <w:rPr>
          <w:rFonts w:ascii="Arial" w:hAnsi="Arial" w:cs="Arial"/>
          <w:szCs w:val="20"/>
        </w:rPr>
        <w:t>164.</w:t>
      </w:r>
      <w:r>
        <w:rPr>
          <w:rFonts w:ascii="Arial" w:hAnsi="Arial" w:cs="Arial"/>
          <w:szCs w:val="20"/>
        </w:rPr>
        <w:tab/>
      </w:r>
      <w:r w:rsidR="00350EF3" w:rsidRPr="00350EF3">
        <w:rPr>
          <w:rFonts w:ascii="Arial" w:hAnsi="Arial" w:cs="Arial"/>
          <w:szCs w:val="20"/>
        </w:rPr>
        <w:t xml:space="preserve">Consistent with the Article III of the Standard Basic Assistance Agreement, the responsibility for the safety and security of the implementing partner and its personnel and property, and of UNDP’s property in the implementing partner’s custody, rests with the implementing partner. </w:t>
      </w:r>
    </w:p>
    <w:p w14:paraId="6E95A4A8" w14:textId="77777777" w:rsidR="00350EF3" w:rsidRPr="00350EF3" w:rsidRDefault="00350EF3" w:rsidP="00350EF3">
      <w:pPr>
        <w:spacing w:after="0" w:line="271" w:lineRule="auto"/>
        <w:rPr>
          <w:rFonts w:ascii="Arial" w:hAnsi="Arial" w:cs="Arial"/>
          <w:szCs w:val="20"/>
        </w:rPr>
      </w:pPr>
    </w:p>
    <w:p w14:paraId="7DDABF95" w14:textId="77777777" w:rsidR="00350EF3" w:rsidRPr="00350EF3" w:rsidRDefault="0068049F" w:rsidP="00350EF3">
      <w:pPr>
        <w:spacing w:after="0" w:line="271" w:lineRule="auto"/>
        <w:rPr>
          <w:rFonts w:ascii="Arial" w:hAnsi="Arial" w:cs="Arial"/>
          <w:szCs w:val="20"/>
        </w:rPr>
      </w:pPr>
      <w:r>
        <w:rPr>
          <w:rFonts w:ascii="Arial" w:hAnsi="Arial" w:cs="Arial"/>
          <w:szCs w:val="20"/>
        </w:rPr>
        <w:t>165.</w:t>
      </w:r>
      <w:r>
        <w:rPr>
          <w:rFonts w:ascii="Arial" w:hAnsi="Arial" w:cs="Arial"/>
          <w:szCs w:val="20"/>
        </w:rPr>
        <w:tab/>
      </w:r>
      <w:r w:rsidR="00350EF3" w:rsidRPr="00350EF3">
        <w:rPr>
          <w:rFonts w:ascii="Arial" w:hAnsi="Arial" w:cs="Arial"/>
          <w:szCs w:val="20"/>
        </w:rPr>
        <w:t>The implementing partner shall:</w:t>
      </w:r>
    </w:p>
    <w:p w14:paraId="4BF4AF63" w14:textId="77777777" w:rsidR="00350EF3" w:rsidRPr="00350EF3" w:rsidRDefault="00F36A10" w:rsidP="00FD3A00">
      <w:pPr>
        <w:numPr>
          <w:ilvl w:val="0"/>
          <w:numId w:val="48"/>
        </w:numPr>
        <w:spacing w:after="0" w:line="271" w:lineRule="auto"/>
        <w:ind w:left="567" w:hanging="567"/>
        <w:rPr>
          <w:rFonts w:ascii="Arial" w:hAnsi="Arial" w:cs="Arial"/>
          <w:szCs w:val="20"/>
        </w:rPr>
      </w:pPr>
      <w:r>
        <w:rPr>
          <w:rFonts w:ascii="Arial" w:hAnsi="Arial" w:cs="Arial"/>
          <w:szCs w:val="20"/>
        </w:rPr>
        <w:t>P</w:t>
      </w:r>
      <w:r w:rsidR="00350EF3" w:rsidRPr="00350EF3">
        <w:rPr>
          <w:rFonts w:ascii="Arial" w:hAnsi="Arial" w:cs="Arial"/>
          <w:szCs w:val="20"/>
        </w:rPr>
        <w:t>ut in place an appropriate security plan and maintain the security plan, taking into account the security situation in the country where the project is being carried; and</w:t>
      </w:r>
    </w:p>
    <w:p w14:paraId="04F95757" w14:textId="77777777" w:rsidR="00350EF3" w:rsidRPr="00350EF3" w:rsidRDefault="00F36A10" w:rsidP="00FD3A00">
      <w:pPr>
        <w:numPr>
          <w:ilvl w:val="0"/>
          <w:numId w:val="48"/>
        </w:numPr>
        <w:spacing w:after="0" w:line="271" w:lineRule="auto"/>
        <w:ind w:left="567" w:hanging="567"/>
        <w:rPr>
          <w:rFonts w:ascii="Arial" w:hAnsi="Arial" w:cs="Arial"/>
          <w:szCs w:val="20"/>
        </w:rPr>
      </w:pPr>
      <w:r>
        <w:rPr>
          <w:rFonts w:ascii="Arial" w:hAnsi="Arial" w:cs="Arial"/>
          <w:szCs w:val="20"/>
        </w:rPr>
        <w:t>A</w:t>
      </w:r>
      <w:r w:rsidR="00350EF3" w:rsidRPr="00350EF3">
        <w:rPr>
          <w:rFonts w:ascii="Arial" w:hAnsi="Arial" w:cs="Arial"/>
          <w:szCs w:val="20"/>
        </w:rPr>
        <w:t>ssume all risks and liabilities related to the implementing partner’s security, and the full implementation of the security plan.</w:t>
      </w:r>
    </w:p>
    <w:p w14:paraId="6C984712" w14:textId="77777777" w:rsidR="00350EF3" w:rsidRPr="00350EF3" w:rsidRDefault="00350EF3" w:rsidP="00350EF3">
      <w:pPr>
        <w:spacing w:after="0" w:line="271" w:lineRule="auto"/>
        <w:rPr>
          <w:rFonts w:ascii="Arial" w:hAnsi="Arial" w:cs="Arial"/>
          <w:szCs w:val="20"/>
        </w:rPr>
      </w:pPr>
    </w:p>
    <w:p w14:paraId="28EB6CA9" w14:textId="77777777" w:rsidR="00350EF3" w:rsidRPr="00350EF3" w:rsidRDefault="0068049F" w:rsidP="00350EF3">
      <w:pPr>
        <w:spacing w:after="0" w:line="271" w:lineRule="auto"/>
        <w:rPr>
          <w:rFonts w:ascii="Arial" w:hAnsi="Arial" w:cs="Arial"/>
          <w:szCs w:val="20"/>
        </w:rPr>
      </w:pPr>
      <w:r>
        <w:rPr>
          <w:rFonts w:ascii="Arial" w:hAnsi="Arial" w:cs="Arial"/>
          <w:szCs w:val="20"/>
        </w:rPr>
        <w:t>166.</w:t>
      </w:r>
      <w:r>
        <w:rPr>
          <w:rFonts w:ascii="Arial" w:hAnsi="Arial" w:cs="Arial"/>
          <w:szCs w:val="20"/>
        </w:rPr>
        <w:tab/>
      </w:r>
      <w:r w:rsidR="00350EF3" w:rsidRPr="00350EF3">
        <w:rPr>
          <w:rFonts w:ascii="Arial" w:hAnsi="Arial" w:cs="Arial"/>
          <w:szCs w:val="20"/>
        </w:rPr>
        <w:t>UNDP reserves the right to verify whether such a plan is in place, and to suggest modifications to the plan when necessary. Failure to maintain and implement an appropriate security plan as required hereunder shall be deemed a breach of this agreement.</w:t>
      </w:r>
    </w:p>
    <w:p w14:paraId="6AB45141" w14:textId="77777777" w:rsidR="00350EF3" w:rsidRPr="00350EF3" w:rsidRDefault="00350EF3" w:rsidP="00350EF3">
      <w:pPr>
        <w:spacing w:after="0" w:line="271" w:lineRule="auto"/>
        <w:rPr>
          <w:rFonts w:ascii="Arial" w:hAnsi="Arial" w:cs="Arial"/>
          <w:szCs w:val="20"/>
        </w:rPr>
      </w:pPr>
    </w:p>
    <w:p w14:paraId="229E1DDB" w14:textId="77777777" w:rsidR="00350EF3" w:rsidRPr="00350EF3" w:rsidRDefault="0068049F" w:rsidP="00350EF3">
      <w:pPr>
        <w:spacing w:after="0" w:line="271" w:lineRule="auto"/>
        <w:rPr>
          <w:rFonts w:ascii="Arial" w:hAnsi="Arial" w:cs="Arial"/>
          <w:szCs w:val="20"/>
        </w:rPr>
      </w:pPr>
      <w:r>
        <w:rPr>
          <w:rFonts w:ascii="Arial" w:hAnsi="Arial" w:cs="Arial"/>
          <w:szCs w:val="20"/>
        </w:rPr>
        <w:t>167.</w:t>
      </w:r>
      <w:r>
        <w:rPr>
          <w:rFonts w:ascii="Arial" w:hAnsi="Arial" w:cs="Arial"/>
          <w:szCs w:val="20"/>
        </w:rPr>
        <w:tab/>
      </w:r>
      <w:r w:rsidR="00350EF3" w:rsidRPr="00350EF3">
        <w:rPr>
          <w:rFonts w:ascii="Arial" w:hAnsi="Arial" w:cs="Arial"/>
          <w:szCs w:val="20"/>
        </w:rPr>
        <w:t xml:space="preserve">The implementing partner agrees to undertake all reasonable efforts to ensure that none of the UNDP funds received pursuant to the Project Document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25" w:history="1">
        <w:r w:rsidR="00350EF3" w:rsidRPr="00350EF3">
          <w:rPr>
            <w:rStyle w:val="Hyperlink"/>
            <w:rFonts w:ascii="Arial" w:hAnsi="Arial" w:cs="Arial"/>
            <w:szCs w:val="20"/>
          </w:rPr>
          <w:t>http://www.un.org/Docs/sc/committees/1267/1267ListEng.htm</w:t>
        </w:r>
      </w:hyperlink>
      <w:r w:rsidR="00350EF3" w:rsidRPr="00350EF3">
        <w:rPr>
          <w:rFonts w:ascii="Arial" w:hAnsi="Arial" w:cs="Arial"/>
          <w:szCs w:val="20"/>
        </w:rPr>
        <w:t xml:space="preserve">. This provision must be included in all sub-contracts or sub-agreements entered into under this Project Document. </w:t>
      </w:r>
    </w:p>
    <w:p w14:paraId="26EC1BF9" w14:textId="77777777" w:rsidR="00350EF3" w:rsidRPr="00350EF3" w:rsidRDefault="00350EF3" w:rsidP="00350EF3">
      <w:pPr>
        <w:spacing w:after="0" w:line="271" w:lineRule="auto"/>
        <w:rPr>
          <w:rFonts w:ascii="Arial" w:hAnsi="Arial" w:cs="Arial"/>
          <w:szCs w:val="20"/>
        </w:rPr>
      </w:pPr>
    </w:p>
    <w:p w14:paraId="4AF9E8E3" w14:textId="77777777" w:rsidR="00350EF3" w:rsidRPr="00350EF3" w:rsidRDefault="0068049F" w:rsidP="00350EF3">
      <w:pPr>
        <w:spacing w:after="0" w:line="271" w:lineRule="auto"/>
        <w:rPr>
          <w:rFonts w:ascii="Arial" w:hAnsi="Arial" w:cs="Arial"/>
          <w:szCs w:val="20"/>
        </w:rPr>
      </w:pPr>
      <w:r>
        <w:rPr>
          <w:rFonts w:ascii="Arial" w:hAnsi="Arial" w:cs="Arial"/>
          <w:szCs w:val="20"/>
        </w:rPr>
        <w:t>168.</w:t>
      </w:r>
      <w:r>
        <w:rPr>
          <w:rFonts w:ascii="Arial" w:hAnsi="Arial" w:cs="Arial"/>
          <w:szCs w:val="20"/>
        </w:rPr>
        <w:tab/>
      </w:r>
      <w:r w:rsidR="00350EF3" w:rsidRPr="00350EF3">
        <w:rPr>
          <w:rFonts w:ascii="Arial" w:hAnsi="Arial" w:cs="Arial"/>
          <w:szCs w:val="20"/>
        </w:rPr>
        <w:t>Any designations on maps or other references employed in this project document do not imply the expression of any opinion whatsoever on the part of UNDP concerning the legal status of any country, territory, city or area or its authorities, or concerning the delimitation of its frontiers or boundaries.</w:t>
      </w:r>
    </w:p>
    <w:p w14:paraId="7068269A" w14:textId="77777777" w:rsidR="00350EF3" w:rsidRPr="00350EF3" w:rsidRDefault="00350EF3" w:rsidP="00350EF3">
      <w:pPr>
        <w:spacing w:after="0" w:line="271" w:lineRule="auto"/>
        <w:rPr>
          <w:rFonts w:ascii="Arial" w:hAnsi="Arial" w:cs="Arial"/>
          <w:szCs w:val="20"/>
        </w:rPr>
      </w:pPr>
    </w:p>
    <w:p w14:paraId="669DCF7D" w14:textId="77777777" w:rsidR="007D056A" w:rsidRPr="007442C1" w:rsidRDefault="007D056A" w:rsidP="0069489D">
      <w:pPr>
        <w:spacing w:after="0" w:line="271" w:lineRule="auto"/>
        <w:jc w:val="left"/>
        <w:rPr>
          <w:szCs w:val="20"/>
        </w:rPr>
      </w:pPr>
      <w:r w:rsidRPr="007442C1">
        <w:rPr>
          <w:szCs w:val="20"/>
        </w:rPr>
        <w:t> </w:t>
      </w:r>
    </w:p>
    <w:p w14:paraId="4F2DDDD4" w14:textId="77777777" w:rsidR="007D056A" w:rsidRPr="007442C1" w:rsidRDefault="007D056A" w:rsidP="00C606BD">
      <w:pPr>
        <w:pStyle w:val="Heading1"/>
        <w:rPr>
          <w:rFonts w:ascii="Calibri" w:hAnsi="Calibri"/>
          <w:sz w:val="20"/>
        </w:rPr>
        <w:sectPr w:rsidR="007D056A" w:rsidRPr="007442C1" w:rsidSect="00CB5EFA">
          <w:headerReference w:type="default" r:id="rId26"/>
          <w:footerReference w:type="default" r:id="rId27"/>
          <w:pgSz w:w="12240" w:h="15840" w:code="1"/>
          <w:pgMar w:top="1440" w:right="1440" w:bottom="1440" w:left="1440" w:header="720" w:footer="432" w:gutter="0"/>
          <w:cols w:space="708"/>
          <w:titlePg/>
          <w:docGrid w:linePitch="360"/>
        </w:sectPr>
      </w:pPr>
    </w:p>
    <w:p w14:paraId="2DA3EBAD" w14:textId="77777777" w:rsidR="00634648" w:rsidRPr="007442C1" w:rsidRDefault="00634648" w:rsidP="00C23C38">
      <w:pPr>
        <w:pStyle w:val="Heading1"/>
        <w:spacing w:before="0" w:after="0"/>
        <w:rPr>
          <w:rFonts w:ascii="Calibri" w:hAnsi="Calibri"/>
          <w:szCs w:val="28"/>
        </w:rPr>
      </w:pPr>
      <w:bookmarkStart w:id="43" w:name="_Toc444847741"/>
      <w:bookmarkStart w:id="44" w:name="_Toc446656084"/>
      <w:r w:rsidRPr="007442C1">
        <w:rPr>
          <w:rFonts w:ascii="Calibri" w:hAnsi="Calibri"/>
          <w:szCs w:val="28"/>
        </w:rPr>
        <w:lastRenderedPageBreak/>
        <w:t>Total Budget and Work Plan</w:t>
      </w:r>
      <w:bookmarkEnd w:id="43"/>
      <w:bookmarkEnd w:id="44"/>
    </w:p>
    <w:p w14:paraId="049527A4" w14:textId="77777777" w:rsidR="00A07F6C" w:rsidRPr="00A07F6C" w:rsidRDefault="00A07F6C" w:rsidP="00A07F6C">
      <w:pPr>
        <w:rPr>
          <w:rFonts w:ascii="Arial" w:hAnsi="Arial" w:cs="Arial"/>
          <w:b/>
          <w:sz w:val="24"/>
        </w:rPr>
      </w:pPr>
    </w:p>
    <w:p w14:paraId="691E5F3F" w14:textId="77777777" w:rsidR="00634648" w:rsidRPr="00BD55FA" w:rsidRDefault="00BD55FA" w:rsidP="00BD55FA">
      <w:pPr>
        <w:pStyle w:val="Caption"/>
        <w:rPr>
          <w:rFonts w:ascii="Arial" w:hAnsi="Arial" w:cs="Arial"/>
          <w:sz w:val="20"/>
          <w:szCs w:val="20"/>
        </w:rPr>
      </w:pPr>
      <w:bookmarkStart w:id="45" w:name="_Toc444849304"/>
      <w:r w:rsidRPr="00BD55FA">
        <w:rPr>
          <w:rFonts w:ascii="Arial" w:hAnsi="Arial" w:cs="Arial"/>
          <w:sz w:val="20"/>
          <w:szCs w:val="20"/>
        </w:rPr>
        <w:t xml:space="preserve">Table </w:t>
      </w:r>
      <w:r w:rsidRPr="00BD55FA">
        <w:rPr>
          <w:rFonts w:ascii="Arial" w:hAnsi="Arial" w:cs="Arial"/>
          <w:sz w:val="20"/>
          <w:szCs w:val="20"/>
        </w:rPr>
        <w:fldChar w:fldCharType="begin"/>
      </w:r>
      <w:r w:rsidRPr="00BD55FA">
        <w:rPr>
          <w:rFonts w:ascii="Arial" w:hAnsi="Arial" w:cs="Arial"/>
          <w:sz w:val="20"/>
          <w:szCs w:val="20"/>
        </w:rPr>
        <w:instrText xml:space="preserve"> SEQ Table \* ARABIC </w:instrText>
      </w:r>
      <w:r w:rsidRPr="00BD55FA">
        <w:rPr>
          <w:rFonts w:ascii="Arial" w:hAnsi="Arial" w:cs="Arial"/>
          <w:sz w:val="20"/>
          <w:szCs w:val="20"/>
        </w:rPr>
        <w:fldChar w:fldCharType="separate"/>
      </w:r>
      <w:r w:rsidR="002F7600">
        <w:rPr>
          <w:rFonts w:ascii="Arial" w:hAnsi="Arial" w:cs="Arial"/>
          <w:noProof/>
          <w:sz w:val="20"/>
          <w:szCs w:val="20"/>
        </w:rPr>
        <w:t>7</w:t>
      </w:r>
      <w:r w:rsidRPr="00BD55FA">
        <w:rPr>
          <w:rFonts w:ascii="Arial" w:hAnsi="Arial" w:cs="Arial"/>
          <w:sz w:val="20"/>
          <w:szCs w:val="20"/>
        </w:rPr>
        <w:fldChar w:fldCharType="end"/>
      </w:r>
      <w:r w:rsidRPr="00BD55FA">
        <w:rPr>
          <w:rFonts w:ascii="Arial" w:hAnsi="Arial" w:cs="Arial"/>
          <w:sz w:val="20"/>
          <w:szCs w:val="20"/>
        </w:rPr>
        <w:t>: Total budget and work plan.</w:t>
      </w:r>
      <w:bookmarkEnd w:id="45"/>
    </w:p>
    <w:tbl>
      <w:tblPr>
        <w:tblW w:w="14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3087"/>
        <w:gridCol w:w="3745"/>
        <w:gridCol w:w="3748"/>
        <w:gridCol w:w="3748"/>
      </w:tblGrid>
      <w:tr w:rsidR="00F36A10" w:rsidRPr="007442C1" w14:paraId="218E3A73" w14:textId="77777777" w:rsidTr="00BD55FA">
        <w:trPr>
          <w:trHeight w:val="70"/>
        </w:trPr>
        <w:tc>
          <w:tcPr>
            <w:tcW w:w="3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8D538" w14:textId="77777777" w:rsidR="00F36A10" w:rsidRPr="00BD55FA" w:rsidRDefault="00F36A10" w:rsidP="00F36A10">
            <w:pPr>
              <w:rPr>
                <w:rFonts w:ascii="Arial" w:hAnsi="Arial" w:cs="Arial"/>
                <w:bCs/>
                <w:color w:val="000000"/>
                <w:szCs w:val="20"/>
                <w:lang w:eastAsia="zh-CN"/>
              </w:rPr>
            </w:pPr>
            <w:r w:rsidRPr="00BD55FA">
              <w:rPr>
                <w:rFonts w:ascii="Arial" w:hAnsi="Arial" w:cs="Arial"/>
                <w:bCs/>
                <w:color w:val="000000"/>
                <w:szCs w:val="20"/>
                <w:lang w:eastAsia="zh-CN"/>
              </w:rPr>
              <w:t>Atlas</w:t>
            </w:r>
            <w:r w:rsidRPr="00BD55FA">
              <w:rPr>
                <w:rFonts w:ascii="Arial" w:hAnsi="Arial" w:cs="Arial"/>
                <w:bCs/>
                <w:color w:val="000000"/>
                <w:szCs w:val="20"/>
                <w:vertAlign w:val="superscript"/>
                <w:lang w:eastAsia="zh-CN"/>
              </w:rPr>
              <w:footnoteReference w:id="68"/>
            </w:r>
            <w:r w:rsidRPr="00BD55FA">
              <w:rPr>
                <w:rFonts w:ascii="Arial" w:hAnsi="Arial" w:cs="Arial"/>
                <w:bCs/>
                <w:color w:val="000000"/>
                <w:szCs w:val="20"/>
                <w:lang w:eastAsia="zh-CN"/>
              </w:rPr>
              <w:t xml:space="preserve"> Proposal or Award ID:</w:t>
            </w:r>
          </w:p>
        </w:tc>
        <w:tc>
          <w:tcPr>
            <w:tcW w:w="3745" w:type="dxa"/>
            <w:tcBorders>
              <w:top w:val="single" w:sz="4" w:space="0" w:color="auto"/>
              <w:left w:val="nil"/>
              <w:bottom w:val="single" w:sz="4" w:space="0" w:color="auto"/>
              <w:right w:val="single" w:sz="4" w:space="0" w:color="000000"/>
            </w:tcBorders>
            <w:shd w:val="clear" w:color="auto" w:fill="auto"/>
            <w:noWrap/>
          </w:tcPr>
          <w:p w14:paraId="18589D50" w14:textId="77777777" w:rsidR="00F36A10" w:rsidRPr="00D94CDB" w:rsidRDefault="00E3218D" w:rsidP="00F36A10">
            <w:pPr>
              <w:rPr>
                <w:rFonts w:ascii="Arial" w:hAnsi="Arial" w:cs="Arial"/>
                <w:bCs/>
                <w:color w:val="000000"/>
                <w:szCs w:val="20"/>
                <w:lang w:eastAsia="zh-CN"/>
              </w:rPr>
            </w:pPr>
            <w:r w:rsidRPr="00D94CDB">
              <w:rPr>
                <w:rFonts w:ascii="Arial" w:hAnsi="Arial" w:cs="Arial"/>
                <w:szCs w:val="20"/>
              </w:rPr>
              <w:t>00095070</w:t>
            </w:r>
          </w:p>
        </w:tc>
        <w:tc>
          <w:tcPr>
            <w:tcW w:w="3748" w:type="dxa"/>
            <w:tcBorders>
              <w:top w:val="single" w:sz="4" w:space="0" w:color="auto"/>
              <w:left w:val="nil"/>
              <w:bottom w:val="single" w:sz="4" w:space="0" w:color="auto"/>
              <w:right w:val="single" w:sz="4" w:space="0" w:color="000000"/>
            </w:tcBorders>
            <w:shd w:val="clear" w:color="auto" w:fill="auto"/>
          </w:tcPr>
          <w:p w14:paraId="1A97C2FB" w14:textId="77777777" w:rsidR="00F36A10" w:rsidRPr="00D94CDB" w:rsidRDefault="00F36A10" w:rsidP="00E3218D">
            <w:pPr>
              <w:rPr>
                <w:rFonts w:ascii="Arial" w:hAnsi="Arial" w:cs="Arial"/>
                <w:bCs/>
                <w:color w:val="000000"/>
                <w:szCs w:val="20"/>
                <w:lang w:eastAsia="zh-CN"/>
              </w:rPr>
            </w:pPr>
            <w:r w:rsidRPr="00D94CDB">
              <w:rPr>
                <w:rFonts w:ascii="Arial" w:hAnsi="Arial" w:cs="Arial"/>
                <w:szCs w:val="20"/>
              </w:rPr>
              <w:t xml:space="preserve">Atlas </w:t>
            </w:r>
            <w:r w:rsidRPr="00D94CDB">
              <w:rPr>
                <w:rFonts w:ascii="Arial" w:hAnsi="Arial" w:cs="Arial"/>
                <w:szCs w:val="20"/>
                <w:lang w:eastAsia="zh-CN"/>
              </w:rPr>
              <w:t xml:space="preserve">output </w:t>
            </w:r>
            <w:r w:rsidRPr="00D94CDB">
              <w:rPr>
                <w:rFonts w:ascii="Arial" w:hAnsi="Arial" w:cs="Arial"/>
                <w:szCs w:val="20"/>
              </w:rPr>
              <w:t xml:space="preserve">Project ID : </w:t>
            </w:r>
            <w:r w:rsidR="00E3218D" w:rsidRPr="00D94CDB">
              <w:rPr>
                <w:rFonts w:ascii="Arial" w:hAnsi="Arial" w:cs="Arial"/>
                <w:szCs w:val="20"/>
              </w:rPr>
              <w:t>00099106</w:t>
            </w:r>
          </w:p>
        </w:tc>
        <w:tc>
          <w:tcPr>
            <w:tcW w:w="3748" w:type="dxa"/>
            <w:tcBorders>
              <w:top w:val="single" w:sz="4" w:space="0" w:color="auto"/>
              <w:left w:val="nil"/>
              <w:bottom w:val="single" w:sz="4" w:space="0" w:color="auto"/>
              <w:right w:val="single" w:sz="4" w:space="0" w:color="000000"/>
            </w:tcBorders>
            <w:shd w:val="clear" w:color="auto" w:fill="auto"/>
            <w:vAlign w:val="center"/>
          </w:tcPr>
          <w:p w14:paraId="4B1FE482" w14:textId="77777777" w:rsidR="00F36A10" w:rsidRPr="00BD55FA" w:rsidRDefault="00F36A10" w:rsidP="00F36A10">
            <w:pPr>
              <w:rPr>
                <w:rFonts w:ascii="Arial" w:hAnsi="Arial" w:cs="Arial"/>
                <w:bCs/>
                <w:color w:val="000000"/>
                <w:szCs w:val="20"/>
                <w:lang w:eastAsia="zh-CN"/>
              </w:rPr>
            </w:pPr>
          </w:p>
        </w:tc>
      </w:tr>
      <w:tr w:rsidR="00F36A10" w:rsidRPr="00D94CDB" w14:paraId="3034FFFA" w14:textId="77777777" w:rsidTr="00BD55FA">
        <w:trPr>
          <w:trHeight w:val="272"/>
        </w:trPr>
        <w:tc>
          <w:tcPr>
            <w:tcW w:w="3087" w:type="dxa"/>
            <w:tcBorders>
              <w:top w:val="nil"/>
              <w:left w:val="single" w:sz="4" w:space="0" w:color="auto"/>
              <w:bottom w:val="single" w:sz="4" w:space="0" w:color="auto"/>
              <w:right w:val="single" w:sz="4" w:space="0" w:color="auto"/>
            </w:tcBorders>
            <w:shd w:val="clear" w:color="auto" w:fill="auto"/>
            <w:noWrap/>
            <w:vAlign w:val="center"/>
            <w:hideMark/>
          </w:tcPr>
          <w:p w14:paraId="686524D8" w14:textId="77777777" w:rsidR="00F36A10" w:rsidRPr="00997BF6" w:rsidRDefault="00F36A10" w:rsidP="00F36A10">
            <w:pPr>
              <w:rPr>
                <w:rFonts w:ascii="Arial" w:hAnsi="Arial" w:cs="Arial"/>
                <w:bCs/>
                <w:color w:val="000000"/>
                <w:szCs w:val="20"/>
                <w:lang w:eastAsia="zh-CN"/>
              </w:rPr>
            </w:pPr>
            <w:r w:rsidRPr="00997BF6">
              <w:rPr>
                <w:rFonts w:ascii="Arial" w:hAnsi="Arial" w:cs="Arial"/>
                <w:bCs/>
                <w:color w:val="000000"/>
                <w:szCs w:val="20"/>
                <w:lang w:eastAsia="zh-CN"/>
              </w:rPr>
              <w:t>Atlas Proposal or Award Title:</w:t>
            </w:r>
          </w:p>
        </w:tc>
        <w:tc>
          <w:tcPr>
            <w:tcW w:w="1124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B434EDC" w14:textId="77777777" w:rsidR="00F36A10" w:rsidRPr="00D94CDB" w:rsidRDefault="00CC2008" w:rsidP="00264FE7">
            <w:pPr>
              <w:rPr>
                <w:rFonts w:ascii="Arial" w:hAnsi="Arial" w:cs="Arial"/>
                <w:bCs/>
                <w:color w:val="000000"/>
                <w:szCs w:val="20"/>
                <w:lang w:val="en-US" w:eastAsia="zh-CN"/>
              </w:rPr>
            </w:pPr>
            <w:r w:rsidRPr="007442C1">
              <w:rPr>
                <w:rFonts w:cs="Arial"/>
                <w:szCs w:val="20"/>
              </w:rPr>
              <w:t>Flood hazard and climate risk management to secure lives and assets in Mali.</w:t>
            </w:r>
          </w:p>
        </w:tc>
      </w:tr>
      <w:tr w:rsidR="00F36A10" w:rsidRPr="007442C1" w14:paraId="60B5FEE3" w14:textId="77777777" w:rsidTr="00BD5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77"/>
        </w:trPr>
        <w:tc>
          <w:tcPr>
            <w:tcW w:w="3087" w:type="dxa"/>
            <w:tcBorders>
              <w:top w:val="nil"/>
              <w:left w:val="single" w:sz="4" w:space="0" w:color="auto"/>
              <w:bottom w:val="single" w:sz="4" w:space="0" w:color="auto"/>
              <w:right w:val="single" w:sz="4" w:space="0" w:color="auto"/>
            </w:tcBorders>
            <w:shd w:val="clear" w:color="auto" w:fill="auto"/>
            <w:noWrap/>
            <w:vAlign w:val="center"/>
            <w:hideMark/>
          </w:tcPr>
          <w:p w14:paraId="7C4CDA2E" w14:textId="77777777" w:rsidR="00F36A10" w:rsidRPr="00997BF6" w:rsidRDefault="00F36A10" w:rsidP="00F36A10">
            <w:pPr>
              <w:rPr>
                <w:rFonts w:ascii="Arial" w:hAnsi="Arial" w:cs="Arial"/>
                <w:bCs/>
                <w:color w:val="000000"/>
                <w:szCs w:val="20"/>
                <w:lang w:eastAsia="zh-CN"/>
              </w:rPr>
            </w:pPr>
            <w:r w:rsidRPr="00997BF6">
              <w:rPr>
                <w:rFonts w:ascii="Arial" w:hAnsi="Arial" w:cs="Arial"/>
                <w:bCs/>
                <w:color w:val="000000"/>
                <w:szCs w:val="20"/>
                <w:lang w:eastAsia="zh-CN"/>
              </w:rPr>
              <w:t>Atlas Business Unit</w:t>
            </w:r>
          </w:p>
        </w:tc>
        <w:tc>
          <w:tcPr>
            <w:tcW w:w="1124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B5B180A" w14:textId="77777777" w:rsidR="00F36A10" w:rsidRPr="00997BF6" w:rsidRDefault="00997BF6" w:rsidP="00F36A10">
            <w:pPr>
              <w:rPr>
                <w:rFonts w:ascii="Arial" w:hAnsi="Arial" w:cs="Arial"/>
                <w:bCs/>
                <w:color w:val="000000"/>
                <w:szCs w:val="20"/>
                <w:lang w:eastAsia="zh-CN"/>
              </w:rPr>
            </w:pPr>
            <w:r w:rsidRPr="00997BF6">
              <w:rPr>
                <w:rFonts w:ascii="Arial" w:hAnsi="Arial" w:cs="Arial"/>
                <w:bCs/>
                <w:color w:val="000000"/>
                <w:szCs w:val="20"/>
                <w:lang w:eastAsia="zh-CN"/>
              </w:rPr>
              <w:t>MLI10</w:t>
            </w:r>
          </w:p>
        </w:tc>
      </w:tr>
      <w:tr w:rsidR="00F36A10" w:rsidRPr="00F0056E" w14:paraId="582F68AD" w14:textId="77777777" w:rsidTr="00BD5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77"/>
        </w:trPr>
        <w:tc>
          <w:tcPr>
            <w:tcW w:w="3087" w:type="dxa"/>
            <w:tcBorders>
              <w:top w:val="nil"/>
              <w:left w:val="single" w:sz="4" w:space="0" w:color="auto"/>
              <w:bottom w:val="single" w:sz="4" w:space="0" w:color="auto"/>
              <w:right w:val="single" w:sz="4" w:space="0" w:color="auto"/>
            </w:tcBorders>
            <w:shd w:val="clear" w:color="auto" w:fill="auto"/>
            <w:noWrap/>
            <w:vAlign w:val="center"/>
            <w:hideMark/>
          </w:tcPr>
          <w:p w14:paraId="410040B4" w14:textId="77777777" w:rsidR="00F36A10" w:rsidRPr="00997BF6" w:rsidRDefault="00F36A10" w:rsidP="00F36A10">
            <w:pPr>
              <w:rPr>
                <w:rFonts w:ascii="Arial" w:hAnsi="Arial" w:cs="Arial"/>
                <w:bCs/>
                <w:color w:val="000000"/>
                <w:szCs w:val="20"/>
                <w:lang w:eastAsia="zh-CN"/>
              </w:rPr>
            </w:pPr>
            <w:r w:rsidRPr="00997BF6">
              <w:rPr>
                <w:rFonts w:ascii="Arial" w:hAnsi="Arial" w:cs="Arial"/>
                <w:bCs/>
                <w:color w:val="000000"/>
                <w:szCs w:val="20"/>
                <w:lang w:eastAsia="zh-CN"/>
              </w:rPr>
              <w:t>Atlas Primary Output Project Title</w:t>
            </w:r>
          </w:p>
        </w:tc>
        <w:tc>
          <w:tcPr>
            <w:tcW w:w="1124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1BF04FE" w14:textId="77777777" w:rsidR="00F36A10" w:rsidRPr="00D94CDB" w:rsidRDefault="00997BF6" w:rsidP="00F36A10">
            <w:pPr>
              <w:rPr>
                <w:rFonts w:ascii="Arial" w:hAnsi="Arial" w:cs="Arial"/>
                <w:bCs/>
                <w:color w:val="000000"/>
                <w:szCs w:val="20"/>
                <w:lang w:val="fr-FR" w:eastAsia="zh-CN"/>
              </w:rPr>
            </w:pPr>
            <w:r w:rsidRPr="00D94CDB">
              <w:rPr>
                <w:rFonts w:ascii="Arial" w:hAnsi="Arial" w:cs="Arial"/>
                <w:bCs/>
                <w:color w:val="000000"/>
                <w:szCs w:val="20"/>
                <w:lang w:val="fr-FR" w:eastAsia="zh-CN"/>
              </w:rPr>
              <w:t>Gestion des risques climatiques et d’inondations au Mali en vue de préserver des vies et des biens</w:t>
            </w:r>
          </w:p>
        </w:tc>
      </w:tr>
      <w:tr w:rsidR="00F36A10" w:rsidRPr="007442C1" w14:paraId="4F8FE6C2" w14:textId="77777777" w:rsidTr="00BD5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77"/>
        </w:trPr>
        <w:tc>
          <w:tcPr>
            <w:tcW w:w="3087" w:type="dxa"/>
            <w:tcBorders>
              <w:top w:val="nil"/>
              <w:left w:val="single" w:sz="4" w:space="0" w:color="auto"/>
              <w:bottom w:val="single" w:sz="4" w:space="0" w:color="auto"/>
              <w:right w:val="single" w:sz="4" w:space="0" w:color="auto"/>
            </w:tcBorders>
            <w:shd w:val="clear" w:color="auto" w:fill="auto"/>
            <w:noWrap/>
            <w:vAlign w:val="center"/>
            <w:hideMark/>
          </w:tcPr>
          <w:p w14:paraId="2DCF9DF9" w14:textId="77777777" w:rsidR="00F36A10" w:rsidRPr="00BD55FA" w:rsidRDefault="00F36A10" w:rsidP="00F36A10">
            <w:pPr>
              <w:rPr>
                <w:rFonts w:ascii="Arial" w:hAnsi="Arial" w:cs="Arial"/>
                <w:bCs/>
                <w:color w:val="000000"/>
                <w:szCs w:val="20"/>
                <w:lang w:eastAsia="zh-CN"/>
              </w:rPr>
            </w:pPr>
            <w:r w:rsidRPr="00BD55FA">
              <w:rPr>
                <w:rFonts w:ascii="Arial" w:hAnsi="Arial" w:cs="Arial"/>
                <w:bCs/>
                <w:color w:val="000000"/>
                <w:szCs w:val="20"/>
                <w:lang w:eastAsia="zh-CN"/>
              </w:rPr>
              <w:t xml:space="preserve">UNDP-GEF PIMS No. </w:t>
            </w:r>
          </w:p>
        </w:tc>
        <w:tc>
          <w:tcPr>
            <w:tcW w:w="1124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EC2D3B" w14:textId="77777777" w:rsidR="00F36A10" w:rsidRPr="00BD55FA" w:rsidRDefault="00CC2008" w:rsidP="00F36A10">
            <w:pPr>
              <w:rPr>
                <w:rFonts w:ascii="Arial" w:hAnsi="Arial" w:cs="Arial"/>
                <w:bCs/>
                <w:color w:val="000000"/>
                <w:szCs w:val="20"/>
                <w:lang w:eastAsia="zh-CN"/>
              </w:rPr>
            </w:pPr>
            <w:r>
              <w:rPr>
                <w:rFonts w:ascii="Arial" w:hAnsi="Arial" w:cs="Arial"/>
                <w:bCs/>
                <w:color w:val="000000"/>
                <w:szCs w:val="20"/>
                <w:lang w:eastAsia="zh-CN"/>
              </w:rPr>
              <w:t>5236</w:t>
            </w:r>
          </w:p>
        </w:tc>
      </w:tr>
      <w:tr w:rsidR="00F36A10" w:rsidRPr="007442C1" w14:paraId="10699EDC" w14:textId="77777777" w:rsidTr="00BD5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77"/>
        </w:trPr>
        <w:tc>
          <w:tcPr>
            <w:tcW w:w="3087" w:type="dxa"/>
            <w:tcBorders>
              <w:top w:val="nil"/>
              <w:left w:val="single" w:sz="4" w:space="0" w:color="auto"/>
              <w:bottom w:val="single" w:sz="4" w:space="0" w:color="auto"/>
              <w:right w:val="single" w:sz="4" w:space="0" w:color="auto"/>
            </w:tcBorders>
            <w:shd w:val="clear" w:color="auto" w:fill="auto"/>
            <w:vAlign w:val="center"/>
            <w:hideMark/>
          </w:tcPr>
          <w:p w14:paraId="5E946E67" w14:textId="77777777" w:rsidR="00F36A10" w:rsidRPr="00BD55FA" w:rsidRDefault="00F36A10" w:rsidP="00F36A10">
            <w:pPr>
              <w:rPr>
                <w:rFonts w:ascii="Arial" w:hAnsi="Arial" w:cs="Arial"/>
                <w:bCs/>
                <w:color w:val="000000"/>
                <w:szCs w:val="20"/>
                <w:lang w:eastAsia="zh-CN"/>
              </w:rPr>
            </w:pPr>
            <w:r w:rsidRPr="00BD55FA">
              <w:rPr>
                <w:rFonts w:ascii="Arial" w:hAnsi="Arial" w:cs="Arial"/>
                <w:bCs/>
                <w:color w:val="000000"/>
                <w:szCs w:val="20"/>
                <w:lang w:eastAsia="zh-CN"/>
              </w:rPr>
              <w:t xml:space="preserve">Implementing Partner </w:t>
            </w:r>
          </w:p>
        </w:tc>
        <w:tc>
          <w:tcPr>
            <w:tcW w:w="1124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F5C3BA8" w14:textId="77777777" w:rsidR="00F36A10" w:rsidRPr="00BD55FA" w:rsidRDefault="00F36A10" w:rsidP="00F36A10">
            <w:pPr>
              <w:rPr>
                <w:rFonts w:ascii="Arial" w:hAnsi="Arial" w:cs="Arial"/>
                <w:bCs/>
                <w:color w:val="000000"/>
                <w:szCs w:val="20"/>
                <w:lang w:eastAsia="zh-CN"/>
              </w:rPr>
            </w:pPr>
            <w:r w:rsidRPr="00BD55FA">
              <w:rPr>
                <w:rFonts w:ascii="Arial" w:hAnsi="Arial" w:cs="Arial"/>
                <w:bCs/>
                <w:color w:val="000000"/>
                <w:szCs w:val="20"/>
                <w:lang w:eastAsia="zh-CN"/>
              </w:rPr>
              <w:t>AEDD</w:t>
            </w:r>
          </w:p>
        </w:tc>
      </w:tr>
    </w:tbl>
    <w:p w14:paraId="3F001718" w14:textId="77777777" w:rsidR="00634648" w:rsidRPr="004B3197" w:rsidRDefault="00634648" w:rsidP="00634648">
      <w:pPr>
        <w:rPr>
          <w:rFonts w:ascii="Times New Roman" w:hAnsi="Times New Roman"/>
          <w:sz w:val="18"/>
          <w:szCs w:val="18"/>
        </w:rPr>
      </w:pPr>
    </w:p>
    <w:tbl>
      <w:tblPr>
        <w:tblW w:w="14464" w:type="dxa"/>
        <w:tblLook w:val="04A0" w:firstRow="1" w:lastRow="0" w:firstColumn="1" w:lastColumn="0" w:noHBand="0" w:noVBand="1"/>
      </w:tblPr>
      <w:tblGrid>
        <w:gridCol w:w="1572"/>
        <w:gridCol w:w="1517"/>
        <w:gridCol w:w="773"/>
        <w:gridCol w:w="16"/>
        <w:gridCol w:w="789"/>
        <w:gridCol w:w="1206"/>
        <w:gridCol w:w="1317"/>
        <w:gridCol w:w="972"/>
        <w:gridCol w:w="1106"/>
        <w:gridCol w:w="1106"/>
        <w:gridCol w:w="1106"/>
        <w:gridCol w:w="972"/>
        <w:gridCol w:w="1107"/>
        <w:gridCol w:w="905"/>
      </w:tblGrid>
      <w:tr w:rsidR="00634648" w:rsidRPr="007442C1" w14:paraId="1E5170A7" w14:textId="77777777" w:rsidTr="002E4AA3">
        <w:trPr>
          <w:trHeight w:val="900"/>
        </w:trPr>
        <w:tc>
          <w:tcPr>
            <w:tcW w:w="15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82BDE7" w14:textId="77777777" w:rsidR="00634648" w:rsidRPr="00BD55FA" w:rsidRDefault="00634648" w:rsidP="00634648">
            <w:pPr>
              <w:rPr>
                <w:rFonts w:ascii="Arial" w:eastAsia="Times New Roman" w:hAnsi="Arial" w:cs="Arial"/>
                <w:b/>
                <w:bCs/>
                <w:color w:val="000000"/>
                <w:szCs w:val="20"/>
                <w:lang w:eastAsia="en-GB"/>
              </w:rPr>
            </w:pPr>
            <w:r w:rsidRPr="00BD55FA">
              <w:rPr>
                <w:rFonts w:ascii="Arial" w:eastAsia="Times New Roman" w:hAnsi="Arial" w:cs="Arial"/>
                <w:b/>
                <w:bCs/>
                <w:color w:val="000000"/>
                <w:szCs w:val="20"/>
                <w:lang w:eastAsia="en-GB"/>
              </w:rPr>
              <w:t>GEF Component/ Atlas Activity</w:t>
            </w:r>
          </w:p>
        </w:tc>
        <w:tc>
          <w:tcPr>
            <w:tcW w:w="1517" w:type="dxa"/>
            <w:tcBorders>
              <w:top w:val="single" w:sz="4" w:space="0" w:color="auto"/>
              <w:left w:val="nil"/>
              <w:bottom w:val="single" w:sz="4" w:space="0" w:color="auto"/>
              <w:right w:val="single" w:sz="4" w:space="0" w:color="auto"/>
            </w:tcBorders>
            <w:shd w:val="clear" w:color="000000" w:fill="D9D9D9"/>
            <w:vAlign w:val="center"/>
            <w:hideMark/>
          </w:tcPr>
          <w:p w14:paraId="0FBBF3A7" w14:textId="77777777" w:rsidR="00634648" w:rsidRPr="00BD55FA" w:rsidRDefault="00634648" w:rsidP="00634648">
            <w:pPr>
              <w:rPr>
                <w:rFonts w:ascii="Arial" w:eastAsia="Times New Roman" w:hAnsi="Arial" w:cs="Arial"/>
                <w:b/>
                <w:bCs/>
                <w:color w:val="000000"/>
                <w:szCs w:val="20"/>
                <w:lang w:eastAsia="en-GB"/>
              </w:rPr>
            </w:pPr>
            <w:r w:rsidRPr="00BD55FA">
              <w:rPr>
                <w:rFonts w:ascii="Arial" w:eastAsia="Times New Roman" w:hAnsi="Arial" w:cs="Arial"/>
                <w:b/>
                <w:bCs/>
                <w:color w:val="000000"/>
                <w:szCs w:val="20"/>
                <w:lang w:eastAsia="en-GB"/>
              </w:rPr>
              <w:t>Responsible Party/ (Atlas Implementing Agent)</w:t>
            </w:r>
          </w:p>
        </w:tc>
        <w:tc>
          <w:tcPr>
            <w:tcW w:w="773" w:type="dxa"/>
            <w:tcBorders>
              <w:top w:val="single" w:sz="4" w:space="0" w:color="auto"/>
              <w:left w:val="nil"/>
              <w:bottom w:val="single" w:sz="4" w:space="0" w:color="auto"/>
              <w:right w:val="single" w:sz="4" w:space="0" w:color="auto"/>
            </w:tcBorders>
            <w:shd w:val="clear" w:color="000000" w:fill="D9D9D9"/>
            <w:vAlign w:val="center"/>
            <w:hideMark/>
          </w:tcPr>
          <w:p w14:paraId="387F1201" w14:textId="77777777" w:rsidR="00634648" w:rsidRPr="00BD55FA" w:rsidRDefault="00634648" w:rsidP="00634648">
            <w:pPr>
              <w:rPr>
                <w:rFonts w:ascii="Arial" w:eastAsia="Times New Roman" w:hAnsi="Arial" w:cs="Arial"/>
                <w:b/>
                <w:bCs/>
                <w:color w:val="000000"/>
                <w:szCs w:val="20"/>
                <w:lang w:eastAsia="en-GB"/>
              </w:rPr>
            </w:pPr>
            <w:r w:rsidRPr="00BD55FA">
              <w:rPr>
                <w:rFonts w:ascii="Arial" w:eastAsia="Times New Roman" w:hAnsi="Arial" w:cs="Arial"/>
                <w:b/>
                <w:bCs/>
                <w:color w:val="000000"/>
                <w:szCs w:val="20"/>
                <w:lang w:eastAsia="en-GB"/>
              </w:rPr>
              <w:t>Fund ID</w:t>
            </w:r>
          </w:p>
        </w:tc>
        <w:tc>
          <w:tcPr>
            <w:tcW w:w="805" w:type="dxa"/>
            <w:gridSpan w:val="2"/>
            <w:tcBorders>
              <w:top w:val="single" w:sz="4" w:space="0" w:color="auto"/>
              <w:left w:val="nil"/>
              <w:bottom w:val="single" w:sz="4" w:space="0" w:color="auto"/>
              <w:right w:val="single" w:sz="4" w:space="0" w:color="auto"/>
            </w:tcBorders>
            <w:shd w:val="clear" w:color="000000" w:fill="D9D9D9"/>
            <w:vAlign w:val="center"/>
            <w:hideMark/>
          </w:tcPr>
          <w:p w14:paraId="7DE28883" w14:textId="77777777" w:rsidR="00634648" w:rsidRPr="00BD55FA" w:rsidRDefault="00634648" w:rsidP="00634648">
            <w:pPr>
              <w:rPr>
                <w:rFonts w:ascii="Arial" w:eastAsia="Times New Roman" w:hAnsi="Arial" w:cs="Arial"/>
                <w:b/>
                <w:bCs/>
                <w:color w:val="000000"/>
                <w:szCs w:val="20"/>
                <w:lang w:eastAsia="en-GB"/>
              </w:rPr>
            </w:pPr>
            <w:r w:rsidRPr="00BD55FA">
              <w:rPr>
                <w:rFonts w:ascii="Arial" w:eastAsia="Times New Roman" w:hAnsi="Arial" w:cs="Arial"/>
                <w:b/>
                <w:bCs/>
                <w:color w:val="000000"/>
                <w:szCs w:val="20"/>
                <w:lang w:eastAsia="en-GB"/>
              </w:rPr>
              <w:t>Donor Name</w:t>
            </w:r>
          </w:p>
        </w:tc>
        <w:tc>
          <w:tcPr>
            <w:tcW w:w="1206" w:type="dxa"/>
            <w:tcBorders>
              <w:top w:val="single" w:sz="4" w:space="0" w:color="auto"/>
              <w:left w:val="nil"/>
              <w:bottom w:val="single" w:sz="4" w:space="0" w:color="auto"/>
              <w:right w:val="single" w:sz="4" w:space="0" w:color="auto"/>
            </w:tcBorders>
            <w:shd w:val="clear" w:color="000000" w:fill="D9D9D9"/>
            <w:vAlign w:val="center"/>
            <w:hideMark/>
          </w:tcPr>
          <w:p w14:paraId="769C1182" w14:textId="77777777" w:rsidR="00634648" w:rsidRPr="00BD55FA" w:rsidRDefault="00634648" w:rsidP="00634648">
            <w:pPr>
              <w:rPr>
                <w:rFonts w:ascii="Arial" w:eastAsia="Times New Roman" w:hAnsi="Arial" w:cs="Arial"/>
                <w:b/>
                <w:bCs/>
                <w:color w:val="000000"/>
                <w:szCs w:val="20"/>
                <w:lang w:eastAsia="en-GB"/>
              </w:rPr>
            </w:pPr>
            <w:r w:rsidRPr="00BD55FA">
              <w:rPr>
                <w:rFonts w:ascii="Arial" w:eastAsia="Times New Roman" w:hAnsi="Arial" w:cs="Arial"/>
                <w:b/>
                <w:bCs/>
                <w:color w:val="000000"/>
                <w:szCs w:val="20"/>
                <w:lang w:eastAsia="en-GB"/>
              </w:rPr>
              <w:t>Atlas Budgetary Account Code</w:t>
            </w:r>
          </w:p>
        </w:tc>
        <w:tc>
          <w:tcPr>
            <w:tcW w:w="1317" w:type="dxa"/>
            <w:tcBorders>
              <w:top w:val="single" w:sz="4" w:space="0" w:color="auto"/>
              <w:left w:val="nil"/>
              <w:bottom w:val="single" w:sz="4" w:space="0" w:color="auto"/>
              <w:right w:val="single" w:sz="4" w:space="0" w:color="auto"/>
            </w:tcBorders>
            <w:shd w:val="clear" w:color="000000" w:fill="D9D9D9"/>
            <w:vAlign w:val="center"/>
            <w:hideMark/>
          </w:tcPr>
          <w:p w14:paraId="5C58953F" w14:textId="77777777" w:rsidR="00634648" w:rsidRPr="00BD55FA" w:rsidRDefault="00634648" w:rsidP="00634648">
            <w:pPr>
              <w:rPr>
                <w:rFonts w:ascii="Arial" w:eastAsia="Times New Roman" w:hAnsi="Arial" w:cs="Arial"/>
                <w:b/>
                <w:bCs/>
                <w:color w:val="000000"/>
                <w:szCs w:val="20"/>
                <w:lang w:eastAsia="en-GB"/>
              </w:rPr>
            </w:pPr>
            <w:r w:rsidRPr="00BD55FA">
              <w:rPr>
                <w:rFonts w:ascii="Arial" w:eastAsia="Times New Roman" w:hAnsi="Arial" w:cs="Arial"/>
                <w:b/>
                <w:bCs/>
                <w:color w:val="000000"/>
                <w:szCs w:val="20"/>
                <w:lang w:eastAsia="en-GB"/>
              </w:rPr>
              <w:t>ATLAS Budget Description</w:t>
            </w:r>
          </w:p>
        </w:tc>
        <w:tc>
          <w:tcPr>
            <w:tcW w:w="972" w:type="dxa"/>
            <w:tcBorders>
              <w:top w:val="single" w:sz="4" w:space="0" w:color="auto"/>
              <w:left w:val="nil"/>
              <w:bottom w:val="single" w:sz="4" w:space="0" w:color="auto"/>
              <w:right w:val="single" w:sz="4" w:space="0" w:color="auto"/>
            </w:tcBorders>
            <w:shd w:val="clear" w:color="000000" w:fill="D9D9D9"/>
            <w:vAlign w:val="center"/>
            <w:hideMark/>
          </w:tcPr>
          <w:p w14:paraId="4D6276D1" w14:textId="77777777" w:rsidR="00634648" w:rsidRPr="00BD55FA" w:rsidRDefault="00634648" w:rsidP="00634648">
            <w:pPr>
              <w:rPr>
                <w:rFonts w:ascii="Arial" w:eastAsia="Times New Roman" w:hAnsi="Arial" w:cs="Arial"/>
                <w:b/>
                <w:bCs/>
                <w:color w:val="000000"/>
                <w:szCs w:val="20"/>
                <w:lang w:eastAsia="en-GB"/>
              </w:rPr>
            </w:pPr>
            <w:r w:rsidRPr="00BD55FA">
              <w:rPr>
                <w:rFonts w:ascii="Arial" w:eastAsia="Times New Roman" w:hAnsi="Arial" w:cs="Arial"/>
                <w:b/>
                <w:bCs/>
                <w:color w:val="000000"/>
                <w:szCs w:val="20"/>
                <w:lang w:eastAsia="en-GB"/>
              </w:rPr>
              <w:t>Amount Year 1 (USD)</w:t>
            </w:r>
          </w:p>
        </w:tc>
        <w:tc>
          <w:tcPr>
            <w:tcW w:w="1106" w:type="dxa"/>
            <w:tcBorders>
              <w:top w:val="single" w:sz="4" w:space="0" w:color="auto"/>
              <w:left w:val="nil"/>
              <w:bottom w:val="single" w:sz="4" w:space="0" w:color="auto"/>
              <w:right w:val="single" w:sz="4" w:space="0" w:color="auto"/>
            </w:tcBorders>
            <w:shd w:val="clear" w:color="000000" w:fill="D9D9D9"/>
            <w:vAlign w:val="center"/>
            <w:hideMark/>
          </w:tcPr>
          <w:p w14:paraId="5574FD1A" w14:textId="77777777" w:rsidR="00634648" w:rsidRPr="00BD55FA" w:rsidRDefault="00634648" w:rsidP="00634648">
            <w:pPr>
              <w:rPr>
                <w:rFonts w:ascii="Arial" w:eastAsia="Times New Roman" w:hAnsi="Arial" w:cs="Arial"/>
                <w:b/>
                <w:bCs/>
                <w:color w:val="000000"/>
                <w:szCs w:val="20"/>
                <w:lang w:eastAsia="en-GB"/>
              </w:rPr>
            </w:pPr>
            <w:r w:rsidRPr="00BD55FA">
              <w:rPr>
                <w:rFonts w:ascii="Arial" w:eastAsia="Times New Roman" w:hAnsi="Arial" w:cs="Arial"/>
                <w:b/>
                <w:bCs/>
                <w:color w:val="000000"/>
                <w:szCs w:val="20"/>
                <w:lang w:eastAsia="en-GB"/>
              </w:rPr>
              <w:t>Amount Year 2 (USD)</w:t>
            </w:r>
          </w:p>
        </w:tc>
        <w:tc>
          <w:tcPr>
            <w:tcW w:w="1106" w:type="dxa"/>
            <w:tcBorders>
              <w:top w:val="single" w:sz="4" w:space="0" w:color="auto"/>
              <w:left w:val="nil"/>
              <w:bottom w:val="single" w:sz="4" w:space="0" w:color="auto"/>
              <w:right w:val="single" w:sz="4" w:space="0" w:color="auto"/>
            </w:tcBorders>
            <w:shd w:val="clear" w:color="000000" w:fill="D9D9D9"/>
            <w:vAlign w:val="center"/>
            <w:hideMark/>
          </w:tcPr>
          <w:p w14:paraId="041EABBC" w14:textId="77777777" w:rsidR="00634648" w:rsidRPr="00BD55FA" w:rsidRDefault="00634648" w:rsidP="00634648">
            <w:pPr>
              <w:rPr>
                <w:rFonts w:ascii="Arial" w:eastAsia="Times New Roman" w:hAnsi="Arial" w:cs="Arial"/>
                <w:b/>
                <w:bCs/>
                <w:color w:val="000000"/>
                <w:szCs w:val="20"/>
                <w:lang w:eastAsia="en-GB"/>
              </w:rPr>
            </w:pPr>
            <w:r w:rsidRPr="00BD55FA">
              <w:rPr>
                <w:rFonts w:ascii="Arial" w:eastAsia="Times New Roman" w:hAnsi="Arial" w:cs="Arial"/>
                <w:b/>
                <w:bCs/>
                <w:color w:val="000000"/>
                <w:szCs w:val="20"/>
                <w:lang w:eastAsia="en-GB"/>
              </w:rPr>
              <w:t>Amount Year 3 (USD)</w:t>
            </w:r>
          </w:p>
        </w:tc>
        <w:tc>
          <w:tcPr>
            <w:tcW w:w="1106" w:type="dxa"/>
            <w:tcBorders>
              <w:top w:val="single" w:sz="4" w:space="0" w:color="auto"/>
              <w:left w:val="nil"/>
              <w:bottom w:val="single" w:sz="4" w:space="0" w:color="auto"/>
              <w:right w:val="single" w:sz="4" w:space="0" w:color="auto"/>
            </w:tcBorders>
            <w:shd w:val="clear" w:color="000000" w:fill="D9D9D9"/>
            <w:vAlign w:val="center"/>
            <w:hideMark/>
          </w:tcPr>
          <w:p w14:paraId="27AF043F" w14:textId="77777777" w:rsidR="00634648" w:rsidRPr="00BD55FA" w:rsidRDefault="00634648" w:rsidP="00634648">
            <w:pPr>
              <w:rPr>
                <w:rFonts w:ascii="Arial" w:eastAsia="Times New Roman" w:hAnsi="Arial" w:cs="Arial"/>
                <w:b/>
                <w:bCs/>
                <w:color w:val="000000"/>
                <w:szCs w:val="20"/>
                <w:lang w:eastAsia="en-GB"/>
              </w:rPr>
            </w:pPr>
            <w:r w:rsidRPr="00BD55FA">
              <w:rPr>
                <w:rFonts w:ascii="Arial" w:eastAsia="Times New Roman" w:hAnsi="Arial" w:cs="Arial"/>
                <w:b/>
                <w:bCs/>
                <w:color w:val="000000"/>
                <w:szCs w:val="20"/>
                <w:lang w:eastAsia="en-GB"/>
              </w:rPr>
              <w:t>Amount Year 4 (USD)</w:t>
            </w:r>
          </w:p>
        </w:tc>
        <w:tc>
          <w:tcPr>
            <w:tcW w:w="972" w:type="dxa"/>
            <w:tcBorders>
              <w:top w:val="single" w:sz="4" w:space="0" w:color="auto"/>
              <w:left w:val="nil"/>
              <w:bottom w:val="single" w:sz="4" w:space="0" w:color="auto"/>
              <w:right w:val="single" w:sz="4" w:space="0" w:color="auto"/>
            </w:tcBorders>
            <w:shd w:val="clear" w:color="000000" w:fill="D9D9D9"/>
            <w:vAlign w:val="center"/>
            <w:hideMark/>
          </w:tcPr>
          <w:p w14:paraId="00429A2A" w14:textId="77777777" w:rsidR="00634648" w:rsidRPr="00BD55FA" w:rsidRDefault="00634648" w:rsidP="00634648">
            <w:pPr>
              <w:rPr>
                <w:rFonts w:ascii="Arial" w:eastAsia="Times New Roman" w:hAnsi="Arial" w:cs="Arial"/>
                <w:b/>
                <w:bCs/>
                <w:color w:val="000000"/>
                <w:szCs w:val="20"/>
                <w:lang w:eastAsia="en-GB"/>
              </w:rPr>
            </w:pPr>
            <w:r w:rsidRPr="00BD55FA">
              <w:rPr>
                <w:rFonts w:ascii="Arial" w:eastAsia="Times New Roman" w:hAnsi="Arial" w:cs="Arial"/>
                <w:b/>
                <w:bCs/>
                <w:color w:val="000000"/>
                <w:szCs w:val="20"/>
                <w:lang w:eastAsia="en-GB"/>
              </w:rPr>
              <w:t>Amount Year 5 (USD)</w:t>
            </w:r>
          </w:p>
        </w:tc>
        <w:tc>
          <w:tcPr>
            <w:tcW w:w="1107" w:type="dxa"/>
            <w:tcBorders>
              <w:top w:val="single" w:sz="4" w:space="0" w:color="auto"/>
              <w:left w:val="nil"/>
              <w:bottom w:val="single" w:sz="4" w:space="0" w:color="auto"/>
              <w:right w:val="single" w:sz="4" w:space="0" w:color="auto"/>
            </w:tcBorders>
            <w:shd w:val="clear" w:color="000000" w:fill="D9D9D9"/>
            <w:vAlign w:val="center"/>
            <w:hideMark/>
          </w:tcPr>
          <w:p w14:paraId="1620F65B" w14:textId="77777777" w:rsidR="00634648" w:rsidRPr="00BD55FA" w:rsidRDefault="00634648" w:rsidP="00634648">
            <w:pPr>
              <w:rPr>
                <w:rFonts w:ascii="Arial" w:eastAsia="Times New Roman" w:hAnsi="Arial" w:cs="Arial"/>
                <w:b/>
                <w:bCs/>
                <w:szCs w:val="20"/>
                <w:lang w:eastAsia="en-GB"/>
              </w:rPr>
            </w:pPr>
            <w:r w:rsidRPr="00BD55FA">
              <w:rPr>
                <w:rFonts w:ascii="Arial" w:eastAsia="Times New Roman" w:hAnsi="Arial" w:cs="Arial"/>
                <w:b/>
                <w:bCs/>
                <w:szCs w:val="20"/>
                <w:lang w:eastAsia="en-GB"/>
              </w:rPr>
              <w:t>Total (USD)</w:t>
            </w:r>
          </w:p>
        </w:tc>
        <w:tc>
          <w:tcPr>
            <w:tcW w:w="905" w:type="dxa"/>
            <w:tcBorders>
              <w:top w:val="single" w:sz="4" w:space="0" w:color="auto"/>
              <w:left w:val="nil"/>
              <w:bottom w:val="single" w:sz="4" w:space="0" w:color="auto"/>
              <w:right w:val="single" w:sz="4" w:space="0" w:color="auto"/>
            </w:tcBorders>
            <w:shd w:val="clear" w:color="000000" w:fill="D9D9D9"/>
          </w:tcPr>
          <w:p w14:paraId="0997C446" w14:textId="77777777" w:rsidR="00634648" w:rsidRPr="00BD55FA" w:rsidRDefault="00634648" w:rsidP="00634648">
            <w:pPr>
              <w:rPr>
                <w:rFonts w:ascii="Arial" w:eastAsia="Times New Roman" w:hAnsi="Arial" w:cs="Arial"/>
                <w:b/>
                <w:bCs/>
                <w:szCs w:val="20"/>
                <w:lang w:eastAsia="en-GB"/>
              </w:rPr>
            </w:pPr>
            <w:r w:rsidRPr="00BD55FA">
              <w:rPr>
                <w:rFonts w:ascii="Arial" w:eastAsia="Times New Roman" w:hAnsi="Arial" w:cs="Arial"/>
                <w:b/>
                <w:bCs/>
                <w:szCs w:val="20"/>
                <w:lang w:eastAsia="en-GB"/>
              </w:rPr>
              <w:t>See Budget Note</w:t>
            </w:r>
          </w:p>
        </w:tc>
      </w:tr>
      <w:tr w:rsidR="00D768BB" w:rsidRPr="007442C1" w14:paraId="50ED6F08" w14:textId="77777777" w:rsidTr="002E4AA3">
        <w:trPr>
          <w:trHeight w:val="300"/>
        </w:trPr>
        <w:tc>
          <w:tcPr>
            <w:tcW w:w="1572" w:type="dxa"/>
            <w:vMerge w:val="restart"/>
            <w:tcBorders>
              <w:top w:val="nil"/>
              <w:left w:val="single" w:sz="4" w:space="0" w:color="auto"/>
              <w:bottom w:val="single" w:sz="4" w:space="0" w:color="auto"/>
              <w:right w:val="single" w:sz="4" w:space="0" w:color="auto"/>
            </w:tcBorders>
            <w:shd w:val="clear" w:color="auto" w:fill="auto"/>
            <w:vAlign w:val="center"/>
            <w:hideMark/>
          </w:tcPr>
          <w:p w14:paraId="355B7DAF"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Component 1</w:t>
            </w:r>
          </w:p>
          <w:p w14:paraId="11F1656A" w14:textId="77777777" w:rsidR="00D768BB" w:rsidRPr="002B3D2C" w:rsidRDefault="00D768BB" w:rsidP="00D768BB">
            <w:pPr>
              <w:rPr>
                <w:rFonts w:ascii="Arial" w:eastAsia="Times New Roman" w:hAnsi="Arial" w:cs="Arial"/>
                <w:b/>
                <w:bCs/>
                <w:color w:val="000000"/>
                <w:sz w:val="18"/>
                <w:szCs w:val="20"/>
                <w:lang w:eastAsia="en-GB"/>
              </w:rPr>
            </w:pPr>
          </w:p>
          <w:p w14:paraId="74CC47E1"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 xml:space="preserve">Outcome 1: Strengthened technical capacity of municipal and village authorities to improve flood early warning systems and dissemination of climate-related risk information. </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5BEE81AA"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AEDD</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14:paraId="67F14B92" w14:textId="77777777" w:rsidR="00D768BB" w:rsidRPr="002B3D2C" w:rsidRDefault="00D768BB" w:rsidP="00D768BB">
            <w:pPr>
              <w:jc w:val="cente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62160</w:t>
            </w:r>
          </w:p>
        </w:tc>
        <w:tc>
          <w:tcPr>
            <w:tcW w:w="8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ED00B3"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LDCF</w:t>
            </w:r>
          </w:p>
        </w:tc>
        <w:tc>
          <w:tcPr>
            <w:tcW w:w="1206" w:type="dxa"/>
            <w:tcBorders>
              <w:top w:val="nil"/>
              <w:left w:val="nil"/>
              <w:bottom w:val="single" w:sz="4" w:space="0" w:color="auto"/>
              <w:right w:val="single" w:sz="4" w:space="0" w:color="auto"/>
            </w:tcBorders>
            <w:shd w:val="clear" w:color="auto" w:fill="auto"/>
            <w:vAlign w:val="center"/>
            <w:hideMark/>
          </w:tcPr>
          <w:p w14:paraId="554092A4"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71200</w:t>
            </w:r>
          </w:p>
        </w:tc>
        <w:tc>
          <w:tcPr>
            <w:tcW w:w="1317" w:type="dxa"/>
            <w:tcBorders>
              <w:top w:val="nil"/>
              <w:left w:val="nil"/>
              <w:bottom w:val="single" w:sz="4" w:space="0" w:color="auto"/>
              <w:right w:val="single" w:sz="4" w:space="0" w:color="auto"/>
            </w:tcBorders>
            <w:shd w:val="clear" w:color="auto" w:fill="FFFFFF"/>
            <w:vAlign w:val="center"/>
            <w:hideMark/>
          </w:tcPr>
          <w:p w14:paraId="29467F96"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 xml:space="preserve">International Consultants </w:t>
            </w:r>
          </w:p>
        </w:tc>
        <w:tc>
          <w:tcPr>
            <w:tcW w:w="972" w:type="dxa"/>
            <w:tcBorders>
              <w:top w:val="nil"/>
              <w:left w:val="nil"/>
              <w:bottom w:val="single" w:sz="4" w:space="0" w:color="auto"/>
              <w:right w:val="single" w:sz="4" w:space="0" w:color="auto"/>
            </w:tcBorders>
            <w:shd w:val="clear" w:color="auto" w:fill="auto"/>
            <w:vAlign w:val="center"/>
            <w:hideMark/>
          </w:tcPr>
          <w:p w14:paraId="10996773" w14:textId="77777777" w:rsidR="00D768BB" w:rsidRPr="008D67FB" w:rsidRDefault="00D768BB" w:rsidP="008D67FB">
            <w:pPr>
              <w:jc w:val="right"/>
              <w:rPr>
                <w:bCs/>
                <w:color w:val="000000"/>
                <w:sz w:val="18"/>
                <w:szCs w:val="22"/>
              </w:rPr>
            </w:pPr>
            <w:r w:rsidRPr="008D67FB">
              <w:rPr>
                <w:bCs/>
                <w:color w:val="000000"/>
                <w:sz w:val="18"/>
                <w:szCs w:val="22"/>
              </w:rPr>
              <w:t xml:space="preserve">         44,000 </w:t>
            </w:r>
          </w:p>
        </w:tc>
        <w:tc>
          <w:tcPr>
            <w:tcW w:w="1106" w:type="dxa"/>
            <w:tcBorders>
              <w:top w:val="nil"/>
              <w:left w:val="nil"/>
              <w:bottom w:val="single" w:sz="4" w:space="0" w:color="auto"/>
              <w:right w:val="single" w:sz="4" w:space="0" w:color="auto"/>
            </w:tcBorders>
            <w:shd w:val="clear" w:color="auto" w:fill="auto"/>
            <w:vAlign w:val="center"/>
            <w:hideMark/>
          </w:tcPr>
          <w:p w14:paraId="682264F7" w14:textId="77777777" w:rsidR="00D768BB" w:rsidRPr="008D67FB" w:rsidRDefault="00D768BB" w:rsidP="008D67FB">
            <w:pPr>
              <w:jc w:val="right"/>
              <w:rPr>
                <w:bCs/>
                <w:color w:val="000000"/>
                <w:sz w:val="18"/>
                <w:szCs w:val="22"/>
              </w:rPr>
            </w:pPr>
            <w:r w:rsidRPr="008D67FB">
              <w:rPr>
                <w:bCs/>
                <w:color w:val="000000"/>
                <w:sz w:val="18"/>
                <w:szCs w:val="22"/>
              </w:rPr>
              <w:t xml:space="preserve">          129,000 </w:t>
            </w:r>
          </w:p>
        </w:tc>
        <w:tc>
          <w:tcPr>
            <w:tcW w:w="1106" w:type="dxa"/>
            <w:tcBorders>
              <w:top w:val="nil"/>
              <w:left w:val="nil"/>
              <w:bottom w:val="single" w:sz="4" w:space="0" w:color="auto"/>
              <w:right w:val="single" w:sz="4" w:space="0" w:color="auto"/>
            </w:tcBorders>
            <w:shd w:val="clear" w:color="auto" w:fill="auto"/>
            <w:vAlign w:val="center"/>
            <w:hideMark/>
          </w:tcPr>
          <w:p w14:paraId="0A884ECC" w14:textId="77777777" w:rsidR="00D768BB" w:rsidRPr="008D67FB" w:rsidRDefault="00D768BB" w:rsidP="008D67FB">
            <w:pPr>
              <w:jc w:val="right"/>
              <w:rPr>
                <w:bCs/>
                <w:color w:val="000000"/>
                <w:sz w:val="18"/>
                <w:szCs w:val="22"/>
              </w:rPr>
            </w:pPr>
            <w:r w:rsidRPr="008D67FB">
              <w:rPr>
                <w:bCs/>
                <w:color w:val="000000"/>
                <w:sz w:val="18"/>
                <w:szCs w:val="22"/>
              </w:rPr>
              <w:t xml:space="preserve">            81,000 </w:t>
            </w:r>
          </w:p>
        </w:tc>
        <w:tc>
          <w:tcPr>
            <w:tcW w:w="1106" w:type="dxa"/>
            <w:tcBorders>
              <w:top w:val="nil"/>
              <w:left w:val="nil"/>
              <w:bottom w:val="single" w:sz="4" w:space="0" w:color="auto"/>
              <w:right w:val="single" w:sz="4" w:space="0" w:color="auto"/>
            </w:tcBorders>
            <w:shd w:val="clear" w:color="auto" w:fill="auto"/>
            <w:vAlign w:val="center"/>
            <w:hideMark/>
          </w:tcPr>
          <w:p w14:paraId="2A438D47" w14:textId="77777777" w:rsidR="00D768BB" w:rsidRPr="008D67FB" w:rsidRDefault="00D768BB" w:rsidP="008D67FB">
            <w:pPr>
              <w:jc w:val="right"/>
              <w:rPr>
                <w:bCs/>
                <w:color w:val="000000"/>
                <w:sz w:val="18"/>
                <w:szCs w:val="22"/>
              </w:rPr>
            </w:pPr>
            <w:r w:rsidRPr="008D67FB">
              <w:rPr>
                <w:bCs/>
                <w:color w:val="000000"/>
                <w:sz w:val="18"/>
                <w:szCs w:val="22"/>
              </w:rPr>
              <w:t xml:space="preserve">            36,000 </w:t>
            </w:r>
          </w:p>
        </w:tc>
        <w:tc>
          <w:tcPr>
            <w:tcW w:w="972" w:type="dxa"/>
            <w:tcBorders>
              <w:top w:val="nil"/>
              <w:left w:val="nil"/>
              <w:bottom w:val="single" w:sz="4" w:space="0" w:color="auto"/>
              <w:right w:val="single" w:sz="4" w:space="0" w:color="auto"/>
            </w:tcBorders>
            <w:shd w:val="clear" w:color="auto" w:fill="auto"/>
            <w:vAlign w:val="center"/>
            <w:hideMark/>
          </w:tcPr>
          <w:p w14:paraId="7C8F93DD" w14:textId="77777777" w:rsidR="00D768BB" w:rsidRPr="008D67FB" w:rsidRDefault="00D768BB" w:rsidP="008D67FB">
            <w:pPr>
              <w:jc w:val="right"/>
              <w:rPr>
                <w:bCs/>
                <w:color w:val="000000"/>
                <w:sz w:val="18"/>
                <w:szCs w:val="22"/>
              </w:rPr>
            </w:pPr>
            <w:r w:rsidRPr="008D67FB">
              <w:rPr>
                <w:bCs/>
                <w:color w:val="000000"/>
                <w:sz w:val="18"/>
                <w:szCs w:val="22"/>
              </w:rPr>
              <w:t xml:space="preserve">         23,000 </w:t>
            </w:r>
          </w:p>
        </w:tc>
        <w:tc>
          <w:tcPr>
            <w:tcW w:w="1107" w:type="dxa"/>
            <w:tcBorders>
              <w:top w:val="nil"/>
              <w:left w:val="nil"/>
              <w:bottom w:val="single" w:sz="4" w:space="0" w:color="auto"/>
              <w:right w:val="single" w:sz="4" w:space="0" w:color="auto"/>
            </w:tcBorders>
            <w:shd w:val="clear" w:color="auto" w:fill="auto"/>
            <w:vAlign w:val="center"/>
            <w:hideMark/>
          </w:tcPr>
          <w:p w14:paraId="2B287288" w14:textId="77777777" w:rsidR="00D768BB" w:rsidRPr="008D67FB" w:rsidRDefault="00D768BB" w:rsidP="008D67FB">
            <w:pPr>
              <w:jc w:val="right"/>
              <w:rPr>
                <w:bCs/>
                <w:color w:val="000000"/>
                <w:sz w:val="18"/>
                <w:szCs w:val="22"/>
              </w:rPr>
            </w:pPr>
            <w:r w:rsidRPr="008D67FB">
              <w:rPr>
                <w:bCs/>
                <w:color w:val="000000"/>
                <w:sz w:val="18"/>
                <w:szCs w:val="22"/>
              </w:rPr>
              <w:t xml:space="preserve">          313,000 </w:t>
            </w:r>
          </w:p>
        </w:tc>
        <w:tc>
          <w:tcPr>
            <w:tcW w:w="905" w:type="dxa"/>
            <w:tcBorders>
              <w:top w:val="nil"/>
              <w:left w:val="nil"/>
              <w:bottom w:val="single" w:sz="4" w:space="0" w:color="auto"/>
              <w:right w:val="single" w:sz="4" w:space="0" w:color="auto"/>
            </w:tcBorders>
          </w:tcPr>
          <w:p w14:paraId="49BE9EF3"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1.1.4.a</w:t>
            </w:r>
          </w:p>
          <w:p w14:paraId="30E4BE6C"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1.2.1.a</w:t>
            </w:r>
          </w:p>
          <w:p w14:paraId="526A0F86"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1.3.4.a</w:t>
            </w:r>
          </w:p>
          <w:p w14:paraId="49E25CCC" w14:textId="77777777" w:rsidR="00EB4BAB" w:rsidRPr="002B3D2C" w:rsidRDefault="00EB4BA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1.3.4.e</w:t>
            </w:r>
          </w:p>
          <w:p w14:paraId="0C0EE524"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1.3.5.a</w:t>
            </w:r>
          </w:p>
          <w:p w14:paraId="32794030"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1.4.1.a</w:t>
            </w:r>
          </w:p>
          <w:p w14:paraId="70A04E6C"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1.4.2.a</w:t>
            </w:r>
          </w:p>
        </w:tc>
      </w:tr>
      <w:tr w:rsidR="00D768BB" w:rsidRPr="007442C1" w14:paraId="650BA485" w14:textId="77777777" w:rsidTr="002E4AA3">
        <w:trPr>
          <w:trHeight w:val="300"/>
        </w:trPr>
        <w:tc>
          <w:tcPr>
            <w:tcW w:w="1572" w:type="dxa"/>
            <w:vMerge/>
            <w:tcBorders>
              <w:top w:val="nil"/>
              <w:left w:val="single" w:sz="4" w:space="0" w:color="auto"/>
              <w:bottom w:val="single" w:sz="4" w:space="0" w:color="auto"/>
              <w:right w:val="single" w:sz="4" w:space="0" w:color="auto"/>
            </w:tcBorders>
            <w:vAlign w:val="center"/>
            <w:hideMark/>
          </w:tcPr>
          <w:p w14:paraId="3FC97207" w14:textId="77777777" w:rsidR="00D768BB" w:rsidRPr="002B3D2C" w:rsidRDefault="00D768BB" w:rsidP="00D768BB">
            <w:pPr>
              <w:rPr>
                <w:rFonts w:ascii="Arial" w:eastAsia="Times New Roman" w:hAnsi="Arial" w:cs="Arial"/>
                <w:b/>
                <w:bCs/>
                <w:color w:val="000000"/>
                <w:sz w:val="18"/>
                <w:szCs w:val="20"/>
                <w:lang w:eastAsia="en-GB"/>
              </w:rPr>
            </w:pPr>
          </w:p>
        </w:tc>
        <w:tc>
          <w:tcPr>
            <w:tcW w:w="1517" w:type="dxa"/>
            <w:vMerge/>
            <w:tcBorders>
              <w:top w:val="nil"/>
              <w:left w:val="single" w:sz="4" w:space="0" w:color="auto"/>
              <w:bottom w:val="single" w:sz="4" w:space="0" w:color="auto"/>
              <w:right w:val="single" w:sz="4" w:space="0" w:color="auto"/>
            </w:tcBorders>
            <w:vAlign w:val="center"/>
            <w:hideMark/>
          </w:tcPr>
          <w:p w14:paraId="2E285481" w14:textId="77777777" w:rsidR="00D768BB" w:rsidRPr="002B3D2C" w:rsidRDefault="00D768BB" w:rsidP="00D768BB">
            <w:pPr>
              <w:rPr>
                <w:rFonts w:ascii="Arial" w:eastAsia="Times New Roman" w:hAnsi="Arial" w:cs="Arial"/>
                <w:b/>
                <w:bCs/>
                <w:color w:val="000000"/>
                <w:sz w:val="18"/>
                <w:szCs w:val="20"/>
                <w:lang w:eastAsia="en-GB"/>
              </w:rPr>
            </w:pPr>
          </w:p>
        </w:tc>
        <w:tc>
          <w:tcPr>
            <w:tcW w:w="773" w:type="dxa"/>
            <w:vMerge/>
            <w:tcBorders>
              <w:top w:val="nil"/>
              <w:left w:val="single" w:sz="4" w:space="0" w:color="auto"/>
              <w:bottom w:val="single" w:sz="4" w:space="0" w:color="auto"/>
              <w:right w:val="single" w:sz="4" w:space="0" w:color="auto"/>
            </w:tcBorders>
            <w:vAlign w:val="center"/>
            <w:hideMark/>
          </w:tcPr>
          <w:p w14:paraId="5C3EAA29" w14:textId="77777777" w:rsidR="00D768BB" w:rsidRPr="002B3D2C" w:rsidRDefault="00D768BB" w:rsidP="00D768BB">
            <w:pPr>
              <w:rPr>
                <w:rFonts w:ascii="Arial" w:eastAsia="Times New Roman" w:hAnsi="Arial" w:cs="Arial"/>
                <w:b/>
                <w:bCs/>
                <w:color w:val="000000"/>
                <w:sz w:val="18"/>
                <w:szCs w:val="20"/>
                <w:lang w:eastAsia="en-GB"/>
              </w:rPr>
            </w:pPr>
          </w:p>
        </w:tc>
        <w:tc>
          <w:tcPr>
            <w:tcW w:w="805" w:type="dxa"/>
            <w:gridSpan w:val="2"/>
            <w:vMerge/>
            <w:tcBorders>
              <w:top w:val="nil"/>
              <w:left w:val="single" w:sz="4" w:space="0" w:color="auto"/>
              <w:bottom w:val="single" w:sz="4" w:space="0" w:color="auto"/>
              <w:right w:val="single" w:sz="4" w:space="0" w:color="auto"/>
            </w:tcBorders>
            <w:vAlign w:val="center"/>
            <w:hideMark/>
          </w:tcPr>
          <w:p w14:paraId="6B12C3CE" w14:textId="77777777" w:rsidR="00D768BB" w:rsidRPr="002B3D2C" w:rsidRDefault="00D768BB" w:rsidP="00D768BB">
            <w:pPr>
              <w:rPr>
                <w:rFonts w:ascii="Arial" w:eastAsia="Times New Roman" w:hAnsi="Arial" w:cs="Arial"/>
                <w:b/>
                <w:bCs/>
                <w:color w:val="000000"/>
                <w:sz w:val="18"/>
                <w:szCs w:val="20"/>
                <w:lang w:eastAsia="en-GB"/>
              </w:rPr>
            </w:pPr>
          </w:p>
        </w:tc>
        <w:tc>
          <w:tcPr>
            <w:tcW w:w="1206" w:type="dxa"/>
            <w:tcBorders>
              <w:top w:val="nil"/>
              <w:left w:val="nil"/>
              <w:bottom w:val="single" w:sz="4" w:space="0" w:color="auto"/>
              <w:right w:val="single" w:sz="4" w:space="0" w:color="auto"/>
            </w:tcBorders>
            <w:shd w:val="clear" w:color="auto" w:fill="auto"/>
            <w:vAlign w:val="center"/>
            <w:hideMark/>
          </w:tcPr>
          <w:p w14:paraId="49EE98AB"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71300</w:t>
            </w:r>
          </w:p>
        </w:tc>
        <w:tc>
          <w:tcPr>
            <w:tcW w:w="1317" w:type="dxa"/>
            <w:tcBorders>
              <w:top w:val="nil"/>
              <w:left w:val="nil"/>
              <w:bottom w:val="single" w:sz="4" w:space="0" w:color="auto"/>
              <w:right w:val="single" w:sz="4" w:space="0" w:color="auto"/>
            </w:tcBorders>
            <w:shd w:val="clear" w:color="auto" w:fill="FFFFFF"/>
            <w:vAlign w:val="center"/>
            <w:hideMark/>
          </w:tcPr>
          <w:p w14:paraId="6163A213"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Local Consultants</w:t>
            </w:r>
          </w:p>
        </w:tc>
        <w:tc>
          <w:tcPr>
            <w:tcW w:w="972" w:type="dxa"/>
            <w:tcBorders>
              <w:top w:val="nil"/>
              <w:left w:val="nil"/>
              <w:bottom w:val="single" w:sz="4" w:space="0" w:color="auto"/>
              <w:right w:val="single" w:sz="4" w:space="0" w:color="auto"/>
            </w:tcBorders>
            <w:shd w:val="clear" w:color="auto" w:fill="auto"/>
            <w:vAlign w:val="center"/>
            <w:hideMark/>
          </w:tcPr>
          <w:p w14:paraId="464D9775" w14:textId="77777777" w:rsidR="00D768BB" w:rsidRPr="008D67FB" w:rsidRDefault="00D768BB" w:rsidP="00D768BB">
            <w:pPr>
              <w:jc w:val="right"/>
              <w:rPr>
                <w:bCs/>
                <w:color w:val="000000"/>
                <w:sz w:val="18"/>
                <w:szCs w:val="22"/>
              </w:rPr>
            </w:pPr>
            <w:r w:rsidRPr="008D67FB">
              <w:rPr>
                <w:bCs/>
                <w:color w:val="000000"/>
                <w:sz w:val="18"/>
                <w:szCs w:val="22"/>
              </w:rPr>
              <w:t xml:space="preserve">         46,000 </w:t>
            </w:r>
          </w:p>
        </w:tc>
        <w:tc>
          <w:tcPr>
            <w:tcW w:w="1106" w:type="dxa"/>
            <w:tcBorders>
              <w:top w:val="nil"/>
              <w:left w:val="nil"/>
              <w:bottom w:val="single" w:sz="4" w:space="0" w:color="auto"/>
              <w:right w:val="single" w:sz="4" w:space="0" w:color="auto"/>
            </w:tcBorders>
            <w:shd w:val="clear" w:color="auto" w:fill="auto"/>
            <w:vAlign w:val="center"/>
            <w:hideMark/>
          </w:tcPr>
          <w:p w14:paraId="29B83434" w14:textId="77777777" w:rsidR="00D768BB" w:rsidRPr="008D67FB" w:rsidRDefault="00D768BB" w:rsidP="00D768BB">
            <w:pPr>
              <w:jc w:val="right"/>
              <w:rPr>
                <w:bCs/>
                <w:color w:val="000000"/>
                <w:sz w:val="18"/>
                <w:szCs w:val="22"/>
              </w:rPr>
            </w:pPr>
            <w:r w:rsidRPr="008D67FB">
              <w:rPr>
                <w:bCs/>
                <w:color w:val="000000"/>
                <w:sz w:val="18"/>
                <w:szCs w:val="22"/>
              </w:rPr>
              <w:t xml:space="preserve">            99,000 </w:t>
            </w:r>
          </w:p>
        </w:tc>
        <w:tc>
          <w:tcPr>
            <w:tcW w:w="1106" w:type="dxa"/>
            <w:tcBorders>
              <w:top w:val="nil"/>
              <w:left w:val="nil"/>
              <w:bottom w:val="single" w:sz="4" w:space="0" w:color="auto"/>
              <w:right w:val="single" w:sz="4" w:space="0" w:color="auto"/>
            </w:tcBorders>
            <w:shd w:val="clear" w:color="auto" w:fill="auto"/>
            <w:vAlign w:val="center"/>
            <w:hideMark/>
          </w:tcPr>
          <w:p w14:paraId="1AB77A6C" w14:textId="77777777" w:rsidR="00D768BB" w:rsidRPr="008D67FB" w:rsidRDefault="00D768BB" w:rsidP="00D768BB">
            <w:pPr>
              <w:jc w:val="right"/>
              <w:rPr>
                <w:bCs/>
                <w:color w:val="000000"/>
                <w:sz w:val="18"/>
                <w:szCs w:val="22"/>
              </w:rPr>
            </w:pPr>
            <w:r w:rsidRPr="008D67FB">
              <w:rPr>
                <w:bCs/>
                <w:color w:val="000000"/>
                <w:sz w:val="18"/>
                <w:szCs w:val="22"/>
              </w:rPr>
              <w:t xml:space="preserve">            99,000 </w:t>
            </w:r>
          </w:p>
        </w:tc>
        <w:tc>
          <w:tcPr>
            <w:tcW w:w="1106" w:type="dxa"/>
            <w:tcBorders>
              <w:top w:val="nil"/>
              <w:left w:val="nil"/>
              <w:bottom w:val="single" w:sz="4" w:space="0" w:color="auto"/>
              <w:right w:val="single" w:sz="4" w:space="0" w:color="auto"/>
            </w:tcBorders>
            <w:shd w:val="clear" w:color="auto" w:fill="auto"/>
            <w:vAlign w:val="center"/>
            <w:hideMark/>
          </w:tcPr>
          <w:p w14:paraId="0BE0384F"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972" w:type="dxa"/>
            <w:tcBorders>
              <w:top w:val="nil"/>
              <w:left w:val="nil"/>
              <w:bottom w:val="single" w:sz="4" w:space="0" w:color="auto"/>
              <w:right w:val="single" w:sz="4" w:space="0" w:color="auto"/>
            </w:tcBorders>
            <w:shd w:val="clear" w:color="auto" w:fill="auto"/>
            <w:vAlign w:val="center"/>
            <w:hideMark/>
          </w:tcPr>
          <w:p w14:paraId="33DCF595"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7" w:type="dxa"/>
            <w:tcBorders>
              <w:top w:val="nil"/>
              <w:left w:val="nil"/>
              <w:bottom w:val="single" w:sz="4" w:space="0" w:color="auto"/>
              <w:right w:val="single" w:sz="4" w:space="0" w:color="auto"/>
            </w:tcBorders>
            <w:shd w:val="clear" w:color="auto" w:fill="auto"/>
            <w:vAlign w:val="center"/>
            <w:hideMark/>
          </w:tcPr>
          <w:p w14:paraId="3EC62886" w14:textId="77777777" w:rsidR="00D768BB" w:rsidRPr="008D67FB" w:rsidRDefault="00D768BB" w:rsidP="00D768BB">
            <w:pPr>
              <w:jc w:val="right"/>
              <w:rPr>
                <w:bCs/>
                <w:color w:val="000000"/>
                <w:sz w:val="18"/>
                <w:szCs w:val="22"/>
              </w:rPr>
            </w:pPr>
            <w:r w:rsidRPr="008D67FB">
              <w:rPr>
                <w:bCs/>
                <w:color w:val="000000"/>
                <w:sz w:val="18"/>
                <w:szCs w:val="22"/>
              </w:rPr>
              <w:t xml:space="preserve">          244,000 </w:t>
            </w:r>
          </w:p>
        </w:tc>
        <w:tc>
          <w:tcPr>
            <w:tcW w:w="905" w:type="dxa"/>
            <w:tcBorders>
              <w:top w:val="nil"/>
              <w:left w:val="nil"/>
              <w:bottom w:val="single" w:sz="4" w:space="0" w:color="auto"/>
              <w:right w:val="single" w:sz="4" w:space="0" w:color="auto"/>
            </w:tcBorders>
          </w:tcPr>
          <w:p w14:paraId="530D7CE3"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1.1.1.a</w:t>
            </w:r>
          </w:p>
          <w:p w14:paraId="477CF2FF"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1.1.2.a</w:t>
            </w:r>
          </w:p>
          <w:p w14:paraId="1F82F502"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1.1.3.a</w:t>
            </w:r>
          </w:p>
          <w:p w14:paraId="7DFE156E"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1.1.4.c</w:t>
            </w:r>
          </w:p>
          <w:p w14:paraId="178916A6"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1.2.2.a</w:t>
            </w:r>
          </w:p>
          <w:p w14:paraId="0136912F"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1.2.2.e</w:t>
            </w:r>
          </w:p>
          <w:p w14:paraId="256C785D"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1.2.3.a</w:t>
            </w:r>
          </w:p>
          <w:p w14:paraId="4D525BC8"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1.3.2.a</w:t>
            </w:r>
          </w:p>
          <w:p w14:paraId="6B97DE62"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1.3.2.b</w:t>
            </w:r>
          </w:p>
          <w:p w14:paraId="3C3B4C24"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1.3.3.a</w:t>
            </w:r>
          </w:p>
          <w:p w14:paraId="49E4C257"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lastRenderedPageBreak/>
              <w:t>1.3.3.b</w:t>
            </w:r>
          </w:p>
          <w:p w14:paraId="68006576"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1.3.4.b</w:t>
            </w:r>
          </w:p>
          <w:p w14:paraId="7241423F"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1.4.1.b</w:t>
            </w:r>
          </w:p>
          <w:p w14:paraId="4C9757AF"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1.4.2.b</w:t>
            </w:r>
          </w:p>
        </w:tc>
      </w:tr>
      <w:tr w:rsidR="00D768BB" w:rsidRPr="007442C1" w14:paraId="34683DB3" w14:textId="77777777" w:rsidTr="002E4AA3">
        <w:trPr>
          <w:trHeight w:val="300"/>
        </w:trPr>
        <w:tc>
          <w:tcPr>
            <w:tcW w:w="1572" w:type="dxa"/>
            <w:vMerge/>
            <w:tcBorders>
              <w:top w:val="nil"/>
              <w:left w:val="single" w:sz="4" w:space="0" w:color="auto"/>
              <w:bottom w:val="single" w:sz="4" w:space="0" w:color="auto"/>
              <w:right w:val="single" w:sz="4" w:space="0" w:color="auto"/>
            </w:tcBorders>
            <w:vAlign w:val="center"/>
            <w:hideMark/>
          </w:tcPr>
          <w:p w14:paraId="0AB37B41" w14:textId="77777777" w:rsidR="00D768BB" w:rsidRPr="002B3D2C" w:rsidRDefault="00D768BB" w:rsidP="00D768BB">
            <w:pPr>
              <w:rPr>
                <w:rFonts w:ascii="Arial" w:eastAsia="Times New Roman" w:hAnsi="Arial" w:cs="Arial"/>
                <w:b/>
                <w:bCs/>
                <w:color w:val="000000"/>
                <w:sz w:val="18"/>
                <w:szCs w:val="20"/>
                <w:lang w:eastAsia="en-GB"/>
              </w:rPr>
            </w:pPr>
          </w:p>
        </w:tc>
        <w:tc>
          <w:tcPr>
            <w:tcW w:w="1517" w:type="dxa"/>
            <w:vMerge/>
            <w:tcBorders>
              <w:top w:val="nil"/>
              <w:left w:val="single" w:sz="4" w:space="0" w:color="auto"/>
              <w:bottom w:val="single" w:sz="4" w:space="0" w:color="auto"/>
              <w:right w:val="single" w:sz="4" w:space="0" w:color="auto"/>
            </w:tcBorders>
            <w:vAlign w:val="center"/>
            <w:hideMark/>
          </w:tcPr>
          <w:p w14:paraId="228C2689" w14:textId="77777777" w:rsidR="00D768BB" w:rsidRPr="002B3D2C" w:rsidRDefault="00D768BB" w:rsidP="00D768BB">
            <w:pPr>
              <w:rPr>
                <w:rFonts w:ascii="Arial" w:eastAsia="Times New Roman" w:hAnsi="Arial" w:cs="Arial"/>
                <w:b/>
                <w:bCs/>
                <w:color w:val="000000"/>
                <w:sz w:val="18"/>
                <w:szCs w:val="20"/>
                <w:lang w:eastAsia="en-GB"/>
              </w:rPr>
            </w:pPr>
          </w:p>
        </w:tc>
        <w:tc>
          <w:tcPr>
            <w:tcW w:w="773" w:type="dxa"/>
            <w:vMerge/>
            <w:tcBorders>
              <w:top w:val="nil"/>
              <w:left w:val="single" w:sz="4" w:space="0" w:color="auto"/>
              <w:bottom w:val="single" w:sz="4" w:space="0" w:color="auto"/>
              <w:right w:val="single" w:sz="4" w:space="0" w:color="auto"/>
            </w:tcBorders>
            <w:vAlign w:val="center"/>
            <w:hideMark/>
          </w:tcPr>
          <w:p w14:paraId="75AF18E7" w14:textId="77777777" w:rsidR="00D768BB" w:rsidRPr="002B3D2C" w:rsidRDefault="00D768BB" w:rsidP="00D768BB">
            <w:pPr>
              <w:rPr>
                <w:rFonts w:ascii="Arial" w:eastAsia="Times New Roman" w:hAnsi="Arial" w:cs="Arial"/>
                <w:b/>
                <w:bCs/>
                <w:color w:val="000000"/>
                <w:sz w:val="18"/>
                <w:szCs w:val="20"/>
                <w:lang w:eastAsia="en-GB"/>
              </w:rPr>
            </w:pPr>
          </w:p>
        </w:tc>
        <w:tc>
          <w:tcPr>
            <w:tcW w:w="805" w:type="dxa"/>
            <w:gridSpan w:val="2"/>
            <w:vMerge/>
            <w:tcBorders>
              <w:top w:val="nil"/>
              <w:left w:val="single" w:sz="4" w:space="0" w:color="auto"/>
              <w:bottom w:val="single" w:sz="4" w:space="0" w:color="auto"/>
              <w:right w:val="single" w:sz="4" w:space="0" w:color="auto"/>
            </w:tcBorders>
            <w:vAlign w:val="center"/>
            <w:hideMark/>
          </w:tcPr>
          <w:p w14:paraId="595B4C87" w14:textId="77777777" w:rsidR="00D768BB" w:rsidRPr="002B3D2C" w:rsidRDefault="00D768BB" w:rsidP="00D768BB">
            <w:pPr>
              <w:rPr>
                <w:rFonts w:ascii="Arial" w:eastAsia="Times New Roman" w:hAnsi="Arial" w:cs="Arial"/>
                <w:b/>
                <w:bCs/>
                <w:color w:val="000000"/>
                <w:sz w:val="18"/>
                <w:szCs w:val="20"/>
                <w:lang w:eastAsia="en-GB"/>
              </w:rPr>
            </w:pPr>
          </w:p>
        </w:tc>
        <w:tc>
          <w:tcPr>
            <w:tcW w:w="1206" w:type="dxa"/>
            <w:tcBorders>
              <w:top w:val="nil"/>
              <w:left w:val="nil"/>
              <w:bottom w:val="single" w:sz="4" w:space="0" w:color="auto"/>
              <w:right w:val="single" w:sz="4" w:space="0" w:color="auto"/>
            </w:tcBorders>
            <w:shd w:val="clear" w:color="auto" w:fill="auto"/>
            <w:vAlign w:val="center"/>
            <w:hideMark/>
          </w:tcPr>
          <w:p w14:paraId="1E93C591"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72100</w:t>
            </w:r>
          </w:p>
        </w:tc>
        <w:tc>
          <w:tcPr>
            <w:tcW w:w="1317" w:type="dxa"/>
            <w:tcBorders>
              <w:top w:val="nil"/>
              <w:left w:val="nil"/>
              <w:bottom w:val="single" w:sz="4" w:space="0" w:color="auto"/>
              <w:right w:val="single" w:sz="4" w:space="0" w:color="auto"/>
            </w:tcBorders>
            <w:shd w:val="clear" w:color="auto" w:fill="FFFFFF"/>
            <w:vAlign w:val="center"/>
            <w:hideMark/>
          </w:tcPr>
          <w:p w14:paraId="260EFC15"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Contractual Services</w:t>
            </w:r>
            <w:r w:rsidR="00645ABB" w:rsidRPr="002B3D2C">
              <w:rPr>
                <w:rFonts w:ascii="Arial" w:eastAsia="Times New Roman" w:hAnsi="Arial" w:cs="Arial"/>
                <w:color w:val="000000"/>
                <w:sz w:val="18"/>
                <w:szCs w:val="20"/>
                <w:lang w:eastAsia="en-GB"/>
              </w:rPr>
              <w:t xml:space="preserve"> - Companies</w:t>
            </w:r>
          </w:p>
        </w:tc>
        <w:tc>
          <w:tcPr>
            <w:tcW w:w="972" w:type="dxa"/>
            <w:tcBorders>
              <w:top w:val="nil"/>
              <w:left w:val="nil"/>
              <w:bottom w:val="single" w:sz="4" w:space="0" w:color="auto"/>
              <w:right w:val="single" w:sz="4" w:space="0" w:color="auto"/>
            </w:tcBorders>
            <w:shd w:val="clear" w:color="auto" w:fill="auto"/>
            <w:vAlign w:val="center"/>
            <w:hideMark/>
          </w:tcPr>
          <w:p w14:paraId="27E97225"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6" w:type="dxa"/>
            <w:tcBorders>
              <w:top w:val="nil"/>
              <w:left w:val="nil"/>
              <w:bottom w:val="single" w:sz="4" w:space="0" w:color="auto"/>
              <w:right w:val="single" w:sz="4" w:space="0" w:color="auto"/>
            </w:tcBorders>
            <w:shd w:val="clear" w:color="auto" w:fill="auto"/>
            <w:vAlign w:val="center"/>
            <w:hideMark/>
          </w:tcPr>
          <w:p w14:paraId="41CCB7FA" w14:textId="77777777" w:rsidR="00D768BB" w:rsidRPr="008D67FB" w:rsidRDefault="00D768BB" w:rsidP="00D768BB">
            <w:pPr>
              <w:jc w:val="right"/>
              <w:rPr>
                <w:bCs/>
                <w:color w:val="000000"/>
                <w:sz w:val="18"/>
                <w:szCs w:val="22"/>
              </w:rPr>
            </w:pPr>
            <w:r w:rsidRPr="008D67FB">
              <w:rPr>
                <w:bCs/>
                <w:color w:val="000000"/>
                <w:sz w:val="18"/>
                <w:szCs w:val="22"/>
              </w:rPr>
              <w:t xml:space="preserve">            96,000 </w:t>
            </w:r>
          </w:p>
        </w:tc>
        <w:tc>
          <w:tcPr>
            <w:tcW w:w="1106" w:type="dxa"/>
            <w:tcBorders>
              <w:top w:val="nil"/>
              <w:left w:val="nil"/>
              <w:bottom w:val="single" w:sz="4" w:space="0" w:color="auto"/>
              <w:right w:val="single" w:sz="4" w:space="0" w:color="auto"/>
            </w:tcBorders>
            <w:shd w:val="clear" w:color="auto" w:fill="auto"/>
            <w:vAlign w:val="center"/>
            <w:hideMark/>
          </w:tcPr>
          <w:p w14:paraId="65BAD70C" w14:textId="77777777" w:rsidR="00D768BB" w:rsidRPr="008D67FB" w:rsidRDefault="00D768BB" w:rsidP="00D768BB">
            <w:pPr>
              <w:jc w:val="right"/>
              <w:rPr>
                <w:bCs/>
                <w:color w:val="000000"/>
                <w:sz w:val="18"/>
                <w:szCs w:val="22"/>
              </w:rPr>
            </w:pPr>
            <w:r w:rsidRPr="008D67FB">
              <w:rPr>
                <w:bCs/>
                <w:color w:val="000000"/>
                <w:sz w:val="18"/>
                <w:szCs w:val="22"/>
              </w:rPr>
              <w:t xml:space="preserve">            87,000 </w:t>
            </w:r>
          </w:p>
        </w:tc>
        <w:tc>
          <w:tcPr>
            <w:tcW w:w="1106" w:type="dxa"/>
            <w:tcBorders>
              <w:top w:val="nil"/>
              <w:left w:val="nil"/>
              <w:bottom w:val="single" w:sz="4" w:space="0" w:color="auto"/>
              <w:right w:val="single" w:sz="4" w:space="0" w:color="auto"/>
            </w:tcBorders>
            <w:shd w:val="clear" w:color="auto" w:fill="auto"/>
            <w:vAlign w:val="center"/>
            <w:hideMark/>
          </w:tcPr>
          <w:p w14:paraId="4BD8D069"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972" w:type="dxa"/>
            <w:tcBorders>
              <w:top w:val="nil"/>
              <w:left w:val="nil"/>
              <w:bottom w:val="single" w:sz="4" w:space="0" w:color="auto"/>
              <w:right w:val="single" w:sz="4" w:space="0" w:color="auto"/>
            </w:tcBorders>
            <w:shd w:val="clear" w:color="auto" w:fill="auto"/>
            <w:vAlign w:val="center"/>
            <w:hideMark/>
          </w:tcPr>
          <w:p w14:paraId="57C018F2"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7" w:type="dxa"/>
            <w:tcBorders>
              <w:top w:val="nil"/>
              <w:left w:val="nil"/>
              <w:bottom w:val="single" w:sz="4" w:space="0" w:color="auto"/>
              <w:right w:val="single" w:sz="4" w:space="0" w:color="auto"/>
            </w:tcBorders>
            <w:shd w:val="clear" w:color="auto" w:fill="auto"/>
            <w:vAlign w:val="center"/>
            <w:hideMark/>
          </w:tcPr>
          <w:p w14:paraId="7F89DCB8" w14:textId="77777777" w:rsidR="00D768BB" w:rsidRPr="008D67FB" w:rsidRDefault="00D768BB" w:rsidP="00D768BB">
            <w:pPr>
              <w:jc w:val="right"/>
              <w:rPr>
                <w:bCs/>
                <w:color w:val="000000"/>
                <w:sz w:val="18"/>
                <w:szCs w:val="22"/>
              </w:rPr>
            </w:pPr>
            <w:r w:rsidRPr="008D67FB">
              <w:rPr>
                <w:bCs/>
                <w:color w:val="000000"/>
                <w:sz w:val="18"/>
                <w:szCs w:val="22"/>
              </w:rPr>
              <w:t xml:space="preserve">          183,000 </w:t>
            </w:r>
          </w:p>
        </w:tc>
        <w:tc>
          <w:tcPr>
            <w:tcW w:w="905" w:type="dxa"/>
            <w:tcBorders>
              <w:top w:val="nil"/>
              <w:left w:val="nil"/>
              <w:bottom w:val="single" w:sz="4" w:space="0" w:color="auto"/>
              <w:right w:val="single" w:sz="4" w:space="0" w:color="auto"/>
            </w:tcBorders>
          </w:tcPr>
          <w:p w14:paraId="66E572C1"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1.1.1.c</w:t>
            </w:r>
          </w:p>
          <w:p w14:paraId="0B705652"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1.1.2.b</w:t>
            </w:r>
          </w:p>
          <w:p w14:paraId="6FAC3318"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1.1.3.c</w:t>
            </w:r>
          </w:p>
          <w:p w14:paraId="3C311F79"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1.2.1.c</w:t>
            </w:r>
          </w:p>
          <w:p w14:paraId="43913342"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1.3.1.a</w:t>
            </w:r>
          </w:p>
        </w:tc>
      </w:tr>
      <w:tr w:rsidR="00D768BB" w:rsidRPr="007442C1" w14:paraId="2840A2A1" w14:textId="77777777" w:rsidTr="008D67FB">
        <w:trPr>
          <w:trHeight w:val="600"/>
        </w:trPr>
        <w:tc>
          <w:tcPr>
            <w:tcW w:w="1572" w:type="dxa"/>
            <w:vMerge/>
            <w:tcBorders>
              <w:top w:val="nil"/>
              <w:left w:val="single" w:sz="4" w:space="0" w:color="auto"/>
              <w:bottom w:val="single" w:sz="4" w:space="0" w:color="auto"/>
              <w:right w:val="single" w:sz="4" w:space="0" w:color="auto"/>
            </w:tcBorders>
            <w:vAlign w:val="center"/>
            <w:hideMark/>
          </w:tcPr>
          <w:p w14:paraId="1E13C3E3" w14:textId="77777777" w:rsidR="00D768BB" w:rsidRPr="002B3D2C" w:rsidRDefault="00D768BB" w:rsidP="00D768BB">
            <w:pPr>
              <w:rPr>
                <w:rFonts w:ascii="Arial" w:eastAsia="Times New Roman" w:hAnsi="Arial" w:cs="Arial"/>
                <w:b/>
                <w:bCs/>
                <w:color w:val="000000"/>
                <w:sz w:val="18"/>
                <w:szCs w:val="20"/>
                <w:lang w:eastAsia="en-GB"/>
              </w:rPr>
            </w:pPr>
          </w:p>
        </w:tc>
        <w:tc>
          <w:tcPr>
            <w:tcW w:w="1517" w:type="dxa"/>
            <w:vMerge/>
            <w:tcBorders>
              <w:top w:val="nil"/>
              <w:left w:val="single" w:sz="4" w:space="0" w:color="auto"/>
              <w:bottom w:val="single" w:sz="4" w:space="0" w:color="auto"/>
              <w:right w:val="single" w:sz="4" w:space="0" w:color="auto"/>
            </w:tcBorders>
            <w:vAlign w:val="center"/>
            <w:hideMark/>
          </w:tcPr>
          <w:p w14:paraId="774E965B" w14:textId="77777777" w:rsidR="00D768BB" w:rsidRPr="002B3D2C" w:rsidRDefault="00D768BB" w:rsidP="00D768BB">
            <w:pPr>
              <w:rPr>
                <w:rFonts w:ascii="Arial" w:eastAsia="Times New Roman" w:hAnsi="Arial" w:cs="Arial"/>
                <w:b/>
                <w:bCs/>
                <w:color w:val="000000"/>
                <w:sz w:val="18"/>
                <w:szCs w:val="20"/>
                <w:lang w:eastAsia="en-GB"/>
              </w:rPr>
            </w:pPr>
          </w:p>
        </w:tc>
        <w:tc>
          <w:tcPr>
            <w:tcW w:w="773" w:type="dxa"/>
            <w:vMerge/>
            <w:tcBorders>
              <w:top w:val="nil"/>
              <w:left w:val="single" w:sz="4" w:space="0" w:color="auto"/>
              <w:bottom w:val="single" w:sz="4" w:space="0" w:color="auto"/>
              <w:right w:val="single" w:sz="4" w:space="0" w:color="auto"/>
            </w:tcBorders>
            <w:vAlign w:val="center"/>
            <w:hideMark/>
          </w:tcPr>
          <w:p w14:paraId="1CEB186C" w14:textId="77777777" w:rsidR="00D768BB" w:rsidRPr="002B3D2C" w:rsidRDefault="00D768BB" w:rsidP="00D768BB">
            <w:pPr>
              <w:rPr>
                <w:rFonts w:ascii="Arial" w:eastAsia="Times New Roman" w:hAnsi="Arial" w:cs="Arial"/>
                <w:b/>
                <w:bCs/>
                <w:color w:val="000000"/>
                <w:sz w:val="18"/>
                <w:szCs w:val="20"/>
                <w:lang w:eastAsia="en-GB"/>
              </w:rPr>
            </w:pPr>
          </w:p>
        </w:tc>
        <w:tc>
          <w:tcPr>
            <w:tcW w:w="805" w:type="dxa"/>
            <w:gridSpan w:val="2"/>
            <w:vMerge/>
            <w:tcBorders>
              <w:top w:val="nil"/>
              <w:left w:val="single" w:sz="4" w:space="0" w:color="auto"/>
              <w:bottom w:val="single" w:sz="4" w:space="0" w:color="auto"/>
              <w:right w:val="single" w:sz="4" w:space="0" w:color="auto"/>
            </w:tcBorders>
            <w:vAlign w:val="center"/>
            <w:hideMark/>
          </w:tcPr>
          <w:p w14:paraId="0214A85A" w14:textId="77777777" w:rsidR="00D768BB" w:rsidRPr="002B3D2C" w:rsidRDefault="00D768BB" w:rsidP="00D768BB">
            <w:pPr>
              <w:rPr>
                <w:rFonts w:ascii="Arial" w:eastAsia="Times New Roman" w:hAnsi="Arial" w:cs="Arial"/>
                <w:b/>
                <w:bCs/>
                <w:color w:val="000000"/>
                <w:sz w:val="18"/>
                <w:szCs w:val="20"/>
                <w:lang w:eastAsia="en-GB"/>
              </w:rPr>
            </w:pPr>
          </w:p>
        </w:tc>
        <w:tc>
          <w:tcPr>
            <w:tcW w:w="1206" w:type="dxa"/>
            <w:tcBorders>
              <w:top w:val="nil"/>
              <w:left w:val="nil"/>
              <w:bottom w:val="single" w:sz="4" w:space="0" w:color="auto"/>
              <w:right w:val="single" w:sz="4" w:space="0" w:color="auto"/>
            </w:tcBorders>
            <w:shd w:val="clear" w:color="auto" w:fill="auto"/>
            <w:vAlign w:val="center"/>
            <w:hideMark/>
          </w:tcPr>
          <w:p w14:paraId="6D8B3240"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75700</w:t>
            </w:r>
          </w:p>
        </w:tc>
        <w:tc>
          <w:tcPr>
            <w:tcW w:w="1317" w:type="dxa"/>
            <w:tcBorders>
              <w:top w:val="nil"/>
              <w:left w:val="nil"/>
              <w:bottom w:val="single" w:sz="4" w:space="0" w:color="auto"/>
              <w:right w:val="single" w:sz="4" w:space="0" w:color="auto"/>
            </w:tcBorders>
            <w:shd w:val="clear" w:color="auto" w:fill="FFFFFF"/>
            <w:vAlign w:val="center"/>
            <w:hideMark/>
          </w:tcPr>
          <w:p w14:paraId="1013ABE1"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Training workshop and conference</w:t>
            </w:r>
            <w:r w:rsidR="00645ABB" w:rsidRPr="002B3D2C">
              <w:rPr>
                <w:rFonts w:ascii="Arial" w:eastAsia="Times New Roman" w:hAnsi="Arial" w:cs="Arial"/>
                <w:color w:val="000000"/>
                <w:sz w:val="18"/>
                <w:szCs w:val="20"/>
                <w:lang w:eastAsia="en-GB"/>
              </w:rPr>
              <w:t>s</w:t>
            </w:r>
          </w:p>
        </w:tc>
        <w:tc>
          <w:tcPr>
            <w:tcW w:w="972" w:type="dxa"/>
            <w:tcBorders>
              <w:top w:val="nil"/>
              <w:left w:val="nil"/>
              <w:bottom w:val="single" w:sz="4" w:space="0" w:color="auto"/>
              <w:right w:val="single" w:sz="4" w:space="0" w:color="auto"/>
            </w:tcBorders>
            <w:shd w:val="clear" w:color="auto" w:fill="auto"/>
            <w:vAlign w:val="center"/>
            <w:hideMark/>
          </w:tcPr>
          <w:p w14:paraId="5DB58D0F"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6" w:type="dxa"/>
            <w:tcBorders>
              <w:top w:val="nil"/>
              <w:left w:val="nil"/>
              <w:bottom w:val="single" w:sz="4" w:space="0" w:color="auto"/>
              <w:right w:val="single" w:sz="4" w:space="0" w:color="auto"/>
            </w:tcBorders>
            <w:shd w:val="clear" w:color="auto" w:fill="auto"/>
            <w:vAlign w:val="center"/>
            <w:hideMark/>
          </w:tcPr>
          <w:p w14:paraId="18F16CBE" w14:textId="77777777" w:rsidR="00D768BB" w:rsidRPr="008D67FB" w:rsidRDefault="00D768BB" w:rsidP="00D768BB">
            <w:pPr>
              <w:jc w:val="right"/>
              <w:rPr>
                <w:bCs/>
                <w:color w:val="000000"/>
                <w:sz w:val="18"/>
                <w:szCs w:val="22"/>
              </w:rPr>
            </w:pPr>
            <w:r w:rsidRPr="008D67FB">
              <w:rPr>
                <w:bCs/>
                <w:color w:val="000000"/>
                <w:sz w:val="18"/>
                <w:szCs w:val="22"/>
              </w:rPr>
              <w:t xml:space="preserve">          150,200 </w:t>
            </w:r>
          </w:p>
        </w:tc>
        <w:tc>
          <w:tcPr>
            <w:tcW w:w="1106" w:type="dxa"/>
            <w:tcBorders>
              <w:top w:val="nil"/>
              <w:left w:val="nil"/>
              <w:bottom w:val="single" w:sz="4" w:space="0" w:color="auto"/>
              <w:right w:val="single" w:sz="4" w:space="0" w:color="auto"/>
            </w:tcBorders>
            <w:shd w:val="clear" w:color="auto" w:fill="auto"/>
            <w:vAlign w:val="center"/>
            <w:hideMark/>
          </w:tcPr>
          <w:p w14:paraId="00E564E8" w14:textId="77777777" w:rsidR="00D768BB" w:rsidRPr="008D67FB" w:rsidRDefault="00D768BB" w:rsidP="00D768BB">
            <w:pPr>
              <w:jc w:val="right"/>
              <w:rPr>
                <w:bCs/>
                <w:color w:val="000000"/>
                <w:sz w:val="18"/>
                <w:szCs w:val="22"/>
              </w:rPr>
            </w:pPr>
            <w:r w:rsidRPr="008D67FB">
              <w:rPr>
                <w:bCs/>
                <w:color w:val="000000"/>
                <w:sz w:val="18"/>
                <w:szCs w:val="22"/>
              </w:rPr>
              <w:t xml:space="preserve">          130,000 </w:t>
            </w:r>
          </w:p>
        </w:tc>
        <w:tc>
          <w:tcPr>
            <w:tcW w:w="1106" w:type="dxa"/>
            <w:tcBorders>
              <w:top w:val="nil"/>
              <w:left w:val="nil"/>
              <w:bottom w:val="single" w:sz="4" w:space="0" w:color="auto"/>
              <w:right w:val="single" w:sz="4" w:space="0" w:color="auto"/>
            </w:tcBorders>
            <w:shd w:val="clear" w:color="auto" w:fill="auto"/>
            <w:vAlign w:val="center"/>
            <w:hideMark/>
          </w:tcPr>
          <w:p w14:paraId="7B5CCE60" w14:textId="77777777" w:rsidR="00D768BB" w:rsidRPr="008D67FB" w:rsidRDefault="00D768BB" w:rsidP="00D768BB">
            <w:pPr>
              <w:jc w:val="right"/>
              <w:rPr>
                <w:bCs/>
                <w:color w:val="000000"/>
                <w:sz w:val="18"/>
                <w:szCs w:val="22"/>
              </w:rPr>
            </w:pPr>
            <w:r w:rsidRPr="008D67FB">
              <w:rPr>
                <w:bCs/>
                <w:color w:val="000000"/>
                <w:sz w:val="18"/>
                <w:szCs w:val="22"/>
              </w:rPr>
              <w:t xml:space="preserve">              9,000 </w:t>
            </w:r>
          </w:p>
        </w:tc>
        <w:tc>
          <w:tcPr>
            <w:tcW w:w="972" w:type="dxa"/>
            <w:tcBorders>
              <w:top w:val="nil"/>
              <w:left w:val="nil"/>
              <w:bottom w:val="single" w:sz="4" w:space="0" w:color="auto"/>
              <w:right w:val="single" w:sz="4" w:space="0" w:color="auto"/>
            </w:tcBorders>
            <w:shd w:val="clear" w:color="auto" w:fill="auto"/>
            <w:vAlign w:val="center"/>
            <w:hideMark/>
          </w:tcPr>
          <w:p w14:paraId="32663EA0" w14:textId="77777777" w:rsidR="00D768BB" w:rsidRPr="008D67FB" w:rsidRDefault="00D768BB" w:rsidP="00D768BB">
            <w:pPr>
              <w:jc w:val="right"/>
              <w:rPr>
                <w:bCs/>
                <w:color w:val="000000"/>
                <w:sz w:val="18"/>
                <w:szCs w:val="22"/>
              </w:rPr>
            </w:pPr>
            <w:r w:rsidRPr="008D67FB">
              <w:rPr>
                <w:bCs/>
                <w:color w:val="000000"/>
                <w:sz w:val="18"/>
                <w:szCs w:val="22"/>
              </w:rPr>
              <w:t xml:space="preserve">           5,000 </w:t>
            </w:r>
          </w:p>
        </w:tc>
        <w:tc>
          <w:tcPr>
            <w:tcW w:w="1107" w:type="dxa"/>
            <w:tcBorders>
              <w:top w:val="nil"/>
              <w:left w:val="nil"/>
              <w:bottom w:val="single" w:sz="4" w:space="0" w:color="auto"/>
              <w:right w:val="single" w:sz="4" w:space="0" w:color="auto"/>
            </w:tcBorders>
            <w:shd w:val="clear" w:color="auto" w:fill="auto"/>
            <w:vAlign w:val="center"/>
            <w:hideMark/>
          </w:tcPr>
          <w:p w14:paraId="177D47FC" w14:textId="77777777" w:rsidR="00D768BB" w:rsidRPr="008D67FB" w:rsidRDefault="00D768BB" w:rsidP="00D768BB">
            <w:pPr>
              <w:jc w:val="right"/>
              <w:rPr>
                <w:bCs/>
                <w:color w:val="000000"/>
                <w:sz w:val="18"/>
                <w:szCs w:val="22"/>
              </w:rPr>
            </w:pPr>
            <w:r w:rsidRPr="008D67FB">
              <w:rPr>
                <w:bCs/>
                <w:color w:val="000000"/>
                <w:sz w:val="18"/>
                <w:szCs w:val="22"/>
              </w:rPr>
              <w:t xml:space="preserve">          294,200 </w:t>
            </w:r>
          </w:p>
        </w:tc>
        <w:tc>
          <w:tcPr>
            <w:tcW w:w="905" w:type="dxa"/>
            <w:tcBorders>
              <w:top w:val="nil"/>
              <w:left w:val="nil"/>
              <w:bottom w:val="single" w:sz="4" w:space="0" w:color="auto"/>
              <w:right w:val="single" w:sz="4" w:space="0" w:color="auto"/>
            </w:tcBorders>
          </w:tcPr>
          <w:p w14:paraId="3C3F4971"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1.1.1.d</w:t>
            </w:r>
          </w:p>
          <w:p w14:paraId="62F1450C"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1.1.2.e</w:t>
            </w:r>
          </w:p>
          <w:p w14:paraId="5CF2C4C2"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1.1.3.d</w:t>
            </w:r>
          </w:p>
          <w:p w14:paraId="687339CA"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1.1.4.d</w:t>
            </w:r>
          </w:p>
          <w:p w14:paraId="277CE921"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1.2.1.d</w:t>
            </w:r>
          </w:p>
          <w:p w14:paraId="7E085C4B"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1.2.2.b</w:t>
            </w:r>
          </w:p>
          <w:p w14:paraId="21C9AA20"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1.2.3.b</w:t>
            </w:r>
          </w:p>
          <w:p w14:paraId="50905149"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1.3.4.d</w:t>
            </w:r>
          </w:p>
          <w:p w14:paraId="4B8B382F"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1.3.5.b</w:t>
            </w:r>
          </w:p>
          <w:p w14:paraId="36F734AC"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1.4.1.d</w:t>
            </w:r>
          </w:p>
          <w:p w14:paraId="44AC7CE8"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1.4.2.d</w:t>
            </w:r>
          </w:p>
        </w:tc>
      </w:tr>
      <w:tr w:rsidR="00D768BB" w:rsidRPr="007442C1" w14:paraId="2D2979B3" w14:textId="77777777" w:rsidTr="008D67FB">
        <w:trPr>
          <w:trHeight w:val="900"/>
        </w:trPr>
        <w:tc>
          <w:tcPr>
            <w:tcW w:w="1572" w:type="dxa"/>
            <w:vMerge/>
            <w:tcBorders>
              <w:top w:val="nil"/>
              <w:left w:val="single" w:sz="4" w:space="0" w:color="auto"/>
              <w:bottom w:val="single" w:sz="4" w:space="0" w:color="auto"/>
              <w:right w:val="single" w:sz="4" w:space="0" w:color="auto"/>
            </w:tcBorders>
            <w:vAlign w:val="center"/>
            <w:hideMark/>
          </w:tcPr>
          <w:p w14:paraId="52ABC5DE" w14:textId="77777777" w:rsidR="00D768BB" w:rsidRPr="002B3D2C" w:rsidRDefault="00D768BB" w:rsidP="00D768BB">
            <w:pPr>
              <w:rPr>
                <w:rFonts w:ascii="Arial" w:eastAsia="Times New Roman" w:hAnsi="Arial" w:cs="Arial"/>
                <w:b/>
                <w:bCs/>
                <w:color w:val="000000"/>
                <w:sz w:val="18"/>
                <w:szCs w:val="20"/>
                <w:lang w:eastAsia="en-GB"/>
              </w:rPr>
            </w:pPr>
          </w:p>
        </w:tc>
        <w:tc>
          <w:tcPr>
            <w:tcW w:w="1517" w:type="dxa"/>
            <w:vMerge/>
            <w:tcBorders>
              <w:top w:val="nil"/>
              <w:left w:val="single" w:sz="4" w:space="0" w:color="auto"/>
              <w:bottom w:val="single" w:sz="4" w:space="0" w:color="auto"/>
              <w:right w:val="single" w:sz="4" w:space="0" w:color="auto"/>
            </w:tcBorders>
            <w:vAlign w:val="center"/>
            <w:hideMark/>
          </w:tcPr>
          <w:p w14:paraId="22D2A526" w14:textId="77777777" w:rsidR="00D768BB" w:rsidRPr="002B3D2C" w:rsidRDefault="00D768BB" w:rsidP="00D768BB">
            <w:pPr>
              <w:rPr>
                <w:rFonts w:ascii="Arial" w:eastAsia="Times New Roman" w:hAnsi="Arial" w:cs="Arial"/>
                <w:b/>
                <w:bCs/>
                <w:color w:val="000000"/>
                <w:sz w:val="18"/>
                <w:szCs w:val="20"/>
                <w:lang w:eastAsia="en-GB"/>
              </w:rPr>
            </w:pPr>
          </w:p>
        </w:tc>
        <w:tc>
          <w:tcPr>
            <w:tcW w:w="773" w:type="dxa"/>
            <w:vMerge/>
            <w:tcBorders>
              <w:top w:val="nil"/>
              <w:left w:val="single" w:sz="4" w:space="0" w:color="auto"/>
              <w:bottom w:val="single" w:sz="4" w:space="0" w:color="auto"/>
              <w:right w:val="single" w:sz="4" w:space="0" w:color="auto"/>
            </w:tcBorders>
            <w:vAlign w:val="center"/>
            <w:hideMark/>
          </w:tcPr>
          <w:p w14:paraId="061671EF" w14:textId="77777777" w:rsidR="00D768BB" w:rsidRPr="002B3D2C" w:rsidRDefault="00D768BB" w:rsidP="00D768BB">
            <w:pPr>
              <w:rPr>
                <w:rFonts w:ascii="Arial" w:eastAsia="Times New Roman" w:hAnsi="Arial" w:cs="Arial"/>
                <w:b/>
                <w:bCs/>
                <w:color w:val="000000"/>
                <w:sz w:val="18"/>
                <w:szCs w:val="20"/>
                <w:lang w:eastAsia="en-GB"/>
              </w:rPr>
            </w:pPr>
          </w:p>
        </w:tc>
        <w:tc>
          <w:tcPr>
            <w:tcW w:w="805" w:type="dxa"/>
            <w:gridSpan w:val="2"/>
            <w:vMerge/>
            <w:tcBorders>
              <w:top w:val="nil"/>
              <w:left w:val="single" w:sz="4" w:space="0" w:color="auto"/>
              <w:bottom w:val="single" w:sz="4" w:space="0" w:color="auto"/>
              <w:right w:val="single" w:sz="4" w:space="0" w:color="auto"/>
            </w:tcBorders>
            <w:vAlign w:val="center"/>
            <w:hideMark/>
          </w:tcPr>
          <w:p w14:paraId="261D8A1C" w14:textId="77777777" w:rsidR="00D768BB" w:rsidRPr="002B3D2C" w:rsidRDefault="00D768BB" w:rsidP="00D768BB">
            <w:pPr>
              <w:rPr>
                <w:rFonts w:ascii="Arial" w:eastAsia="Times New Roman" w:hAnsi="Arial" w:cs="Arial"/>
                <w:b/>
                <w:bCs/>
                <w:color w:val="000000"/>
                <w:sz w:val="18"/>
                <w:szCs w:val="20"/>
                <w:lang w:eastAsia="en-GB"/>
              </w:rPr>
            </w:pPr>
          </w:p>
        </w:tc>
        <w:tc>
          <w:tcPr>
            <w:tcW w:w="1206" w:type="dxa"/>
            <w:tcBorders>
              <w:top w:val="nil"/>
              <w:left w:val="nil"/>
              <w:bottom w:val="single" w:sz="4" w:space="0" w:color="auto"/>
              <w:right w:val="single" w:sz="4" w:space="0" w:color="auto"/>
            </w:tcBorders>
            <w:shd w:val="clear" w:color="auto" w:fill="auto"/>
            <w:vAlign w:val="center"/>
            <w:hideMark/>
          </w:tcPr>
          <w:p w14:paraId="5648150F"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72800</w:t>
            </w:r>
          </w:p>
        </w:tc>
        <w:tc>
          <w:tcPr>
            <w:tcW w:w="1317" w:type="dxa"/>
            <w:tcBorders>
              <w:top w:val="nil"/>
              <w:left w:val="nil"/>
              <w:bottom w:val="single" w:sz="4" w:space="0" w:color="auto"/>
              <w:right w:val="single" w:sz="4" w:space="0" w:color="auto"/>
            </w:tcBorders>
            <w:shd w:val="clear" w:color="auto" w:fill="FFFFFF"/>
            <w:vAlign w:val="center"/>
            <w:hideMark/>
          </w:tcPr>
          <w:p w14:paraId="265CC5D4"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Information technology equipment</w:t>
            </w:r>
          </w:p>
        </w:tc>
        <w:tc>
          <w:tcPr>
            <w:tcW w:w="972" w:type="dxa"/>
            <w:tcBorders>
              <w:top w:val="nil"/>
              <w:left w:val="nil"/>
              <w:bottom w:val="single" w:sz="4" w:space="0" w:color="auto"/>
              <w:right w:val="single" w:sz="4" w:space="0" w:color="auto"/>
            </w:tcBorders>
            <w:shd w:val="clear" w:color="auto" w:fill="auto"/>
            <w:vAlign w:val="center"/>
            <w:hideMark/>
          </w:tcPr>
          <w:p w14:paraId="501E26A3"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6" w:type="dxa"/>
            <w:tcBorders>
              <w:top w:val="nil"/>
              <w:left w:val="nil"/>
              <w:bottom w:val="single" w:sz="4" w:space="0" w:color="auto"/>
              <w:right w:val="single" w:sz="4" w:space="0" w:color="auto"/>
            </w:tcBorders>
            <w:shd w:val="clear" w:color="auto" w:fill="auto"/>
            <w:vAlign w:val="center"/>
            <w:hideMark/>
          </w:tcPr>
          <w:p w14:paraId="2FBD2624" w14:textId="77777777" w:rsidR="00D768BB" w:rsidRPr="008D67FB" w:rsidRDefault="00D768BB" w:rsidP="00D768BB">
            <w:pPr>
              <w:jc w:val="right"/>
              <w:rPr>
                <w:bCs/>
                <w:color w:val="000000"/>
                <w:sz w:val="18"/>
                <w:szCs w:val="22"/>
              </w:rPr>
            </w:pPr>
            <w:r w:rsidRPr="008D67FB">
              <w:rPr>
                <w:bCs/>
                <w:color w:val="000000"/>
                <w:sz w:val="18"/>
                <w:szCs w:val="22"/>
              </w:rPr>
              <w:t xml:space="preserve">            70,000 </w:t>
            </w:r>
          </w:p>
        </w:tc>
        <w:tc>
          <w:tcPr>
            <w:tcW w:w="1106" w:type="dxa"/>
            <w:tcBorders>
              <w:top w:val="nil"/>
              <w:left w:val="nil"/>
              <w:bottom w:val="single" w:sz="4" w:space="0" w:color="auto"/>
              <w:right w:val="single" w:sz="4" w:space="0" w:color="auto"/>
            </w:tcBorders>
            <w:shd w:val="clear" w:color="auto" w:fill="auto"/>
            <w:vAlign w:val="center"/>
            <w:hideMark/>
          </w:tcPr>
          <w:p w14:paraId="066CEE46"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6" w:type="dxa"/>
            <w:tcBorders>
              <w:top w:val="nil"/>
              <w:left w:val="nil"/>
              <w:bottom w:val="single" w:sz="4" w:space="0" w:color="auto"/>
              <w:right w:val="single" w:sz="4" w:space="0" w:color="auto"/>
            </w:tcBorders>
            <w:shd w:val="clear" w:color="auto" w:fill="auto"/>
            <w:vAlign w:val="center"/>
            <w:hideMark/>
          </w:tcPr>
          <w:p w14:paraId="1BFDB9F1"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972" w:type="dxa"/>
            <w:tcBorders>
              <w:top w:val="nil"/>
              <w:left w:val="nil"/>
              <w:bottom w:val="single" w:sz="4" w:space="0" w:color="auto"/>
              <w:right w:val="single" w:sz="4" w:space="0" w:color="auto"/>
            </w:tcBorders>
            <w:shd w:val="clear" w:color="auto" w:fill="auto"/>
            <w:vAlign w:val="center"/>
            <w:hideMark/>
          </w:tcPr>
          <w:p w14:paraId="6FD3031A"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7" w:type="dxa"/>
            <w:tcBorders>
              <w:top w:val="nil"/>
              <w:left w:val="nil"/>
              <w:bottom w:val="single" w:sz="4" w:space="0" w:color="auto"/>
              <w:right w:val="single" w:sz="4" w:space="0" w:color="auto"/>
            </w:tcBorders>
            <w:shd w:val="clear" w:color="auto" w:fill="auto"/>
            <w:vAlign w:val="center"/>
            <w:hideMark/>
          </w:tcPr>
          <w:p w14:paraId="0D2AF143" w14:textId="77777777" w:rsidR="00D768BB" w:rsidRPr="008D67FB" w:rsidRDefault="00D768BB" w:rsidP="00D768BB">
            <w:pPr>
              <w:jc w:val="right"/>
              <w:rPr>
                <w:bCs/>
                <w:color w:val="000000"/>
                <w:sz w:val="18"/>
                <w:szCs w:val="22"/>
              </w:rPr>
            </w:pPr>
            <w:r w:rsidRPr="008D67FB">
              <w:rPr>
                <w:bCs/>
                <w:color w:val="000000"/>
                <w:sz w:val="18"/>
                <w:szCs w:val="22"/>
              </w:rPr>
              <w:t xml:space="preserve">            70,000 </w:t>
            </w:r>
          </w:p>
        </w:tc>
        <w:tc>
          <w:tcPr>
            <w:tcW w:w="905" w:type="dxa"/>
            <w:tcBorders>
              <w:top w:val="nil"/>
              <w:left w:val="nil"/>
              <w:bottom w:val="single" w:sz="4" w:space="0" w:color="auto"/>
              <w:right w:val="single" w:sz="4" w:space="0" w:color="auto"/>
            </w:tcBorders>
          </w:tcPr>
          <w:p w14:paraId="437651B6"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1.1.4.b</w:t>
            </w:r>
          </w:p>
        </w:tc>
      </w:tr>
      <w:tr w:rsidR="00D768BB" w:rsidRPr="007442C1" w14:paraId="26450477" w14:textId="77777777" w:rsidTr="008D67FB">
        <w:trPr>
          <w:trHeight w:val="600"/>
        </w:trPr>
        <w:tc>
          <w:tcPr>
            <w:tcW w:w="1572" w:type="dxa"/>
            <w:vMerge/>
            <w:tcBorders>
              <w:top w:val="nil"/>
              <w:left w:val="single" w:sz="4" w:space="0" w:color="auto"/>
              <w:bottom w:val="single" w:sz="4" w:space="0" w:color="auto"/>
              <w:right w:val="single" w:sz="4" w:space="0" w:color="auto"/>
            </w:tcBorders>
            <w:vAlign w:val="center"/>
            <w:hideMark/>
          </w:tcPr>
          <w:p w14:paraId="2B2EA5EA" w14:textId="77777777" w:rsidR="00D768BB" w:rsidRPr="002B3D2C" w:rsidRDefault="00D768BB" w:rsidP="00D768BB">
            <w:pPr>
              <w:rPr>
                <w:rFonts w:ascii="Arial" w:eastAsia="Times New Roman" w:hAnsi="Arial" w:cs="Arial"/>
                <w:b/>
                <w:bCs/>
                <w:color w:val="000000"/>
                <w:sz w:val="18"/>
                <w:szCs w:val="20"/>
                <w:lang w:eastAsia="en-GB"/>
              </w:rPr>
            </w:pPr>
          </w:p>
        </w:tc>
        <w:tc>
          <w:tcPr>
            <w:tcW w:w="1517" w:type="dxa"/>
            <w:vMerge/>
            <w:tcBorders>
              <w:top w:val="nil"/>
              <w:left w:val="single" w:sz="4" w:space="0" w:color="auto"/>
              <w:bottom w:val="single" w:sz="4" w:space="0" w:color="auto"/>
              <w:right w:val="single" w:sz="4" w:space="0" w:color="auto"/>
            </w:tcBorders>
            <w:vAlign w:val="center"/>
            <w:hideMark/>
          </w:tcPr>
          <w:p w14:paraId="379FCC56" w14:textId="77777777" w:rsidR="00D768BB" w:rsidRPr="002B3D2C" w:rsidRDefault="00D768BB" w:rsidP="00D768BB">
            <w:pPr>
              <w:rPr>
                <w:rFonts w:ascii="Arial" w:eastAsia="Times New Roman" w:hAnsi="Arial" w:cs="Arial"/>
                <w:b/>
                <w:bCs/>
                <w:color w:val="000000"/>
                <w:sz w:val="18"/>
                <w:szCs w:val="20"/>
                <w:lang w:eastAsia="en-GB"/>
              </w:rPr>
            </w:pPr>
          </w:p>
        </w:tc>
        <w:tc>
          <w:tcPr>
            <w:tcW w:w="773" w:type="dxa"/>
            <w:vMerge/>
            <w:tcBorders>
              <w:top w:val="nil"/>
              <w:left w:val="single" w:sz="4" w:space="0" w:color="auto"/>
              <w:bottom w:val="single" w:sz="4" w:space="0" w:color="auto"/>
              <w:right w:val="single" w:sz="4" w:space="0" w:color="auto"/>
            </w:tcBorders>
            <w:vAlign w:val="center"/>
            <w:hideMark/>
          </w:tcPr>
          <w:p w14:paraId="086EE047" w14:textId="77777777" w:rsidR="00D768BB" w:rsidRPr="002B3D2C" w:rsidRDefault="00D768BB" w:rsidP="00D768BB">
            <w:pPr>
              <w:rPr>
                <w:rFonts w:ascii="Arial" w:eastAsia="Times New Roman" w:hAnsi="Arial" w:cs="Arial"/>
                <w:b/>
                <w:bCs/>
                <w:color w:val="000000"/>
                <w:sz w:val="18"/>
                <w:szCs w:val="20"/>
                <w:lang w:eastAsia="en-GB"/>
              </w:rPr>
            </w:pPr>
          </w:p>
        </w:tc>
        <w:tc>
          <w:tcPr>
            <w:tcW w:w="805" w:type="dxa"/>
            <w:gridSpan w:val="2"/>
            <w:vMerge/>
            <w:tcBorders>
              <w:top w:val="nil"/>
              <w:left w:val="single" w:sz="4" w:space="0" w:color="auto"/>
              <w:bottom w:val="single" w:sz="4" w:space="0" w:color="auto"/>
              <w:right w:val="single" w:sz="4" w:space="0" w:color="auto"/>
            </w:tcBorders>
            <w:vAlign w:val="center"/>
            <w:hideMark/>
          </w:tcPr>
          <w:p w14:paraId="209EBFE3" w14:textId="77777777" w:rsidR="00D768BB" w:rsidRPr="002B3D2C" w:rsidRDefault="00D768BB" w:rsidP="00D768BB">
            <w:pPr>
              <w:rPr>
                <w:rFonts w:ascii="Arial" w:eastAsia="Times New Roman" w:hAnsi="Arial" w:cs="Arial"/>
                <w:b/>
                <w:bCs/>
                <w:color w:val="000000"/>
                <w:sz w:val="18"/>
                <w:szCs w:val="20"/>
                <w:lang w:eastAsia="en-GB"/>
              </w:rPr>
            </w:pPr>
          </w:p>
        </w:tc>
        <w:tc>
          <w:tcPr>
            <w:tcW w:w="1206" w:type="dxa"/>
            <w:tcBorders>
              <w:top w:val="nil"/>
              <w:left w:val="nil"/>
              <w:bottom w:val="single" w:sz="4" w:space="0" w:color="auto"/>
              <w:right w:val="single" w:sz="4" w:space="0" w:color="auto"/>
            </w:tcBorders>
            <w:shd w:val="clear" w:color="auto" w:fill="auto"/>
            <w:vAlign w:val="center"/>
            <w:hideMark/>
          </w:tcPr>
          <w:p w14:paraId="053434DF"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74200</w:t>
            </w:r>
          </w:p>
        </w:tc>
        <w:tc>
          <w:tcPr>
            <w:tcW w:w="1317" w:type="dxa"/>
            <w:tcBorders>
              <w:top w:val="nil"/>
              <w:left w:val="nil"/>
              <w:bottom w:val="single" w:sz="4" w:space="0" w:color="auto"/>
              <w:right w:val="single" w:sz="4" w:space="0" w:color="auto"/>
            </w:tcBorders>
            <w:shd w:val="clear" w:color="auto" w:fill="FFFFFF"/>
            <w:vAlign w:val="center"/>
            <w:hideMark/>
          </w:tcPr>
          <w:p w14:paraId="3EDCF47A"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Audio Visual &amp; Print production costs</w:t>
            </w:r>
          </w:p>
        </w:tc>
        <w:tc>
          <w:tcPr>
            <w:tcW w:w="972" w:type="dxa"/>
            <w:tcBorders>
              <w:top w:val="nil"/>
              <w:left w:val="nil"/>
              <w:bottom w:val="single" w:sz="4" w:space="0" w:color="auto"/>
              <w:right w:val="single" w:sz="4" w:space="0" w:color="auto"/>
            </w:tcBorders>
            <w:shd w:val="clear" w:color="auto" w:fill="auto"/>
            <w:vAlign w:val="center"/>
            <w:hideMark/>
          </w:tcPr>
          <w:p w14:paraId="3D9BBF44"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6" w:type="dxa"/>
            <w:tcBorders>
              <w:top w:val="nil"/>
              <w:left w:val="nil"/>
              <w:bottom w:val="single" w:sz="4" w:space="0" w:color="auto"/>
              <w:right w:val="single" w:sz="4" w:space="0" w:color="auto"/>
            </w:tcBorders>
            <w:shd w:val="clear" w:color="auto" w:fill="auto"/>
            <w:vAlign w:val="center"/>
            <w:hideMark/>
          </w:tcPr>
          <w:p w14:paraId="1B057078" w14:textId="77777777" w:rsidR="00D768BB" w:rsidRPr="008D67FB" w:rsidRDefault="00D768BB" w:rsidP="00D768BB">
            <w:pPr>
              <w:jc w:val="right"/>
              <w:rPr>
                <w:bCs/>
                <w:color w:val="000000"/>
                <w:sz w:val="18"/>
                <w:szCs w:val="22"/>
              </w:rPr>
            </w:pPr>
            <w:r w:rsidRPr="008D67FB">
              <w:rPr>
                <w:bCs/>
                <w:color w:val="000000"/>
                <w:sz w:val="18"/>
                <w:szCs w:val="22"/>
              </w:rPr>
              <w:t xml:space="preserve">            94,800 </w:t>
            </w:r>
          </w:p>
        </w:tc>
        <w:tc>
          <w:tcPr>
            <w:tcW w:w="1106" w:type="dxa"/>
            <w:tcBorders>
              <w:top w:val="nil"/>
              <w:left w:val="nil"/>
              <w:bottom w:val="single" w:sz="4" w:space="0" w:color="auto"/>
              <w:right w:val="single" w:sz="4" w:space="0" w:color="auto"/>
            </w:tcBorders>
            <w:shd w:val="clear" w:color="auto" w:fill="auto"/>
            <w:vAlign w:val="center"/>
            <w:hideMark/>
          </w:tcPr>
          <w:p w14:paraId="3AB85A20" w14:textId="77777777" w:rsidR="00D768BB" w:rsidRPr="008D67FB" w:rsidRDefault="00D768BB" w:rsidP="00D768BB">
            <w:pPr>
              <w:jc w:val="right"/>
              <w:rPr>
                <w:bCs/>
                <w:color w:val="000000"/>
                <w:sz w:val="18"/>
                <w:szCs w:val="22"/>
              </w:rPr>
            </w:pPr>
            <w:r w:rsidRPr="008D67FB">
              <w:rPr>
                <w:bCs/>
                <w:color w:val="000000"/>
                <w:sz w:val="18"/>
                <w:szCs w:val="22"/>
              </w:rPr>
              <w:t xml:space="preserve">            82,000 </w:t>
            </w:r>
          </w:p>
        </w:tc>
        <w:tc>
          <w:tcPr>
            <w:tcW w:w="1106" w:type="dxa"/>
            <w:tcBorders>
              <w:top w:val="nil"/>
              <w:left w:val="nil"/>
              <w:bottom w:val="single" w:sz="4" w:space="0" w:color="auto"/>
              <w:right w:val="single" w:sz="4" w:space="0" w:color="auto"/>
            </w:tcBorders>
            <w:shd w:val="clear" w:color="auto" w:fill="auto"/>
            <w:vAlign w:val="center"/>
            <w:hideMark/>
          </w:tcPr>
          <w:p w14:paraId="4D664FBF" w14:textId="77777777" w:rsidR="00D768BB" w:rsidRPr="008D67FB" w:rsidRDefault="00D768BB" w:rsidP="00D768BB">
            <w:pPr>
              <w:jc w:val="right"/>
              <w:rPr>
                <w:bCs/>
                <w:color w:val="000000"/>
                <w:sz w:val="18"/>
                <w:szCs w:val="22"/>
              </w:rPr>
            </w:pPr>
            <w:r w:rsidRPr="008D67FB">
              <w:rPr>
                <w:bCs/>
                <w:color w:val="000000"/>
                <w:sz w:val="18"/>
                <w:szCs w:val="22"/>
              </w:rPr>
              <w:t xml:space="preserve">            37,000 </w:t>
            </w:r>
          </w:p>
        </w:tc>
        <w:tc>
          <w:tcPr>
            <w:tcW w:w="972" w:type="dxa"/>
            <w:tcBorders>
              <w:top w:val="nil"/>
              <w:left w:val="nil"/>
              <w:bottom w:val="single" w:sz="4" w:space="0" w:color="auto"/>
              <w:right w:val="single" w:sz="4" w:space="0" w:color="auto"/>
            </w:tcBorders>
            <w:shd w:val="clear" w:color="auto" w:fill="auto"/>
            <w:vAlign w:val="center"/>
            <w:hideMark/>
          </w:tcPr>
          <w:p w14:paraId="690E2F38"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7" w:type="dxa"/>
            <w:tcBorders>
              <w:top w:val="nil"/>
              <w:left w:val="nil"/>
              <w:bottom w:val="single" w:sz="4" w:space="0" w:color="auto"/>
              <w:right w:val="single" w:sz="4" w:space="0" w:color="auto"/>
            </w:tcBorders>
            <w:shd w:val="clear" w:color="auto" w:fill="auto"/>
            <w:vAlign w:val="center"/>
            <w:hideMark/>
          </w:tcPr>
          <w:p w14:paraId="60367991" w14:textId="77777777" w:rsidR="00D768BB" w:rsidRPr="008D67FB" w:rsidRDefault="00D768BB" w:rsidP="00D768BB">
            <w:pPr>
              <w:jc w:val="right"/>
              <w:rPr>
                <w:bCs/>
                <w:color w:val="000000"/>
                <w:sz w:val="18"/>
                <w:szCs w:val="22"/>
              </w:rPr>
            </w:pPr>
            <w:r w:rsidRPr="008D67FB">
              <w:rPr>
                <w:bCs/>
                <w:color w:val="000000"/>
                <w:sz w:val="18"/>
                <w:szCs w:val="22"/>
              </w:rPr>
              <w:t xml:space="preserve">          213,800 </w:t>
            </w:r>
          </w:p>
        </w:tc>
        <w:tc>
          <w:tcPr>
            <w:tcW w:w="905" w:type="dxa"/>
            <w:tcBorders>
              <w:top w:val="nil"/>
              <w:left w:val="nil"/>
              <w:bottom w:val="single" w:sz="4" w:space="0" w:color="auto"/>
              <w:right w:val="single" w:sz="4" w:space="0" w:color="auto"/>
            </w:tcBorders>
          </w:tcPr>
          <w:p w14:paraId="24E2A40B"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1.1.1.e</w:t>
            </w:r>
          </w:p>
          <w:p w14:paraId="25BBF0D8"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1.1.2.d</w:t>
            </w:r>
          </w:p>
          <w:p w14:paraId="361366CF"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1.1.4.e</w:t>
            </w:r>
          </w:p>
          <w:p w14:paraId="215BF2F6"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1.2.1.e</w:t>
            </w:r>
          </w:p>
          <w:p w14:paraId="5F848016"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1.2.2.c</w:t>
            </w:r>
          </w:p>
          <w:p w14:paraId="7932B916"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1.2.2.d</w:t>
            </w:r>
          </w:p>
          <w:p w14:paraId="29F36CD1"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1.3.4.c</w:t>
            </w:r>
          </w:p>
          <w:p w14:paraId="7AA25016"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1.4.1.c</w:t>
            </w:r>
          </w:p>
          <w:p w14:paraId="3FE744BE"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1.4.2.c</w:t>
            </w:r>
          </w:p>
        </w:tc>
      </w:tr>
      <w:tr w:rsidR="00D768BB" w:rsidRPr="00243C78" w14:paraId="0A0F286A" w14:textId="77777777" w:rsidTr="008D67FB">
        <w:trPr>
          <w:trHeight w:val="600"/>
        </w:trPr>
        <w:tc>
          <w:tcPr>
            <w:tcW w:w="1572" w:type="dxa"/>
            <w:vMerge/>
            <w:tcBorders>
              <w:top w:val="nil"/>
              <w:left w:val="single" w:sz="4" w:space="0" w:color="auto"/>
              <w:bottom w:val="single" w:sz="4" w:space="0" w:color="auto"/>
              <w:right w:val="single" w:sz="4" w:space="0" w:color="auto"/>
            </w:tcBorders>
            <w:vAlign w:val="center"/>
            <w:hideMark/>
          </w:tcPr>
          <w:p w14:paraId="40C92218" w14:textId="77777777" w:rsidR="00D768BB" w:rsidRPr="002B3D2C" w:rsidRDefault="00D768BB" w:rsidP="00D768BB">
            <w:pPr>
              <w:rPr>
                <w:rFonts w:ascii="Arial" w:eastAsia="Times New Roman" w:hAnsi="Arial" w:cs="Arial"/>
                <w:b/>
                <w:bCs/>
                <w:color w:val="000000"/>
                <w:sz w:val="18"/>
                <w:szCs w:val="20"/>
                <w:lang w:eastAsia="en-GB"/>
              </w:rPr>
            </w:pPr>
          </w:p>
        </w:tc>
        <w:tc>
          <w:tcPr>
            <w:tcW w:w="1517" w:type="dxa"/>
            <w:vMerge/>
            <w:tcBorders>
              <w:top w:val="nil"/>
              <w:left w:val="single" w:sz="4" w:space="0" w:color="auto"/>
              <w:bottom w:val="single" w:sz="4" w:space="0" w:color="auto"/>
              <w:right w:val="single" w:sz="4" w:space="0" w:color="auto"/>
            </w:tcBorders>
            <w:vAlign w:val="center"/>
            <w:hideMark/>
          </w:tcPr>
          <w:p w14:paraId="7F2DDCE3" w14:textId="77777777" w:rsidR="00D768BB" w:rsidRPr="002B3D2C" w:rsidRDefault="00D768BB" w:rsidP="00D768BB">
            <w:pPr>
              <w:rPr>
                <w:rFonts w:ascii="Arial" w:eastAsia="Times New Roman" w:hAnsi="Arial" w:cs="Arial"/>
                <w:b/>
                <w:bCs/>
                <w:color w:val="000000"/>
                <w:sz w:val="18"/>
                <w:szCs w:val="20"/>
                <w:lang w:eastAsia="en-GB"/>
              </w:rPr>
            </w:pPr>
          </w:p>
        </w:tc>
        <w:tc>
          <w:tcPr>
            <w:tcW w:w="773" w:type="dxa"/>
            <w:vMerge/>
            <w:tcBorders>
              <w:top w:val="nil"/>
              <w:left w:val="single" w:sz="4" w:space="0" w:color="auto"/>
              <w:bottom w:val="single" w:sz="4" w:space="0" w:color="auto"/>
              <w:right w:val="single" w:sz="4" w:space="0" w:color="auto"/>
            </w:tcBorders>
            <w:vAlign w:val="center"/>
            <w:hideMark/>
          </w:tcPr>
          <w:p w14:paraId="1D7FFF6E" w14:textId="77777777" w:rsidR="00D768BB" w:rsidRPr="002B3D2C" w:rsidRDefault="00D768BB" w:rsidP="00D768BB">
            <w:pPr>
              <w:rPr>
                <w:rFonts w:ascii="Arial" w:eastAsia="Times New Roman" w:hAnsi="Arial" w:cs="Arial"/>
                <w:b/>
                <w:bCs/>
                <w:color w:val="000000"/>
                <w:sz w:val="18"/>
                <w:szCs w:val="20"/>
                <w:lang w:eastAsia="en-GB"/>
              </w:rPr>
            </w:pPr>
          </w:p>
        </w:tc>
        <w:tc>
          <w:tcPr>
            <w:tcW w:w="805" w:type="dxa"/>
            <w:gridSpan w:val="2"/>
            <w:vMerge/>
            <w:tcBorders>
              <w:top w:val="nil"/>
              <w:left w:val="single" w:sz="4" w:space="0" w:color="auto"/>
              <w:bottom w:val="single" w:sz="4" w:space="0" w:color="auto"/>
              <w:right w:val="single" w:sz="4" w:space="0" w:color="auto"/>
            </w:tcBorders>
            <w:vAlign w:val="center"/>
            <w:hideMark/>
          </w:tcPr>
          <w:p w14:paraId="5276E851" w14:textId="77777777" w:rsidR="00D768BB" w:rsidRPr="002B3D2C" w:rsidRDefault="00D768BB" w:rsidP="00D768BB">
            <w:pPr>
              <w:rPr>
                <w:rFonts w:ascii="Arial" w:eastAsia="Times New Roman" w:hAnsi="Arial" w:cs="Arial"/>
                <w:b/>
                <w:bCs/>
                <w:color w:val="000000"/>
                <w:sz w:val="18"/>
                <w:szCs w:val="20"/>
                <w:lang w:eastAsia="en-GB"/>
              </w:rPr>
            </w:pPr>
          </w:p>
        </w:tc>
        <w:tc>
          <w:tcPr>
            <w:tcW w:w="1206" w:type="dxa"/>
            <w:tcBorders>
              <w:top w:val="nil"/>
              <w:left w:val="nil"/>
              <w:bottom w:val="single" w:sz="4" w:space="0" w:color="auto"/>
              <w:right w:val="single" w:sz="4" w:space="0" w:color="auto"/>
            </w:tcBorders>
            <w:shd w:val="clear" w:color="auto" w:fill="auto"/>
            <w:vAlign w:val="center"/>
            <w:hideMark/>
          </w:tcPr>
          <w:p w14:paraId="36BB3E99"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72300</w:t>
            </w:r>
          </w:p>
        </w:tc>
        <w:tc>
          <w:tcPr>
            <w:tcW w:w="1317" w:type="dxa"/>
            <w:tcBorders>
              <w:top w:val="nil"/>
              <w:left w:val="nil"/>
              <w:bottom w:val="single" w:sz="4" w:space="0" w:color="auto"/>
              <w:right w:val="single" w:sz="4" w:space="0" w:color="auto"/>
            </w:tcBorders>
            <w:shd w:val="clear" w:color="auto" w:fill="FFFFFF"/>
            <w:vAlign w:val="center"/>
            <w:hideMark/>
          </w:tcPr>
          <w:p w14:paraId="485D3EE3" w14:textId="77777777" w:rsidR="00D768BB" w:rsidRPr="002B3D2C" w:rsidRDefault="00D768BB" w:rsidP="00514C5E">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 xml:space="preserve">Materials and </w:t>
            </w:r>
            <w:r w:rsidR="00514C5E" w:rsidRPr="002B3D2C">
              <w:rPr>
                <w:rFonts w:ascii="Arial" w:eastAsia="Times New Roman" w:hAnsi="Arial" w:cs="Arial"/>
                <w:color w:val="000000"/>
                <w:sz w:val="18"/>
                <w:szCs w:val="20"/>
                <w:lang w:eastAsia="en-GB"/>
              </w:rPr>
              <w:t>Goods</w:t>
            </w:r>
          </w:p>
        </w:tc>
        <w:tc>
          <w:tcPr>
            <w:tcW w:w="972" w:type="dxa"/>
            <w:tcBorders>
              <w:top w:val="nil"/>
              <w:left w:val="nil"/>
              <w:bottom w:val="single" w:sz="4" w:space="0" w:color="auto"/>
              <w:right w:val="single" w:sz="4" w:space="0" w:color="auto"/>
            </w:tcBorders>
            <w:shd w:val="clear" w:color="auto" w:fill="auto"/>
            <w:vAlign w:val="center"/>
            <w:hideMark/>
          </w:tcPr>
          <w:p w14:paraId="3C4252FF"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6" w:type="dxa"/>
            <w:tcBorders>
              <w:top w:val="nil"/>
              <w:left w:val="nil"/>
              <w:bottom w:val="single" w:sz="4" w:space="0" w:color="auto"/>
              <w:right w:val="single" w:sz="4" w:space="0" w:color="auto"/>
            </w:tcBorders>
            <w:shd w:val="clear" w:color="auto" w:fill="auto"/>
            <w:vAlign w:val="center"/>
            <w:hideMark/>
          </w:tcPr>
          <w:p w14:paraId="5776D3E2" w14:textId="77777777" w:rsidR="00D768BB" w:rsidRPr="008D67FB" w:rsidRDefault="00D768BB" w:rsidP="00D768BB">
            <w:pPr>
              <w:jc w:val="right"/>
              <w:rPr>
                <w:bCs/>
                <w:color w:val="000000"/>
                <w:sz w:val="18"/>
                <w:szCs w:val="22"/>
              </w:rPr>
            </w:pPr>
            <w:r w:rsidRPr="008D67FB">
              <w:rPr>
                <w:bCs/>
                <w:color w:val="000000"/>
                <w:sz w:val="18"/>
                <w:szCs w:val="22"/>
              </w:rPr>
              <w:t xml:space="preserve">          931,000 </w:t>
            </w:r>
          </w:p>
        </w:tc>
        <w:tc>
          <w:tcPr>
            <w:tcW w:w="1106" w:type="dxa"/>
            <w:tcBorders>
              <w:top w:val="nil"/>
              <w:left w:val="nil"/>
              <w:bottom w:val="single" w:sz="4" w:space="0" w:color="auto"/>
              <w:right w:val="single" w:sz="4" w:space="0" w:color="auto"/>
            </w:tcBorders>
            <w:shd w:val="clear" w:color="auto" w:fill="auto"/>
            <w:vAlign w:val="center"/>
            <w:hideMark/>
          </w:tcPr>
          <w:p w14:paraId="04AB5760" w14:textId="77777777" w:rsidR="00D768BB" w:rsidRPr="008D67FB" w:rsidRDefault="00D768BB" w:rsidP="00D768BB">
            <w:pPr>
              <w:jc w:val="right"/>
              <w:rPr>
                <w:bCs/>
                <w:color w:val="000000"/>
                <w:sz w:val="18"/>
                <w:szCs w:val="22"/>
              </w:rPr>
            </w:pPr>
            <w:r w:rsidRPr="008D67FB">
              <w:rPr>
                <w:bCs/>
                <w:color w:val="000000"/>
                <w:sz w:val="18"/>
                <w:szCs w:val="22"/>
              </w:rPr>
              <w:t xml:space="preserve">          886,000 </w:t>
            </w:r>
          </w:p>
        </w:tc>
        <w:tc>
          <w:tcPr>
            <w:tcW w:w="1106" w:type="dxa"/>
            <w:tcBorders>
              <w:top w:val="nil"/>
              <w:left w:val="nil"/>
              <w:bottom w:val="single" w:sz="4" w:space="0" w:color="auto"/>
              <w:right w:val="single" w:sz="4" w:space="0" w:color="auto"/>
            </w:tcBorders>
            <w:shd w:val="clear" w:color="auto" w:fill="auto"/>
            <w:vAlign w:val="center"/>
            <w:hideMark/>
          </w:tcPr>
          <w:p w14:paraId="3C43C249"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972" w:type="dxa"/>
            <w:tcBorders>
              <w:top w:val="nil"/>
              <w:left w:val="nil"/>
              <w:bottom w:val="single" w:sz="4" w:space="0" w:color="auto"/>
              <w:right w:val="single" w:sz="4" w:space="0" w:color="auto"/>
            </w:tcBorders>
            <w:shd w:val="clear" w:color="auto" w:fill="auto"/>
            <w:vAlign w:val="center"/>
            <w:hideMark/>
          </w:tcPr>
          <w:p w14:paraId="0E813E25"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7" w:type="dxa"/>
            <w:tcBorders>
              <w:top w:val="nil"/>
              <w:left w:val="nil"/>
              <w:bottom w:val="single" w:sz="4" w:space="0" w:color="auto"/>
              <w:right w:val="single" w:sz="4" w:space="0" w:color="auto"/>
            </w:tcBorders>
            <w:shd w:val="clear" w:color="auto" w:fill="auto"/>
            <w:vAlign w:val="center"/>
            <w:hideMark/>
          </w:tcPr>
          <w:p w14:paraId="0F39B9D5" w14:textId="77777777" w:rsidR="00D768BB" w:rsidRPr="008D67FB" w:rsidRDefault="00D768BB" w:rsidP="00D768BB">
            <w:pPr>
              <w:jc w:val="right"/>
              <w:rPr>
                <w:bCs/>
                <w:color w:val="000000"/>
                <w:sz w:val="18"/>
                <w:szCs w:val="22"/>
              </w:rPr>
            </w:pPr>
            <w:r w:rsidRPr="008D67FB">
              <w:rPr>
                <w:bCs/>
                <w:color w:val="000000"/>
                <w:sz w:val="18"/>
                <w:szCs w:val="22"/>
              </w:rPr>
              <w:t xml:space="preserve">        1,817,000 </w:t>
            </w:r>
          </w:p>
        </w:tc>
        <w:tc>
          <w:tcPr>
            <w:tcW w:w="905" w:type="dxa"/>
            <w:tcBorders>
              <w:top w:val="nil"/>
              <w:left w:val="nil"/>
              <w:bottom w:val="single" w:sz="4" w:space="0" w:color="auto"/>
              <w:right w:val="single" w:sz="4" w:space="0" w:color="auto"/>
            </w:tcBorders>
          </w:tcPr>
          <w:p w14:paraId="349AD02F"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1.1.1.b</w:t>
            </w:r>
          </w:p>
          <w:p w14:paraId="32317092"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1.1.2.c</w:t>
            </w:r>
          </w:p>
          <w:p w14:paraId="2DB84E2F"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1.1.3.b</w:t>
            </w:r>
          </w:p>
          <w:p w14:paraId="129C1CF2"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lastRenderedPageBreak/>
              <w:t>1.2.1.b</w:t>
            </w:r>
          </w:p>
        </w:tc>
      </w:tr>
      <w:tr w:rsidR="00D768BB" w:rsidRPr="007442C1" w14:paraId="7D2C96A8" w14:textId="77777777" w:rsidTr="008D67FB">
        <w:trPr>
          <w:trHeight w:val="300"/>
        </w:trPr>
        <w:tc>
          <w:tcPr>
            <w:tcW w:w="1572" w:type="dxa"/>
            <w:tcBorders>
              <w:top w:val="nil"/>
              <w:left w:val="single" w:sz="4" w:space="0" w:color="auto"/>
              <w:bottom w:val="single" w:sz="4" w:space="0" w:color="auto"/>
              <w:right w:val="single" w:sz="4" w:space="0" w:color="auto"/>
            </w:tcBorders>
            <w:shd w:val="clear" w:color="000000" w:fill="D0CECE"/>
            <w:vAlign w:val="center"/>
            <w:hideMark/>
          </w:tcPr>
          <w:p w14:paraId="028E1C57"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lastRenderedPageBreak/>
              <w:t> </w:t>
            </w:r>
          </w:p>
        </w:tc>
        <w:tc>
          <w:tcPr>
            <w:tcW w:w="1517" w:type="dxa"/>
            <w:tcBorders>
              <w:top w:val="nil"/>
              <w:left w:val="nil"/>
              <w:bottom w:val="single" w:sz="4" w:space="0" w:color="auto"/>
              <w:right w:val="single" w:sz="4" w:space="0" w:color="auto"/>
            </w:tcBorders>
            <w:shd w:val="clear" w:color="000000" w:fill="D0CECE"/>
            <w:vAlign w:val="center"/>
            <w:hideMark/>
          </w:tcPr>
          <w:p w14:paraId="20E1E111"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 </w:t>
            </w:r>
          </w:p>
        </w:tc>
        <w:tc>
          <w:tcPr>
            <w:tcW w:w="773" w:type="dxa"/>
            <w:tcBorders>
              <w:top w:val="nil"/>
              <w:left w:val="nil"/>
              <w:bottom w:val="single" w:sz="4" w:space="0" w:color="auto"/>
              <w:right w:val="single" w:sz="4" w:space="0" w:color="auto"/>
            </w:tcBorders>
            <w:shd w:val="clear" w:color="000000" w:fill="D0CECE"/>
            <w:vAlign w:val="center"/>
            <w:hideMark/>
          </w:tcPr>
          <w:p w14:paraId="14840A25"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 </w:t>
            </w:r>
          </w:p>
        </w:tc>
        <w:tc>
          <w:tcPr>
            <w:tcW w:w="805" w:type="dxa"/>
            <w:gridSpan w:val="2"/>
            <w:tcBorders>
              <w:top w:val="nil"/>
              <w:left w:val="nil"/>
              <w:bottom w:val="single" w:sz="4" w:space="0" w:color="auto"/>
              <w:right w:val="single" w:sz="4" w:space="0" w:color="auto"/>
            </w:tcBorders>
            <w:shd w:val="clear" w:color="000000" w:fill="D0CECE"/>
            <w:vAlign w:val="center"/>
            <w:hideMark/>
          </w:tcPr>
          <w:p w14:paraId="2885E411"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 </w:t>
            </w:r>
          </w:p>
        </w:tc>
        <w:tc>
          <w:tcPr>
            <w:tcW w:w="1206" w:type="dxa"/>
            <w:tcBorders>
              <w:top w:val="nil"/>
              <w:left w:val="nil"/>
              <w:bottom w:val="single" w:sz="4" w:space="0" w:color="auto"/>
              <w:right w:val="single" w:sz="4" w:space="0" w:color="auto"/>
            </w:tcBorders>
            <w:shd w:val="clear" w:color="000000" w:fill="D0CECE"/>
            <w:vAlign w:val="center"/>
            <w:hideMark/>
          </w:tcPr>
          <w:p w14:paraId="338B239D"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 </w:t>
            </w:r>
          </w:p>
        </w:tc>
        <w:tc>
          <w:tcPr>
            <w:tcW w:w="1317" w:type="dxa"/>
            <w:tcBorders>
              <w:top w:val="nil"/>
              <w:left w:val="nil"/>
              <w:bottom w:val="single" w:sz="4" w:space="0" w:color="auto"/>
              <w:right w:val="single" w:sz="4" w:space="0" w:color="auto"/>
            </w:tcBorders>
            <w:shd w:val="clear" w:color="000000" w:fill="D0CECE"/>
            <w:vAlign w:val="center"/>
            <w:hideMark/>
          </w:tcPr>
          <w:p w14:paraId="7BE203CA"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Total Outcome 1</w:t>
            </w:r>
          </w:p>
        </w:tc>
        <w:tc>
          <w:tcPr>
            <w:tcW w:w="972" w:type="dxa"/>
            <w:tcBorders>
              <w:top w:val="nil"/>
              <w:left w:val="nil"/>
              <w:bottom w:val="single" w:sz="4" w:space="0" w:color="auto"/>
              <w:right w:val="single" w:sz="4" w:space="0" w:color="auto"/>
            </w:tcBorders>
            <w:shd w:val="clear" w:color="000000" w:fill="D0CECE"/>
            <w:vAlign w:val="center"/>
            <w:hideMark/>
          </w:tcPr>
          <w:p w14:paraId="28B860B5" w14:textId="77777777" w:rsidR="00D768BB" w:rsidRPr="008D67FB" w:rsidRDefault="00D768BB" w:rsidP="00D768BB">
            <w:pPr>
              <w:jc w:val="right"/>
              <w:rPr>
                <w:b/>
                <w:bCs/>
                <w:color w:val="000000"/>
                <w:sz w:val="18"/>
                <w:szCs w:val="22"/>
              </w:rPr>
            </w:pPr>
            <w:r w:rsidRPr="008D67FB">
              <w:rPr>
                <w:b/>
                <w:bCs/>
                <w:color w:val="000000"/>
                <w:sz w:val="18"/>
                <w:szCs w:val="22"/>
              </w:rPr>
              <w:t xml:space="preserve">         90,000 </w:t>
            </w:r>
          </w:p>
        </w:tc>
        <w:tc>
          <w:tcPr>
            <w:tcW w:w="1106" w:type="dxa"/>
            <w:tcBorders>
              <w:top w:val="nil"/>
              <w:left w:val="nil"/>
              <w:bottom w:val="single" w:sz="4" w:space="0" w:color="auto"/>
              <w:right w:val="single" w:sz="4" w:space="0" w:color="auto"/>
            </w:tcBorders>
            <w:shd w:val="clear" w:color="000000" w:fill="D0CECE"/>
            <w:vAlign w:val="center"/>
            <w:hideMark/>
          </w:tcPr>
          <w:p w14:paraId="4462D133" w14:textId="77777777" w:rsidR="00D768BB" w:rsidRPr="008D67FB" w:rsidRDefault="00D768BB" w:rsidP="00D768BB">
            <w:pPr>
              <w:jc w:val="right"/>
              <w:rPr>
                <w:b/>
                <w:bCs/>
                <w:color w:val="000000"/>
                <w:sz w:val="18"/>
                <w:szCs w:val="22"/>
              </w:rPr>
            </w:pPr>
            <w:r w:rsidRPr="008D67FB">
              <w:rPr>
                <w:b/>
                <w:bCs/>
                <w:color w:val="000000"/>
                <w:sz w:val="18"/>
                <w:szCs w:val="22"/>
              </w:rPr>
              <w:t xml:space="preserve">        1,570,000 </w:t>
            </w:r>
          </w:p>
        </w:tc>
        <w:tc>
          <w:tcPr>
            <w:tcW w:w="1106" w:type="dxa"/>
            <w:tcBorders>
              <w:top w:val="nil"/>
              <w:left w:val="nil"/>
              <w:bottom w:val="single" w:sz="4" w:space="0" w:color="auto"/>
              <w:right w:val="single" w:sz="4" w:space="0" w:color="auto"/>
            </w:tcBorders>
            <w:shd w:val="clear" w:color="000000" w:fill="D0CECE"/>
            <w:vAlign w:val="center"/>
            <w:hideMark/>
          </w:tcPr>
          <w:p w14:paraId="1E007C61" w14:textId="77777777" w:rsidR="00D768BB" w:rsidRPr="008D67FB" w:rsidRDefault="00D768BB" w:rsidP="00D768BB">
            <w:pPr>
              <w:jc w:val="right"/>
              <w:rPr>
                <w:b/>
                <w:bCs/>
                <w:color w:val="000000"/>
                <w:sz w:val="18"/>
                <w:szCs w:val="22"/>
              </w:rPr>
            </w:pPr>
            <w:r w:rsidRPr="008D67FB">
              <w:rPr>
                <w:b/>
                <w:bCs/>
                <w:color w:val="000000"/>
                <w:sz w:val="18"/>
                <w:szCs w:val="22"/>
              </w:rPr>
              <w:t xml:space="preserve">        1,365,000 </w:t>
            </w:r>
          </w:p>
        </w:tc>
        <w:tc>
          <w:tcPr>
            <w:tcW w:w="1106" w:type="dxa"/>
            <w:tcBorders>
              <w:top w:val="nil"/>
              <w:left w:val="nil"/>
              <w:bottom w:val="single" w:sz="4" w:space="0" w:color="auto"/>
              <w:right w:val="single" w:sz="4" w:space="0" w:color="auto"/>
            </w:tcBorders>
            <w:shd w:val="clear" w:color="000000" w:fill="D0CECE"/>
            <w:vAlign w:val="center"/>
            <w:hideMark/>
          </w:tcPr>
          <w:p w14:paraId="13B04977" w14:textId="77777777" w:rsidR="00D768BB" w:rsidRPr="008D67FB" w:rsidRDefault="00D768BB" w:rsidP="00D768BB">
            <w:pPr>
              <w:jc w:val="right"/>
              <w:rPr>
                <w:b/>
                <w:bCs/>
                <w:color w:val="000000"/>
                <w:sz w:val="18"/>
                <w:szCs w:val="22"/>
              </w:rPr>
            </w:pPr>
            <w:r w:rsidRPr="008D67FB">
              <w:rPr>
                <w:b/>
                <w:bCs/>
                <w:color w:val="000000"/>
                <w:sz w:val="18"/>
                <w:szCs w:val="22"/>
              </w:rPr>
              <w:t xml:space="preserve">            82,000 </w:t>
            </w:r>
          </w:p>
        </w:tc>
        <w:tc>
          <w:tcPr>
            <w:tcW w:w="972" w:type="dxa"/>
            <w:tcBorders>
              <w:top w:val="nil"/>
              <w:left w:val="nil"/>
              <w:bottom w:val="single" w:sz="4" w:space="0" w:color="auto"/>
              <w:right w:val="single" w:sz="4" w:space="0" w:color="auto"/>
            </w:tcBorders>
            <w:shd w:val="clear" w:color="000000" w:fill="D0CECE"/>
            <w:vAlign w:val="center"/>
            <w:hideMark/>
          </w:tcPr>
          <w:p w14:paraId="6CFF24DB" w14:textId="77777777" w:rsidR="00D768BB" w:rsidRPr="008D67FB" w:rsidRDefault="00D768BB" w:rsidP="00D768BB">
            <w:pPr>
              <w:jc w:val="right"/>
              <w:rPr>
                <w:b/>
                <w:bCs/>
                <w:color w:val="000000"/>
                <w:sz w:val="18"/>
                <w:szCs w:val="22"/>
              </w:rPr>
            </w:pPr>
            <w:r w:rsidRPr="008D67FB">
              <w:rPr>
                <w:b/>
                <w:bCs/>
                <w:color w:val="000000"/>
                <w:sz w:val="18"/>
                <w:szCs w:val="22"/>
              </w:rPr>
              <w:t xml:space="preserve">         28,000 </w:t>
            </w:r>
          </w:p>
        </w:tc>
        <w:tc>
          <w:tcPr>
            <w:tcW w:w="1107" w:type="dxa"/>
            <w:tcBorders>
              <w:top w:val="nil"/>
              <w:left w:val="nil"/>
              <w:bottom w:val="single" w:sz="4" w:space="0" w:color="auto"/>
              <w:right w:val="single" w:sz="4" w:space="0" w:color="auto"/>
            </w:tcBorders>
            <w:shd w:val="clear" w:color="000000" w:fill="D0CECE"/>
            <w:vAlign w:val="center"/>
            <w:hideMark/>
          </w:tcPr>
          <w:p w14:paraId="1335E278" w14:textId="77777777" w:rsidR="00D768BB" w:rsidRPr="008D67FB" w:rsidRDefault="00D768BB" w:rsidP="00D768BB">
            <w:pPr>
              <w:jc w:val="right"/>
              <w:rPr>
                <w:b/>
                <w:bCs/>
                <w:color w:val="000000"/>
                <w:sz w:val="18"/>
                <w:szCs w:val="22"/>
              </w:rPr>
            </w:pPr>
            <w:r w:rsidRPr="008D67FB">
              <w:rPr>
                <w:b/>
                <w:bCs/>
                <w:color w:val="000000"/>
                <w:sz w:val="18"/>
                <w:szCs w:val="22"/>
              </w:rPr>
              <w:t xml:space="preserve">        3,135,000 </w:t>
            </w:r>
          </w:p>
        </w:tc>
        <w:tc>
          <w:tcPr>
            <w:tcW w:w="905" w:type="dxa"/>
            <w:tcBorders>
              <w:top w:val="nil"/>
              <w:left w:val="nil"/>
              <w:bottom w:val="single" w:sz="4" w:space="0" w:color="auto"/>
              <w:right w:val="single" w:sz="4" w:space="0" w:color="auto"/>
            </w:tcBorders>
            <w:shd w:val="clear" w:color="000000" w:fill="D0CECE"/>
          </w:tcPr>
          <w:p w14:paraId="153DC148" w14:textId="77777777" w:rsidR="00D768BB" w:rsidRPr="002B3D2C" w:rsidRDefault="00D768BB" w:rsidP="00D768BB">
            <w:pPr>
              <w:jc w:val="right"/>
              <w:rPr>
                <w:rFonts w:ascii="Arial" w:eastAsia="Times New Roman" w:hAnsi="Arial" w:cs="Arial"/>
                <w:b/>
                <w:bCs/>
                <w:color w:val="000000"/>
                <w:sz w:val="18"/>
                <w:szCs w:val="20"/>
                <w:lang w:eastAsia="en-GB"/>
              </w:rPr>
            </w:pPr>
          </w:p>
        </w:tc>
      </w:tr>
      <w:tr w:rsidR="00D768BB" w:rsidRPr="007442C1" w14:paraId="38E9569F" w14:textId="77777777" w:rsidTr="008D67FB">
        <w:trPr>
          <w:trHeight w:val="540"/>
        </w:trPr>
        <w:tc>
          <w:tcPr>
            <w:tcW w:w="1572" w:type="dxa"/>
            <w:vMerge w:val="restart"/>
            <w:tcBorders>
              <w:top w:val="nil"/>
              <w:left w:val="single" w:sz="4" w:space="0" w:color="auto"/>
              <w:bottom w:val="single" w:sz="4" w:space="0" w:color="auto"/>
              <w:right w:val="single" w:sz="4" w:space="0" w:color="auto"/>
            </w:tcBorders>
            <w:shd w:val="clear" w:color="auto" w:fill="auto"/>
            <w:vAlign w:val="center"/>
            <w:hideMark/>
          </w:tcPr>
          <w:p w14:paraId="329CB161"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Component 2</w:t>
            </w:r>
          </w:p>
          <w:p w14:paraId="404DA3F0" w14:textId="77777777" w:rsidR="00D768BB" w:rsidRPr="002B3D2C" w:rsidRDefault="00D768BB" w:rsidP="00D768BB">
            <w:pPr>
              <w:rPr>
                <w:rFonts w:ascii="Arial" w:eastAsia="Times New Roman" w:hAnsi="Arial" w:cs="Arial"/>
                <w:b/>
                <w:bCs/>
                <w:color w:val="000000"/>
                <w:sz w:val="18"/>
                <w:szCs w:val="20"/>
                <w:lang w:eastAsia="en-GB"/>
              </w:rPr>
            </w:pPr>
          </w:p>
          <w:p w14:paraId="7D9715E3"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Outcome 2. Effective flood risk management mainstreamed into the relevant development planning policies and budgetary processes to increase the resilience of local communities</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282F8E4B"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AEDD</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14:paraId="43728B38" w14:textId="77777777" w:rsidR="00D768BB" w:rsidRPr="002B3D2C" w:rsidRDefault="00D768BB" w:rsidP="00D768BB">
            <w:pPr>
              <w:jc w:val="cente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62160</w:t>
            </w:r>
          </w:p>
        </w:tc>
        <w:tc>
          <w:tcPr>
            <w:tcW w:w="8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53B11F"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LDCF</w:t>
            </w:r>
          </w:p>
        </w:tc>
        <w:tc>
          <w:tcPr>
            <w:tcW w:w="1206" w:type="dxa"/>
            <w:tcBorders>
              <w:top w:val="nil"/>
              <w:left w:val="nil"/>
              <w:bottom w:val="single" w:sz="4" w:space="0" w:color="auto"/>
              <w:right w:val="single" w:sz="4" w:space="0" w:color="auto"/>
            </w:tcBorders>
            <w:shd w:val="clear" w:color="auto" w:fill="auto"/>
            <w:vAlign w:val="center"/>
            <w:hideMark/>
          </w:tcPr>
          <w:p w14:paraId="51BEBA91"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71200</w:t>
            </w:r>
          </w:p>
        </w:tc>
        <w:tc>
          <w:tcPr>
            <w:tcW w:w="1317" w:type="dxa"/>
            <w:tcBorders>
              <w:top w:val="nil"/>
              <w:left w:val="nil"/>
              <w:bottom w:val="single" w:sz="4" w:space="0" w:color="auto"/>
              <w:right w:val="single" w:sz="4" w:space="0" w:color="auto"/>
            </w:tcBorders>
            <w:shd w:val="clear" w:color="auto" w:fill="auto"/>
            <w:vAlign w:val="center"/>
            <w:hideMark/>
          </w:tcPr>
          <w:p w14:paraId="1D083162"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 xml:space="preserve">International Consultants </w:t>
            </w:r>
          </w:p>
        </w:tc>
        <w:tc>
          <w:tcPr>
            <w:tcW w:w="972" w:type="dxa"/>
            <w:tcBorders>
              <w:top w:val="nil"/>
              <w:left w:val="nil"/>
              <w:bottom w:val="single" w:sz="4" w:space="0" w:color="auto"/>
              <w:right w:val="single" w:sz="4" w:space="0" w:color="auto"/>
            </w:tcBorders>
            <w:shd w:val="clear" w:color="auto" w:fill="auto"/>
            <w:vAlign w:val="center"/>
            <w:hideMark/>
          </w:tcPr>
          <w:p w14:paraId="5E5B34DF" w14:textId="77777777" w:rsidR="00D768BB" w:rsidRPr="008D67FB" w:rsidRDefault="00D768BB" w:rsidP="00D768BB">
            <w:pPr>
              <w:jc w:val="right"/>
              <w:rPr>
                <w:bCs/>
                <w:color w:val="000000"/>
                <w:sz w:val="18"/>
                <w:szCs w:val="22"/>
              </w:rPr>
            </w:pPr>
            <w:r w:rsidRPr="008D67FB">
              <w:rPr>
                <w:bCs/>
                <w:color w:val="000000"/>
                <w:sz w:val="18"/>
                <w:szCs w:val="22"/>
              </w:rPr>
              <w:t xml:space="preserve">         50,000 </w:t>
            </w:r>
          </w:p>
        </w:tc>
        <w:tc>
          <w:tcPr>
            <w:tcW w:w="1106" w:type="dxa"/>
            <w:tcBorders>
              <w:top w:val="nil"/>
              <w:left w:val="nil"/>
              <w:bottom w:val="single" w:sz="4" w:space="0" w:color="auto"/>
              <w:right w:val="single" w:sz="4" w:space="0" w:color="auto"/>
            </w:tcBorders>
            <w:shd w:val="clear" w:color="auto" w:fill="auto"/>
            <w:vAlign w:val="center"/>
            <w:hideMark/>
          </w:tcPr>
          <w:p w14:paraId="6C0838A9" w14:textId="77777777" w:rsidR="00D768BB" w:rsidRPr="008D67FB" w:rsidRDefault="00D768BB" w:rsidP="00D768BB">
            <w:pPr>
              <w:jc w:val="right"/>
              <w:rPr>
                <w:bCs/>
                <w:color w:val="000000"/>
                <w:sz w:val="18"/>
                <w:szCs w:val="22"/>
              </w:rPr>
            </w:pPr>
            <w:r w:rsidRPr="008D67FB">
              <w:rPr>
                <w:bCs/>
                <w:color w:val="000000"/>
                <w:sz w:val="18"/>
                <w:szCs w:val="22"/>
              </w:rPr>
              <w:t xml:space="preserve">            64,000 </w:t>
            </w:r>
          </w:p>
        </w:tc>
        <w:tc>
          <w:tcPr>
            <w:tcW w:w="1106" w:type="dxa"/>
            <w:tcBorders>
              <w:top w:val="nil"/>
              <w:left w:val="nil"/>
              <w:bottom w:val="single" w:sz="4" w:space="0" w:color="auto"/>
              <w:right w:val="single" w:sz="4" w:space="0" w:color="auto"/>
            </w:tcBorders>
            <w:shd w:val="clear" w:color="auto" w:fill="auto"/>
            <w:vAlign w:val="center"/>
            <w:hideMark/>
          </w:tcPr>
          <w:p w14:paraId="12728995" w14:textId="77777777" w:rsidR="00D768BB" w:rsidRPr="008D67FB" w:rsidRDefault="00D768BB" w:rsidP="00D768BB">
            <w:pPr>
              <w:jc w:val="right"/>
              <w:rPr>
                <w:bCs/>
                <w:color w:val="000000"/>
                <w:sz w:val="18"/>
                <w:szCs w:val="22"/>
              </w:rPr>
            </w:pPr>
            <w:r w:rsidRPr="008D67FB">
              <w:rPr>
                <w:bCs/>
                <w:color w:val="000000"/>
                <w:sz w:val="18"/>
                <w:szCs w:val="22"/>
              </w:rPr>
              <w:t xml:space="preserve">            70,960 </w:t>
            </w:r>
          </w:p>
        </w:tc>
        <w:tc>
          <w:tcPr>
            <w:tcW w:w="1106" w:type="dxa"/>
            <w:tcBorders>
              <w:top w:val="nil"/>
              <w:left w:val="nil"/>
              <w:bottom w:val="single" w:sz="4" w:space="0" w:color="auto"/>
              <w:right w:val="single" w:sz="4" w:space="0" w:color="auto"/>
            </w:tcBorders>
            <w:shd w:val="clear" w:color="auto" w:fill="auto"/>
            <w:vAlign w:val="center"/>
            <w:hideMark/>
          </w:tcPr>
          <w:p w14:paraId="4F14D90B" w14:textId="77777777" w:rsidR="00D768BB" w:rsidRPr="008D67FB" w:rsidRDefault="00D768BB" w:rsidP="00D768BB">
            <w:pPr>
              <w:jc w:val="right"/>
              <w:rPr>
                <w:bCs/>
                <w:color w:val="000000"/>
                <w:sz w:val="18"/>
                <w:szCs w:val="22"/>
              </w:rPr>
            </w:pPr>
            <w:r w:rsidRPr="008D67FB">
              <w:rPr>
                <w:bCs/>
                <w:color w:val="000000"/>
                <w:sz w:val="18"/>
                <w:szCs w:val="22"/>
              </w:rPr>
              <w:t xml:space="preserve">            50,000 </w:t>
            </w:r>
          </w:p>
        </w:tc>
        <w:tc>
          <w:tcPr>
            <w:tcW w:w="972" w:type="dxa"/>
            <w:tcBorders>
              <w:top w:val="nil"/>
              <w:left w:val="nil"/>
              <w:bottom w:val="single" w:sz="4" w:space="0" w:color="auto"/>
              <w:right w:val="single" w:sz="4" w:space="0" w:color="auto"/>
            </w:tcBorders>
            <w:shd w:val="clear" w:color="auto" w:fill="auto"/>
            <w:vAlign w:val="center"/>
            <w:hideMark/>
          </w:tcPr>
          <w:p w14:paraId="6DD75283" w14:textId="77777777" w:rsidR="00D768BB" w:rsidRPr="008D67FB" w:rsidRDefault="00D768BB" w:rsidP="00D768BB">
            <w:pPr>
              <w:jc w:val="right"/>
              <w:rPr>
                <w:bCs/>
                <w:color w:val="000000"/>
                <w:sz w:val="18"/>
                <w:szCs w:val="22"/>
              </w:rPr>
            </w:pPr>
            <w:r w:rsidRPr="008D67FB">
              <w:rPr>
                <w:bCs/>
                <w:color w:val="000000"/>
                <w:sz w:val="18"/>
                <w:szCs w:val="22"/>
              </w:rPr>
              <w:t xml:space="preserve">         21,000 </w:t>
            </w:r>
          </w:p>
        </w:tc>
        <w:tc>
          <w:tcPr>
            <w:tcW w:w="1107" w:type="dxa"/>
            <w:tcBorders>
              <w:top w:val="nil"/>
              <w:left w:val="nil"/>
              <w:bottom w:val="single" w:sz="4" w:space="0" w:color="auto"/>
              <w:right w:val="single" w:sz="4" w:space="0" w:color="auto"/>
            </w:tcBorders>
            <w:shd w:val="clear" w:color="auto" w:fill="auto"/>
            <w:vAlign w:val="center"/>
            <w:hideMark/>
          </w:tcPr>
          <w:p w14:paraId="78854B6C" w14:textId="77777777" w:rsidR="00D768BB" w:rsidRPr="008D67FB" w:rsidRDefault="00D768BB" w:rsidP="00D768BB">
            <w:pPr>
              <w:jc w:val="right"/>
              <w:rPr>
                <w:bCs/>
                <w:color w:val="000000"/>
                <w:sz w:val="18"/>
                <w:szCs w:val="22"/>
              </w:rPr>
            </w:pPr>
            <w:r w:rsidRPr="008D67FB">
              <w:rPr>
                <w:bCs/>
                <w:color w:val="000000"/>
                <w:sz w:val="18"/>
                <w:szCs w:val="22"/>
              </w:rPr>
              <w:t xml:space="preserve">          255,960 </w:t>
            </w:r>
          </w:p>
        </w:tc>
        <w:tc>
          <w:tcPr>
            <w:tcW w:w="905" w:type="dxa"/>
            <w:tcBorders>
              <w:top w:val="nil"/>
              <w:left w:val="nil"/>
              <w:bottom w:val="single" w:sz="4" w:space="0" w:color="auto"/>
              <w:right w:val="single" w:sz="4" w:space="0" w:color="auto"/>
            </w:tcBorders>
          </w:tcPr>
          <w:p w14:paraId="2CAB545D" w14:textId="77777777" w:rsidR="00EB4BAB" w:rsidRPr="002B3D2C" w:rsidRDefault="00EB4BA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2.1.1.d</w:t>
            </w:r>
          </w:p>
          <w:p w14:paraId="43D03D71"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2.1.2.a</w:t>
            </w:r>
          </w:p>
          <w:p w14:paraId="26D1E0BC"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2.2.1.a</w:t>
            </w:r>
          </w:p>
          <w:p w14:paraId="5CA7471D"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2.3.2.a</w:t>
            </w:r>
          </w:p>
          <w:p w14:paraId="186013EE"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2.4.1.a</w:t>
            </w:r>
          </w:p>
        </w:tc>
      </w:tr>
      <w:tr w:rsidR="00D768BB" w:rsidRPr="007442C1" w14:paraId="4E20C09D" w14:textId="77777777" w:rsidTr="008D67FB">
        <w:trPr>
          <w:trHeight w:val="300"/>
        </w:trPr>
        <w:tc>
          <w:tcPr>
            <w:tcW w:w="1572" w:type="dxa"/>
            <w:vMerge/>
            <w:tcBorders>
              <w:top w:val="nil"/>
              <w:left w:val="single" w:sz="4" w:space="0" w:color="auto"/>
              <w:bottom w:val="single" w:sz="4" w:space="0" w:color="auto"/>
              <w:right w:val="single" w:sz="4" w:space="0" w:color="auto"/>
            </w:tcBorders>
            <w:vAlign w:val="center"/>
            <w:hideMark/>
          </w:tcPr>
          <w:p w14:paraId="6AACDE56" w14:textId="77777777" w:rsidR="00D768BB" w:rsidRPr="002B3D2C" w:rsidRDefault="00D768BB" w:rsidP="00D768BB">
            <w:pPr>
              <w:rPr>
                <w:rFonts w:ascii="Arial" w:eastAsia="Times New Roman" w:hAnsi="Arial" w:cs="Arial"/>
                <w:b/>
                <w:bCs/>
                <w:color w:val="000000"/>
                <w:sz w:val="18"/>
                <w:szCs w:val="20"/>
                <w:lang w:eastAsia="en-GB"/>
              </w:rPr>
            </w:pPr>
          </w:p>
        </w:tc>
        <w:tc>
          <w:tcPr>
            <w:tcW w:w="1517" w:type="dxa"/>
            <w:vMerge/>
            <w:tcBorders>
              <w:top w:val="nil"/>
              <w:left w:val="single" w:sz="4" w:space="0" w:color="auto"/>
              <w:bottom w:val="single" w:sz="4" w:space="0" w:color="auto"/>
              <w:right w:val="single" w:sz="4" w:space="0" w:color="auto"/>
            </w:tcBorders>
            <w:vAlign w:val="center"/>
            <w:hideMark/>
          </w:tcPr>
          <w:p w14:paraId="04DA7B83" w14:textId="77777777" w:rsidR="00D768BB" w:rsidRPr="002B3D2C" w:rsidRDefault="00D768BB" w:rsidP="00D768BB">
            <w:pPr>
              <w:rPr>
                <w:rFonts w:ascii="Arial" w:eastAsia="Times New Roman" w:hAnsi="Arial" w:cs="Arial"/>
                <w:b/>
                <w:bCs/>
                <w:color w:val="000000"/>
                <w:sz w:val="18"/>
                <w:szCs w:val="20"/>
                <w:lang w:eastAsia="en-GB"/>
              </w:rPr>
            </w:pPr>
          </w:p>
        </w:tc>
        <w:tc>
          <w:tcPr>
            <w:tcW w:w="773" w:type="dxa"/>
            <w:vMerge/>
            <w:tcBorders>
              <w:top w:val="nil"/>
              <w:left w:val="single" w:sz="4" w:space="0" w:color="auto"/>
              <w:bottom w:val="single" w:sz="4" w:space="0" w:color="auto"/>
              <w:right w:val="single" w:sz="4" w:space="0" w:color="auto"/>
            </w:tcBorders>
            <w:vAlign w:val="center"/>
            <w:hideMark/>
          </w:tcPr>
          <w:p w14:paraId="4CC10424" w14:textId="77777777" w:rsidR="00D768BB" w:rsidRPr="002B3D2C" w:rsidRDefault="00D768BB" w:rsidP="00D768BB">
            <w:pPr>
              <w:rPr>
                <w:rFonts w:ascii="Arial" w:eastAsia="Times New Roman" w:hAnsi="Arial" w:cs="Arial"/>
                <w:b/>
                <w:bCs/>
                <w:color w:val="000000"/>
                <w:sz w:val="18"/>
                <w:szCs w:val="20"/>
                <w:lang w:eastAsia="en-GB"/>
              </w:rPr>
            </w:pPr>
          </w:p>
        </w:tc>
        <w:tc>
          <w:tcPr>
            <w:tcW w:w="805" w:type="dxa"/>
            <w:gridSpan w:val="2"/>
            <w:vMerge/>
            <w:tcBorders>
              <w:top w:val="nil"/>
              <w:left w:val="single" w:sz="4" w:space="0" w:color="auto"/>
              <w:bottom w:val="single" w:sz="4" w:space="0" w:color="auto"/>
              <w:right w:val="single" w:sz="4" w:space="0" w:color="auto"/>
            </w:tcBorders>
            <w:vAlign w:val="center"/>
            <w:hideMark/>
          </w:tcPr>
          <w:p w14:paraId="23C8B1B8" w14:textId="77777777" w:rsidR="00D768BB" w:rsidRPr="002B3D2C" w:rsidRDefault="00D768BB" w:rsidP="00D768BB">
            <w:pPr>
              <w:rPr>
                <w:rFonts w:ascii="Arial" w:eastAsia="Times New Roman" w:hAnsi="Arial" w:cs="Arial"/>
                <w:b/>
                <w:bCs/>
                <w:color w:val="000000"/>
                <w:sz w:val="18"/>
                <w:szCs w:val="20"/>
                <w:lang w:eastAsia="en-GB"/>
              </w:rPr>
            </w:pPr>
          </w:p>
        </w:tc>
        <w:tc>
          <w:tcPr>
            <w:tcW w:w="1206" w:type="dxa"/>
            <w:tcBorders>
              <w:top w:val="nil"/>
              <w:left w:val="nil"/>
              <w:bottom w:val="single" w:sz="4" w:space="0" w:color="auto"/>
              <w:right w:val="single" w:sz="4" w:space="0" w:color="auto"/>
            </w:tcBorders>
            <w:shd w:val="clear" w:color="auto" w:fill="auto"/>
            <w:vAlign w:val="center"/>
            <w:hideMark/>
          </w:tcPr>
          <w:p w14:paraId="6556B51C"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71300</w:t>
            </w:r>
          </w:p>
        </w:tc>
        <w:tc>
          <w:tcPr>
            <w:tcW w:w="1317" w:type="dxa"/>
            <w:tcBorders>
              <w:top w:val="nil"/>
              <w:left w:val="nil"/>
              <w:bottom w:val="single" w:sz="4" w:space="0" w:color="auto"/>
              <w:right w:val="single" w:sz="4" w:space="0" w:color="auto"/>
            </w:tcBorders>
            <w:shd w:val="clear" w:color="auto" w:fill="auto"/>
            <w:vAlign w:val="center"/>
            <w:hideMark/>
          </w:tcPr>
          <w:p w14:paraId="4A6EE822"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Local Consultants</w:t>
            </w:r>
          </w:p>
        </w:tc>
        <w:tc>
          <w:tcPr>
            <w:tcW w:w="972" w:type="dxa"/>
            <w:tcBorders>
              <w:top w:val="nil"/>
              <w:left w:val="nil"/>
              <w:bottom w:val="single" w:sz="4" w:space="0" w:color="auto"/>
              <w:right w:val="single" w:sz="4" w:space="0" w:color="auto"/>
            </w:tcBorders>
            <w:shd w:val="clear" w:color="auto" w:fill="auto"/>
            <w:vAlign w:val="center"/>
            <w:hideMark/>
          </w:tcPr>
          <w:p w14:paraId="1BCC4EF3" w14:textId="77777777" w:rsidR="00D768BB" w:rsidRPr="008D67FB" w:rsidRDefault="00D768BB" w:rsidP="00D768BB">
            <w:pPr>
              <w:jc w:val="right"/>
              <w:rPr>
                <w:bCs/>
                <w:color w:val="000000"/>
                <w:sz w:val="18"/>
                <w:szCs w:val="22"/>
              </w:rPr>
            </w:pPr>
            <w:r w:rsidRPr="008D67FB">
              <w:rPr>
                <w:bCs/>
                <w:color w:val="000000"/>
                <w:sz w:val="18"/>
                <w:szCs w:val="22"/>
              </w:rPr>
              <w:t xml:space="preserve">         70,000 </w:t>
            </w:r>
          </w:p>
        </w:tc>
        <w:tc>
          <w:tcPr>
            <w:tcW w:w="1106" w:type="dxa"/>
            <w:tcBorders>
              <w:top w:val="nil"/>
              <w:left w:val="nil"/>
              <w:bottom w:val="single" w:sz="4" w:space="0" w:color="auto"/>
              <w:right w:val="single" w:sz="4" w:space="0" w:color="auto"/>
            </w:tcBorders>
            <w:shd w:val="clear" w:color="auto" w:fill="auto"/>
            <w:vAlign w:val="center"/>
            <w:hideMark/>
          </w:tcPr>
          <w:p w14:paraId="07FD77A7" w14:textId="77777777" w:rsidR="00D768BB" w:rsidRPr="008D67FB" w:rsidRDefault="00D768BB" w:rsidP="00D768BB">
            <w:pPr>
              <w:jc w:val="right"/>
              <w:rPr>
                <w:bCs/>
                <w:color w:val="000000"/>
                <w:sz w:val="18"/>
                <w:szCs w:val="22"/>
              </w:rPr>
            </w:pPr>
            <w:r w:rsidRPr="008D67FB">
              <w:rPr>
                <w:bCs/>
                <w:color w:val="000000"/>
                <w:sz w:val="18"/>
                <w:szCs w:val="22"/>
              </w:rPr>
              <w:t xml:space="preserve">            58,000 </w:t>
            </w:r>
          </w:p>
        </w:tc>
        <w:tc>
          <w:tcPr>
            <w:tcW w:w="1106" w:type="dxa"/>
            <w:tcBorders>
              <w:top w:val="nil"/>
              <w:left w:val="nil"/>
              <w:bottom w:val="single" w:sz="4" w:space="0" w:color="auto"/>
              <w:right w:val="single" w:sz="4" w:space="0" w:color="auto"/>
            </w:tcBorders>
            <w:shd w:val="clear" w:color="auto" w:fill="auto"/>
            <w:vAlign w:val="center"/>
            <w:hideMark/>
          </w:tcPr>
          <w:p w14:paraId="21E3FE10" w14:textId="77777777" w:rsidR="00D768BB" w:rsidRPr="008D67FB" w:rsidRDefault="00D768BB" w:rsidP="00D768BB">
            <w:pPr>
              <w:jc w:val="right"/>
              <w:rPr>
                <w:bCs/>
                <w:color w:val="000000"/>
                <w:sz w:val="18"/>
                <w:szCs w:val="22"/>
              </w:rPr>
            </w:pPr>
            <w:r w:rsidRPr="008D67FB">
              <w:rPr>
                <w:bCs/>
                <w:color w:val="000000"/>
                <w:sz w:val="18"/>
                <w:szCs w:val="22"/>
              </w:rPr>
              <w:t xml:space="preserve">            24,000 </w:t>
            </w:r>
          </w:p>
        </w:tc>
        <w:tc>
          <w:tcPr>
            <w:tcW w:w="1106" w:type="dxa"/>
            <w:tcBorders>
              <w:top w:val="nil"/>
              <w:left w:val="nil"/>
              <w:bottom w:val="single" w:sz="4" w:space="0" w:color="auto"/>
              <w:right w:val="single" w:sz="4" w:space="0" w:color="auto"/>
            </w:tcBorders>
            <w:shd w:val="clear" w:color="auto" w:fill="auto"/>
            <w:vAlign w:val="center"/>
            <w:hideMark/>
          </w:tcPr>
          <w:p w14:paraId="42966EB9" w14:textId="77777777" w:rsidR="00D768BB" w:rsidRPr="008D67FB" w:rsidRDefault="00D768BB" w:rsidP="00D768BB">
            <w:pPr>
              <w:jc w:val="right"/>
              <w:rPr>
                <w:bCs/>
                <w:color w:val="000000"/>
                <w:sz w:val="18"/>
                <w:szCs w:val="22"/>
              </w:rPr>
            </w:pPr>
            <w:r w:rsidRPr="008D67FB">
              <w:rPr>
                <w:bCs/>
                <w:color w:val="000000"/>
                <w:sz w:val="18"/>
                <w:szCs w:val="22"/>
              </w:rPr>
              <w:t xml:space="preserve">            30,000 </w:t>
            </w:r>
          </w:p>
        </w:tc>
        <w:tc>
          <w:tcPr>
            <w:tcW w:w="972" w:type="dxa"/>
            <w:tcBorders>
              <w:top w:val="nil"/>
              <w:left w:val="nil"/>
              <w:bottom w:val="single" w:sz="4" w:space="0" w:color="auto"/>
              <w:right w:val="single" w:sz="4" w:space="0" w:color="auto"/>
            </w:tcBorders>
            <w:shd w:val="clear" w:color="auto" w:fill="auto"/>
            <w:vAlign w:val="center"/>
            <w:hideMark/>
          </w:tcPr>
          <w:p w14:paraId="202290EA"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7" w:type="dxa"/>
            <w:tcBorders>
              <w:top w:val="nil"/>
              <w:left w:val="nil"/>
              <w:bottom w:val="single" w:sz="4" w:space="0" w:color="auto"/>
              <w:right w:val="single" w:sz="4" w:space="0" w:color="auto"/>
            </w:tcBorders>
            <w:shd w:val="clear" w:color="auto" w:fill="auto"/>
            <w:vAlign w:val="center"/>
            <w:hideMark/>
          </w:tcPr>
          <w:p w14:paraId="691E3573" w14:textId="77777777" w:rsidR="00D768BB" w:rsidRPr="008D67FB" w:rsidRDefault="00D768BB" w:rsidP="00D768BB">
            <w:pPr>
              <w:jc w:val="right"/>
              <w:rPr>
                <w:bCs/>
                <w:color w:val="000000"/>
                <w:sz w:val="18"/>
                <w:szCs w:val="22"/>
              </w:rPr>
            </w:pPr>
            <w:r w:rsidRPr="008D67FB">
              <w:rPr>
                <w:bCs/>
                <w:color w:val="000000"/>
                <w:sz w:val="18"/>
                <w:szCs w:val="22"/>
              </w:rPr>
              <w:t xml:space="preserve">          182,000 </w:t>
            </w:r>
          </w:p>
        </w:tc>
        <w:tc>
          <w:tcPr>
            <w:tcW w:w="905" w:type="dxa"/>
            <w:tcBorders>
              <w:top w:val="nil"/>
              <w:left w:val="nil"/>
              <w:bottom w:val="single" w:sz="4" w:space="0" w:color="auto"/>
              <w:right w:val="single" w:sz="4" w:space="0" w:color="auto"/>
            </w:tcBorders>
          </w:tcPr>
          <w:p w14:paraId="46F571D1"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2.1.1.a</w:t>
            </w:r>
          </w:p>
          <w:p w14:paraId="511C2E20"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2.1.1.b</w:t>
            </w:r>
          </w:p>
          <w:p w14:paraId="41225B3D"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2.1.3.a</w:t>
            </w:r>
          </w:p>
          <w:p w14:paraId="5E13164A"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2.1.3.e</w:t>
            </w:r>
          </w:p>
          <w:p w14:paraId="1D4AFAA3"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2.1.3.f</w:t>
            </w:r>
          </w:p>
          <w:p w14:paraId="607E0C50"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2.1.4.a</w:t>
            </w:r>
          </w:p>
          <w:p w14:paraId="5EAB55BE"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2.2.2.a</w:t>
            </w:r>
          </w:p>
          <w:p w14:paraId="6E053D73"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2.3.1.a</w:t>
            </w:r>
          </w:p>
          <w:p w14:paraId="5A136667"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2.3.2.b</w:t>
            </w:r>
          </w:p>
          <w:p w14:paraId="354C608D"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2.4.1.b</w:t>
            </w:r>
          </w:p>
        </w:tc>
      </w:tr>
      <w:tr w:rsidR="00D768BB" w:rsidRPr="007442C1" w14:paraId="393FEAB9" w14:textId="77777777" w:rsidTr="008D67FB">
        <w:trPr>
          <w:trHeight w:val="300"/>
        </w:trPr>
        <w:tc>
          <w:tcPr>
            <w:tcW w:w="1572" w:type="dxa"/>
            <w:vMerge/>
            <w:tcBorders>
              <w:top w:val="nil"/>
              <w:left w:val="single" w:sz="4" w:space="0" w:color="auto"/>
              <w:bottom w:val="single" w:sz="4" w:space="0" w:color="auto"/>
              <w:right w:val="single" w:sz="4" w:space="0" w:color="auto"/>
            </w:tcBorders>
            <w:vAlign w:val="center"/>
            <w:hideMark/>
          </w:tcPr>
          <w:p w14:paraId="598A1423" w14:textId="77777777" w:rsidR="00D768BB" w:rsidRPr="002B3D2C" w:rsidRDefault="00D768BB" w:rsidP="00D768BB">
            <w:pPr>
              <w:rPr>
                <w:rFonts w:ascii="Arial" w:eastAsia="Times New Roman" w:hAnsi="Arial" w:cs="Arial"/>
                <w:b/>
                <w:bCs/>
                <w:color w:val="000000"/>
                <w:sz w:val="18"/>
                <w:szCs w:val="20"/>
                <w:lang w:eastAsia="en-GB"/>
              </w:rPr>
            </w:pPr>
          </w:p>
        </w:tc>
        <w:tc>
          <w:tcPr>
            <w:tcW w:w="1517" w:type="dxa"/>
            <w:vMerge/>
            <w:tcBorders>
              <w:top w:val="nil"/>
              <w:left w:val="single" w:sz="4" w:space="0" w:color="auto"/>
              <w:bottom w:val="single" w:sz="4" w:space="0" w:color="auto"/>
              <w:right w:val="single" w:sz="4" w:space="0" w:color="auto"/>
            </w:tcBorders>
            <w:vAlign w:val="center"/>
            <w:hideMark/>
          </w:tcPr>
          <w:p w14:paraId="21335909" w14:textId="77777777" w:rsidR="00D768BB" w:rsidRPr="002B3D2C" w:rsidRDefault="00D768BB" w:rsidP="00D768BB">
            <w:pPr>
              <w:rPr>
                <w:rFonts w:ascii="Arial" w:eastAsia="Times New Roman" w:hAnsi="Arial" w:cs="Arial"/>
                <w:b/>
                <w:bCs/>
                <w:color w:val="000000"/>
                <w:sz w:val="18"/>
                <w:szCs w:val="20"/>
                <w:lang w:eastAsia="en-GB"/>
              </w:rPr>
            </w:pPr>
          </w:p>
        </w:tc>
        <w:tc>
          <w:tcPr>
            <w:tcW w:w="773" w:type="dxa"/>
            <w:vMerge/>
            <w:tcBorders>
              <w:top w:val="nil"/>
              <w:left w:val="single" w:sz="4" w:space="0" w:color="auto"/>
              <w:bottom w:val="single" w:sz="4" w:space="0" w:color="auto"/>
              <w:right w:val="single" w:sz="4" w:space="0" w:color="auto"/>
            </w:tcBorders>
            <w:vAlign w:val="center"/>
            <w:hideMark/>
          </w:tcPr>
          <w:p w14:paraId="49EB6B56" w14:textId="77777777" w:rsidR="00D768BB" w:rsidRPr="002B3D2C" w:rsidRDefault="00D768BB" w:rsidP="00D768BB">
            <w:pPr>
              <w:rPr>
                <w:rFonts w:ascii="Arial" w:eastAsia="Times New Roman" w:hAnsi="Arial" w:cs="Arial"/>
                <w:b/>
                <w:bCs/>
                <w:color w:val="000000"/>
                <w:sz w:val="18"/>
                <w:szCs w:val="20"/>
                <w:lang w:eastAsia="en-GB"/>
              </w:rPr>
            </w:pPr>
          </w:p>
        </w:tc>
        <w:tc>
          <w:tcPr>
            <w:tcW w:w="805" w:type="dxa"/>
            <w:gridSpan w:val="2"/>
            <w:vMerge/>
            <w:tcBorders>
              <w:top w:val="nil"/>
              <w:left w:val="single" w:sz="4" w:space="0" w:color="auto"/>
              <w:bottom w:val="single" w:sz="4" w:space="0" w:color="auto"/>
              <w:right w:val="single" w:sz="4" w:space="0" w:color="auto"/>
            </w:tcBorders>
            <w:vAlign w:val="center"/>
            <w:hideMark/>
          </w:tcPr>
          <w:p w14:paraId="67819D81" w14:textId="77777777" w:rsidR="00D768BB" w:rsidRPr="002B3D2C" w:rsidRDefault="00D768BB" w:rsidP="00D768BB">
            <w:pPr>
              <w:rPr>
                <w:rFonts w:ascii="Arial" w:eastAsia="Times New Roman" w:hAnsi="Arial" w:cs="Arial"/>
                <w:b/>
                <w:bCs/>
                <w:color w:val="000000"/>
                <w:sz w:val="18"/>
                <w:szCs w:val="20"/>
                <w:lang w:eastAsia="en-GB"/>
              </w:rPr>
            </w:pPr>
          </w:p>
        </w:tc>
        <w:tc>
          <w:tcPr>
            <w:tcW w:w="1206" w:type="dxa"/>
            <w:tcBorders>
              <w:top w:val="nil"/>
              <w:left w:val="nil"/>
              <w:bottom w:val="single" w:sz="4" w:space="0" w:color="auto"/>
              <w:right w:val="single" w:sz="4" w:space="0" w:color="auto"/>
            </w:tcBorders>
            <w:shd w:val="clear" w:color="auto" w:fill="auto"/>
            <w:vAlign w:val="center"/>
            <w:hideMark/>
          </w:tcPr>
          <w:p w14:paraId="728440D7"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72100</w:t>
            </w:r>
          </w:p>
        </w:tc>
        <w:tc>
          <w:tcPr>
            <w:tcW w:w="1317" w:type="dxa"/>
            <w:tcBorders>
              <w:top w:val="nil"/>
              <w:left w:val="nil"/>
              <w:bottom w:val="single" w:sz="4" w:space="0" w:color="auto"/>
              <w:right w:val="single" w:sz="4" w:space="0" w:color="auto"/>
            </w:tcBorders>
            <w:shd w:val="clear" w:color="auto" w:fill="auto"/>
            <w:vAlign w:val="center"/>
            <w:hideMark/>
          </w:tcPr>
          <w:p w14:paraId="56B87649"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Contractual Services - Companies</w:t>
            </w:r>
          </w:p>
        </w:tc>
        <w:tc>
          <w:tcPr>
            <w:tcW w:w="972" w:type="dxa"/>
            <w:tcBorders>
              <w:top w:val="nil"/>
              <w:left w:val="nil"/>
              <w:bottom w:val="single" w:sz="4" w:space="0" w:color="auto"/>
              <w:right w:val="single" w:sz="4" w:space="0" w:color="auto"/>
            </w:tcBorders>
            <w:shd w:val="clear" w:color="auto" w:fill="auto"/>
            <w:vAlign w:val="center"/>
            <w:hideMark/>
          </w:tcPr>
          <w:p w14:paraId="7D9EA3DC"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6" w:type="dxa"/>
            <w:tcBorders>
              <w:top w:val="nil"/>
              <w:left w:val="nil"/>
              <w:bottom w:val="single" w:sz="4" w:space="0" w:color="auto"/>
              <w:right w:val="single" w:sz="4" w:space="0" w:color="auto"/>
            </w:tcBorders>
            <w:shd w:val="clear" w:color="auto" w:fill="auto"/>
            <w:vAlign w:val="center"/>
            <w:hideMark/>
          </w:tcPr>
          <w:p w14:paraId="4A012ADA"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6" w:type="dxa"/>
            <w:tcBorders>
              <w:top w:val="nil"/>
              <w:left w:val="nil"/>
              <w:bottom w:val="single" w:sz="4" w:space="0" w:color="auto"/>
              <w:right w:val="single" w:sz="4" w:space="0" w:color="auto"/>
            </w:tcBorders>
            <w:shd w:val="clear" w:color="auto" w:fill="auto"/>
            <w:vAlign w:val="center"/>
            <w:hideMark/>
          </w:tcPr>
          <w:p w14:paraId="29D5D7D2" w14:textId="77777777" w:rsidR="00D768BB" w:rsidRPr="008D67FB" w:rsidRDefault="00D768BB" w:rsidP="00D768BB">
            <w:pPr>
              <w:jc w:val="right"/>
              <w:rPr>
                <w:bCs/>
                <w:color w:val="000000"/>
                <w:sz w:val="18"/>
                <w:szCs w:val="22"/>
              </w:rPr>
            </w:pPr>
            <w:r w:rsidRPr="008D67FB">
              <w:rPr>
                <w:bCs/>
                <w:color w:val="000000"/>
                <w:sz w:val="18"/>
                <w:szCs w:val="22"/>
              </w:rPr>
              <w:t xml:space="preserve">          348,000 </w:t>
            </w:r>
          </w:p>
        </w:tc>
        <w:tc>
          <w:tcPr>
            <w:tcW w:w="1106" w:type="dxa"/>
            <w:tcBorders>
              <w:top w:val="nil"/>
              <w:left w:val="nil"/>
              <w:bottom w:val="single" w:sz="4" w:space="0" w:color="auto"/>
              <w:right w:val="single" w:sz="4" w:space="0" w:color="auto"/>
            </w:tcBorders>
            <w:shd w:val="clear" w:color="auto" w:fill="auto"/>
            <w:vAlign w:val="center"/>
            <w:hideMark/>
          </w:tcPr>
          <w:p w14:paraId="0BC558FA" w14:textId="77777777" w:rsidR="00D768BB" w:rsidRPr="008D67FB" w:rsidRDefault="00D768BB" w:rsidP="00D768BB">
            <w:pPr>
              <w:jc w:val="right"/>
              <w:rPr>
                <w:bCs/>
                <w:color w:val="000000"/>
                <w:sz w:val="18"/>
                <w:szCs w:val="22"/>
              </w:rPr>
            </w:pPr>
            <w:r w:rsidRPr="008D67FB">
              <w:rPr>
                <w:bCs/>
                <w:color w:val="000000"/>
                <w:sz w:val="18"/>
                <w:szCs w:val="22"/>
              </w:rPr>
              <w:t xml:space="preserve">          400,000 </w:t>
            </w:r>
          </w:p>
        </w:tc>
        <w:tc>
          <w:tcPr>
            <w:tcW w:w="972" w:type="dxa"/>
            <w:tcBorders>
              <w:top w:val="nil"/>
              <w:left w:val="nil"/>
              <w:bottom w:val="single" w:sz="4" w:space="0" w:color="auto"/>
              <w:right w:val="single" w:sz="4" w:space="0" w:color="auto"/>
            </w:tcBorders>
            <w:shd w:val="clear" w:color="auto" w:fill="auto"/>
            <w:vAlign w:val="center"/>
            <w:hideMark/>
          </w:tcPr>
          <w:p w14:paraId="2CF31F73" w14:textId="77777777" w:rsidR="00D768BB" w:rsidRPr="008D67FB" w:rsidRDefault="00D768BB" w:rsidP="00D768BB">
            <w:pPr>
              <w:jc w:val="right"/>
              <w:rPr>
                <w:bCs/>
                <w:color w:val="000000"/>
                <w:sz w:val="18"/>
                <w:szCs w:val="22"/>
              </w:rPr>
            </w:pPr>
            <w:r w:rsidRPr="008D67FB">
              <w:rPr>
                <w:bCs/>
                <w:color w:val="000000"/>
                <w:sz w:val="18"/>
                <w:szCs w:val="22"/>
              </w:rPr>
              <w:t xml:space="preserve">       188,000 </w:t>
            </w:r>
          </w:p>
        </w:tc>
        <w:tc>
          <w:tcPr>
            <w:tcW w:w="1107" w:type="dxa"/>
            <w:tcBorders>
              <w:top w:val="nil"/>
              <w:left w:val="nil"/>
              <w:bottom w:val="single" w:sz="4" w:space="0" w:color="auto"/>
              <w:right w:val="single" w:sz="4" w:space="0" w:color="auto"/>
            </w:tcBorders>
            <w:shd w:val="clear" w:color="auto" w:fill="auto"/>
            <w:vAlign w:val="center"/>
            <w:hideMark/>
          </w:tcPr>
          <w:p w14:paraId="060A5433" w14:textId="77777777" w:rsidR="00D768BB" w:rsidRPr="008D67FB" w:rsidRDefault="00D768BB" w:rsidP="00D768BB">
            <w:pPr>
              <w:jc w:val="right"/>
              <w:rPr>
                <w:bCs/>
                <w:color w:val="000000"/>
                <w:sz w:val="18"/>
                <w:szCs w:val="22"/>
              </w:rPr>
            </w:pPr>
            <w:r w:rsidRPr="008D67FB">
              <w:rPr>
                <w:bCs/>
                <w:color w:val="000000"/>
                <w:sz w:val="18"/>
                <w:szCs w:val="22"/>
              </w:rPr>
              <w:t xml:space="preserve">          936,000 </w:t>
            </w:r>
          </w:p>
        </w:tc>
        <w:tc>
          <w:tcPr>
            <w:tcW w:w="905" w:type="dxa"/>
            <w:tcBorders>
              <w:top w:val="nil"/>
              <w:left w:val="nil"/>
              <w:bottom w:val="single" w:sz="4" w:space="0" w:color="auto"/>
              <w:right w:val="single" w:sz="4" w:space="0" w:color="auto"/>
            </w:tcBorders>
          </w:tcPr>
          <w:p w14:paraId="554CDEB3"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2.1.3.d</w:t>
            </w:r>
          </w:p>
          <w:p w14:paraId="01085F62" w14:textId="77777777" w:rsidR="00D768BB" w:rsidRPr="002B3D2C" w:rsidRDefault="00D768BB" w:rsidP="00D768BB">
            <w:pPr>
              <w:jc w:val="right"/>
              <w:rPr>
                <w:rFonts w:ascii="Arial" w:eastAsia="Times New Roman" w:hAnsi="Arial" w:cs="Arial"/>
                <w:color w:val="000000"/>
                <w:sz w:val="18"/>
                <w:szCs w:val="20"/>
                <w:lang w:eastAsia="en-GB"/>
              </w:rPr>
            </w:pPr>
          </w:p>
        </w:tc>
      </w:tr>
      <w:tr w:rsidR="00D768BB" w:rsidRPr="007442C1" w14:paraId="4296EF2B" w14:textId="77777777" w:rsidTr="008D67FB">
        <w:trPr>
          <w:trHeight w:val="600"/>
        </w:trPr>
        <w:tc>
          <w:tcPr>
            <w:tcW w:w="1572" w:type="dxa"/>
            <w:vMerge/>
            <w:tcBorders>
              <w:top w:val="nil"/>
              <w:left w:val="single" w:sz="4" w:space="0" w:color="auto"/>
              <w:bottom w:val="single" w:sz="4" w:space="0" w:color="auto"/>
              <w:right w:val="single" w:sz="4" w:space="0" w:color="auto"/>
            </w:tcBorders>
            <w:vAlign w:val="center"/>
            <w:hideMark/>
          </w:tcPr>
          <w:p w14:paraId="641C96EB" w14:textId="77777777" w:rsidR="00D768BB" w:rsidRPr="002B3D2C" w:rsidRDefault="00D768BB" w:rsidP="00D768BB">
            <w:pPr>
              <w:rPr>
                <w:rFonts w:ascii="Arial" w:eastAsia="Times New Roman" w:hAnsi="Arial" w:cs="Arial"/>
                <w:b/>
                <w:bCs/>
                <w:color w:val="000000"/>
                <w:sz w:val="18"/>
                <w:szCs w:val="20"/>
                <w:lang w:eastAsia="en-GB"/>
              </w:rPr>
            </w:pPr>
          </w:p>
        </w:tc>
        <w:tc>
          <w:tcPr>
            <w:tcW w:w="1517" w:type="dxa"/>
            <w:vMerge/>
            <w:tcBorders>
              <w:top w:val="nil"/>
              <w:left w:val="single" w:sz="4" w:space="0" w:color="auto"/>
              <w:bottom w:val="single" w:sz="4" w:space="0" w:color="auto"/>
              <w:right w:val="single" w:sz="4" w:space="0" w:color="auto"/>
            </w:tcBorders>
            <w:vAlign w:val="center"/>
            <w:hideMark/>
          </w:tcPr>
          <w:p w14:paraId="37D6A743" w14:textId="77777777" w:rsidR="00D768BB" w:rsidRPr="002B3D2C" w:rsidRDefault="00D768BB" w:rsidP="00D768BB">
            <w:pPr>
              <w:rPr>
                <w:rFonts w:ascii="Arial" w:eastAsia="Times New Roman" w:hAnsi="Arial" w:cs="Arial"/>
                <w:b/>
                <w:bCs/>
                <w:color w:val="000000"/>
                <w:sz w:val="18"/>
                <w:szCs w:val="20"/>
                <w:lang w:eastAsia="en-GB"/>
              </w:rPr>
            </w:pPr>
          </w:p>
        </w:tc>
        <w:tc>
          <w:tcPr>
            <w:tcW w:w="773" w:type="dxa"/>
            <w:vMerge/>
            <w:tcBorders>
              <w:top w:val="nil"/>
              <w:left w:val="single" w:sz="4" w:space="0" w:color="auto"/>
              <w:bottom w:val="single" w:sz="4" w:space="0" w:color="auto"/>
              <w:right w:val="single" w:sz="4" w:space="0" w:color="auto"/>
            </w:tcBorders>
            <w:vAlign w:val="center"/>
            <w:hideMark/>
          </w:tcPr>
          <w:p w14:paraId="40DB92C7" w14:textId="77777777" w:rsidR="00D768BB" w:rsidRPr="002B3D2C" w:rsidRDefault="00D768BB" w:rsidP="00D768BB">
            <w:pPr>
              <w:rPr>
                <w:rFonts w:ascii="Arial" w:eastAsia="Times New Roman" w:hAnsi="Arial" w:cs="Arial"/>
                <w:b/>
                <w:bCs/>
                <w:color w:val="000000"/>
                <w:sz w:val="18"/>
                <w:szCs w:val="20"/>
                <w:lang w:eastAsia="en-GB"/>
              </w:rPr>
            </w:pPr>
          </w:p>
        </w:tc>
        <w:tc>
          <w:tcPr>
            <w:tcW w:w="805" w:type="dxa"/>
            <w:gridSpan w:val="2"/>
            <w:vMerge/>
            <w:tcBorders>
              <w:top w:val="nil"/>
              <w:left w:val="single" w:sz="4" w:space="0" w:color="auto"/>
              <w:bottom w:val="single" w:sz="4" w:space="0" w:color="auto"/>
              <w:right w:val="single" w:sz="4" w:space="0" w:color="auto"/>
            </w:tcBorders>
            <w:vAlign w:val="center"/>
            <w:hideMark/>
          </w:tcPr>
          <w:p w14:paraId="429AA32D" w14:textId="77777777" w:rsidR="00D768BB" w:rsidRPr="002B3D2C" w:rsidRDefault="00D768BB" w:rsidP="00D768BB">
            <w:pPr>
              <w:rPr>
                <w:rFonts w:ascii="Arial" w:eastAsia="Times New Roman" w:hAnsi="Arial" w:cs="Arial"/>
                <w:b/>
                <w:bCs/>
                <w:color w:val="000000"/>
                <w:sz w:val="18"/>
                <w:szCs w:val="20"/>
                <w:lang w:eastAsia="en-GB"/>
              </w:rPr>
            </w:pPr>
          </w:p>
        </w:tc>
        <w:tc>
          <w:tcPr>
            <w:tcW w:w="1206" w:type="dxa"/>
            <w:tcBorders>
              <w:top w:val="nil"/>
              <w:left w:val="nil"/>
              <w:bottom w:val="single" w:sz="4" w:space="0" w:color="auto"/>
              <w:right w:val="single" w:sz="4" w:space="0" w:color="auto"/>
            </w:tcBorders>
            <w:shd w:val="clear" w:color="auto" w:fill="auto"/>
            <w:vAlign w:val="center"/>
            <w:hideMark/>
          </w:tcPr>
          <w:p w14:paraId="4172C8BE"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75700</w:t>
            </w:r>
          </w:p>
        </w:tc>
        <w:tc>
          <w:tcPr>
            <w:tcW w:w="1317" w:type="dxa"/>
            <w:tcBorders>
              <w:top w:val="nil"/>
              <w:left w:val="nil"/>
              <w:bottom w:val="single" w:sz="4" w:space="0" w:color="auto"/>
              <w:right w:val="single" w:sz="4" w:space="0" w:color="auto"/>
            </w:tcBorders>
            <w:shd w:val="clear" w:color="auto" w:fill="auto"/>
            <w:vAlign w:val="center"/>
            <w:hideMark/>
          </w:tcPr>
          <w:p w14:paraId="6B8C013B"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Training workshop and conferences</w:t>
            </w:r>
          </w:p>
        </w:tc>
        <w:tc>
          <w:tcPr>
            <w:tcW w:w="972" w:type="dxa"/>
            <w:tcBorders>
              <w:top w:val="nil"/>
              <w:left w:val="nil"/>
              <w:bottom w:val="single" w:sz="4" w:space="0" w:color="auto"/>
              <w:right w:val="single" w:sz="4" w:space="0" w:color="auto"/>
            </w:tcBorders>
            <w:shd w:val="clear" w:color="auto" w:fill="auto"/>
            <w:vAlign w:val="center"/>
            <w:hideMark/>
          </w:tcPr>
          <w:p w14:paraId="751816F6" w14:textId="77777777" w:rsidR="00D768BB" w:rsidRPr="008D67FB" w:rsidRDefault="00D768BB" w:rsidP="00D768BB">
            <w:pPr>
              <w:jc w:val="right"/>
              <w:rPr>
                <w:bCs/>
                <w:color w:val="000000"/>
                <w:sz w:val="18"/>
                <w:szCs w:val="22"/>
              </w:rPr>
            </w:pPr>
            <w:r w:rsidRPr="008D67FB">
              <w:rPr>
                <w:bCs/>
                <w:color w:val="000000"/>
                <w:sz w:val="18"/>
                <w:szCs w:val="22"/>
              </w:rPr>
              <w:t xml:space="preserve">           2,000 </w:t>
            </w:r>
          </w:p>
        </w:tc>
        <w:tc>
          <w:tcPr>
            <w:tcW w:w="1106" w:type="dxa"/>
            <w:tcBorders>
              <w:top w:val="nil"/>
              <w:left w:val="nil"/>
              <w:bottom w:val="single" w:sz="4" w:space="0" w:color="auto"/>
              <w:right w:val="single" w:sz="4" w:space="0" w:color="auto"/>
            </w:tcBorders>
            <w:shd w:val="clear" w:color="auto" w:fill="auto"/>
            <w:vAlign w:val="center"/>
            <w:hideMark/>
          </w:tcPr>
          <w:p w14:paraId="3835D62D" w14:textId="77777777" w:rsidR="00D768BB" w:rsidRPr="008D67FB" w:rsidRDefault="00D768BB" w:rsidP="00D768BB">
            <w:pPr>
              <w:jc w:val="right"/>
              <w:rPr>
                <w:bCs/>
                <w:color w:val="000000"/>
                <w:sz w:val="18"/>
                <w:szCs w:val="22"/>
              </w:rPr>
            </w:pPr>
            <w:r w:rsidRPr="008D67FB">
              <w:rPr>
                <w:bCs/>
                <w:color w:val="000000"/>
                <w:sz w:val="18"/>
                <w:szCs w:val="22"/>
              </w:rPr>
              <w:t xml:space="preserve">              3,000 </w:t>
            </w:r>
          </w:p>
        </w:tc>
        <w:tc>
          <w:tcPr>
            <w:tcW w:w="1106" w:type="dxa"/>
            <w:tcBorders>
              <w:top w:val="nil"/>
              <w:left w:val="nil"/>
              <w:bottom w:val="single" w:sz="4" w:space="0" w:color="auto"/>
              <w:right w:val="single" w:sz="4" w:space="0" w:color="auto"/>
            </w:tcBorders>
            <w:shd w:val="clear" w:color="auto" w:fill="auto"/>
            <w:vAlign w:val="center"/>
            <w:hideMark/>
          </w:tcPr>
          <w:p w14:paraId="04664B1A" w14:textId="77777777" w:rsidR="00D768BB" w:rsidRPr="008D67FB" w:rsidRDefault="00D768BB" w:rsidP="00D768BB">
            <w:pPr>
              <w:jc w:val="right"/>
              <w:rPr>
                <w:bCs/>
                <w:color w:val="000000"/>
                <w:sz w:val="18"/>
                <w:szCs w:val="22"/>
              </w:rPr>
            </w:pPr>
            <w:r w:rsidRPr="008D67FB">
              <w:rPr>
                <w:bCs/>
                <w:color w:val="000000"/>
                <w:sz w:val="18"/>
                <w:szCs w:val="22"/>
              </w:rPr>
              <w:t xml:space="preserve">            17,040 </w:t>
            </w:r>
          </w:p>
        </w:tc>
        <w:tc>
          <w:tcPr>
            <w:tcW w:w="1106" w:type="dxa"/>
            <w:tcBorders>
              <w:top w:val="nil"/>
              <w:left w:val="nil"/>
              <w:bottom w:val="single" w:sz="4" w:space="0" w:color="auto"/>
              <w:right w:val="single" w:sz="4" w:space="0" w:color="auto"/>
            </w:tcBorders>
            <w:shd w:val="clear" w:color="auto" w:fill="auto"/>
            <w:vAlign w:val="center"/>
            <w:hideMark/>
          </w:tcPr>
          <w:p w14:paraId="635BD43F" w14:textId="77777777" w:rsidR="00D768BB" w:rsidRPr="008D67FB" w:rsidRDefault="00D768BB" w:rsidP="00D768BB">
            <w:pPr>
              <w:jc w:val="right"/>
              <w:rPr>
                <w:bCs/>
                <w:color w:val="000000"/>
                <w:sz w:val="18"/>
                <w:szCs w:val="22"/>
              </w:rPr>
            </w:pPr>
            <w:r w:rsidRPr="008D67FB">
              <w:rPr>
                <w:bCs/>
                <w:color w:val="000000"/>
                <w:sz w:val="18"/>
                <w:szCs w:val="22"/>
              </w:rPr>
              <w:t xml:space="preserve">            47,000 </w:t>
            </w:r>
          </w:p>
        </w:tc>
        <w:tc>
          <w:tcPr>
            <w:tcW w:w="972" w:type="dxa"/>
            <w:tcBorders>
              <w:top w:val="nil"/>
              <w:left w:val="nil"/>
              <w:bottom w:val="single" w:sz="4" w:space="0" w:color="auto"/>
              <w:right w:val="single" w:sz="4" w:space="0" w:color="auto"/>
            </w:tcBorders>
            <w:shd w:val="clear" w:color="auto" w:fill="auto"/>
            <w:vAlign w:val="center"/>
            <w:hideMark/>
          </w:tcPr>
          <w:p w14:paraId="54EA70BE" w14:textId="77777777" w:rsidR="00D768BB" w:rsidRPr="008D67FB" w:rsidRDefault="00D768BB" w:rsidP="00D768BB">
            <w:pPr>
              <w:jc w:val="right"/>
              <w:rPr>
                <w:bCs/>
                <w:color w:val="000000"/>
                <w:sz w:val="18"/>
                <w:szCs w:val="22"/>
              </w:rPr>
            </w:pPr>
            <w:r w:rsidRPr="008D67FB">
              <w:rPr>
                <w:bCs/>
                <w:color w:val="000000"/>
                <w:sz w:val="18"/>
                <w:szCs w:val="22"/>
              </w:rPr>
              <w:t xml:space="preserve">         25,000 </w:t>
            </w:r>
          </w:p>
        </w:tc>
        <w:tc>
          <w:tcPr>
            <w:tcW w:w="1107" w:type="dxa"/>
            <w:tcBorders>
              <w:top w:val="nil"/>
              <w:left w:val="nil"/>
              <w:bottom w:val="single" w:sz="4" w:space="0" w:color="auto"/>
              <w:right w:val="single" w:sz="4" w:space="0" w:color="auto"/>
            </w:tcBorders>
            <w:shd w:val="clear" w:color="auto" w:fill="auto"/>
            <w:vAlign w:val="center"/>
            <w:hideMark/>
          </w:tcPr>
          <w:p w14:paraId="40F40C87" w14:textId="77777777" w:rsidR="00D768BB" w:rsidRPr="008D67FB" w:rsidRDefault="00D768BB" w:rsidP="00D768BB">
            <w:pPr>
              <w:jc w:val="right"/>
              <w:rPr>
                <w:bCs/>
                <w:color w:val="000000"/>
                <w:sz w:val="18"/>
                <w:szCs w:val="22"/>
              </w:rPr>
            </w:pPr>
            <w:r w:rsidRPr="008D67FB">
              <w:rPr>
                <w:bCs/>
                <w:color w:val="000000"/>
                <w:sz w:val="18"/>
                <w:szCs w:val="22"/>
              </w:rPr>
              <w:t xml:space="preserve">            94,040 </w:t>
            </w:r>
          </w:p>
        </w:tc>
        <w:tc>
          <w:tcPr>
            <w:tcW w:w="905" w:type="dxa"/>
            <w:tcBorders>
              <w:top w:val="nil"/>
              <w:left w:val="nil"/>
              <w:bottom w:val="single" w:sz="4" w:space="0" w:color="auto"/>
              <w:right w:val="single" w:sz="4" w:space="0" w:color="auto"/>
            </w:tcBorders>
          </w:tcPr>
          <w:p w14:paraId="6D917946"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2.1.2.c</w:t>
            </w:r>
          </w:p>
          <w:p w14:paraId="00E6514B"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2.1.3.c</w:t>
            </w:r>
          </w:p>
          <w:p w14:paraId="1EC95C3A"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2.1.3.g</w:t>
            </w:r>
          </w:p>
          <w:p w14:paraId="2DE3D678"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2.1.4.c</w:t>
            </w:r>
          </w:p>
          <w:p w14:paraId="18A77DD2"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2.2.2.c</w:t>
            </w:r>
          </w:p>
          <w:p w14:paraId="6C92904E"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2.3.1.b</w:t>
            </w:r>
          </w:p>
          <w:p w14:paraId="4DB6EC92"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2.3.2.d</w:t>
            </w:r>
          </w:p>
          <w:p w14:paraId="7D9E7261"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2.4.1.d</w:t>
            </w:r>
          </w:p>
        </w:tc>
      </w:tr>
      <w:tr w:rsidR="00D768BB" w:rsidRPr="007442C1" w14:paraId="6318306B" w14:textId="77777777" w:rsidTr="008D67FB">
        <w:trPr>
          <w:trHeight w:val="600"/>
        </w:trPr>
        <w:tc>
          <w:tcPr>
            <w:tcW w:w="1572" w:type="dxa"/>
            <w:vMerge/>
            <w:tcBorders>
              <w:top w:val="nil"/>
              <w:left w:val="single" w:sz="4" w:space="0" w:color="auto"/>
              <w:bottom w:val="single" w:sz="4" w:space="0" w:color="auto"/>
              <w:right w:val="single" w:sz="4" w:space="0" w:color="auto"/>
            </w:tcBorders>
            <w:vAlign w:val="center"/>
            <w:hideMark/>
          </w:tcPr>
          <w:p w14:paraId="33622F3F" w14:textId="77777777" w:rsidR="00D768BB" w:rsidRPr="002B3D2C" w:rsidRDefault="00D768BB" w:rsidP="00D768BB">
            <w:pPr>
              <w:rPr>
                <w:rFonts w:ascii="Arial" w:eastAsia="Times New Roman" w:hAnsi="Arial" w:cs="Arial"/>
                <w:b/>
                <w:bCs/>
                <w:color w:val="000000"/>
                <w:sz w:val="18"/>
                <w:szCs w:val="20"/>
                <w:lang w:eastAsia="en-GB"/>
              </w:rPr>
            </w:pPr>
          </w:p>
        </w:tc>
        <w:tc>
          <w:tcPr>
            <w:tcW w:w="1517" w:type="dxa"/>
            <w:vMerge/>
            <w:tcBorders>
              <w:top w:val="nil"/>
              <w:left w:val="single" w:sz="4" w:space="0" w:color="auto"/>
              <w:bottom w:val="single" w:sz="4" w:space="0" w:color="auto"/>
              <w:right w:val="single" w:sz="4" w:space="0" w:color="auto"/>
            </w:tcBorders>
            <w:vAlign w:val="center"/>
            <w:hideMark/>
          </w:tcPr>
          <w:p w14:paraId="58BB4992" w14:textId="77777777" w:rsidR="00D768BB" w:rsidRPr="002B3D2C" w:rsidRDefault="00D768BB" w:rsidP="00D768BB">
            <w:pPr>
              <w:rPr>
                <w:rFonts w:ascii="Arial" w:eastAsia="Times New Roman" w:hAnsi="Arial" w:cs="Arial"/>
                <w:b/>
                <w:bCs/>
                <w:color w:val="000000"/>
                <w:sz w:val="18"/>
                <w:szCs w:val="20"/>
                <w:lang w:eastAsia="en-GB"/>
              </w:rPr>
            </w:pPr>
          </w:p>
        </w:tc>
        <w:tc>
          <w:tcPr>
            <w:tcW w:w="773" w:type="dxa"/>
            <w:vMerge/>
            <w:tcBorders>
              <w:top w:val="nil"/>
              <w:left w:val="single" w:sz="4" w:space="0" w:color="auto"/>
              <w:bottom w:val="single" w:sz="4" w:space="0" w:color="auto"/>
              <w:right w:val="single" w:sz="4" w:space="0" w:color="auto"/>
            </w:tcBorders>
            <w:vAlign w:val="center"/>
            <w:hideMark/>
          </w:tcPr>
          <w:p w14:paraId="24023D08" w14:textId="77777777" w:rsidR="00D768BB" w:rsidRPr="002B3D2C" w:rsidRDefault="00D768BB" w:rsidP="00D768BB">
            <w:pPr>
              <w:rPr>
                <w:rFonts w:ascii="Arial" w:eastAsia="Times New Roman" w:hAnsi="Arial" w:cs="Arial"/>
                <w:b/>
                <w:bCs/>
                <w:color w:val="000000"/>
                <w:sz w:val="18"/>
                <w:szCs w:val="20"/>
                <w:lang w:eastAsia="en-GB"/>
              </w:rPr>
            </w:pPr>
          </w:p>
        </w:tc>
        <w:tc>
          <w:tcPr>
            <w:tcW w:w="805" w:type="dxa"/>
            <w:gridSpan w:val="2"/>
            <w:vMerge/>
            <w:tcBorders>
              <w:top w:val="nil"/>
              <w:left w:val="single" w:sz="4" w:space="0" w:color="auto"/>
              <w:bottom w:val="single" w:sz="4" w:space="0" w:color="auto"/>
              <w:right w:val="single" w:sz="4" w:space="0" w:color="auto"/>
            </w:tcBorders>
            <w:vAlign w:val="center"/>
            <w:hideMark/>
          </w:tcPr>
          <w:p w14:paraId="04EC3154" w14:textId="77777777" w:rsidR="00D768BB" w:rsidRPr="002B3D2C" w:rsidRDefault="00D768BB" w:rsidP="00D768BB">
            <w:pPr>
              <w:rPr>
                <w:rFonts w:ascii="Arial" w:eastAsia="Times New Roman" w:hAnsi="Arial" w:cs="Arial"/>
                <w:b/>
                <w:bCs/>
                <w:color w:val="000000"/>
                <w:sz w:val="18"/>
                <w:szCs w:val="20"/>
                <w:lang w:eastAsia="en-GB"/>
              </w:rPr>
            </w:pPr>
          </w:p>
        </w:tc>
        <w:tc>
          <w:tcPr>
            <w:tcW w:w="1206" w:type="dxa"/>
            <w:tcBorders>
              <w:top w:val="nil"/>
              <w:left w:val="nil"/>
              <w:bottom w:val="single" w:sz="4" w:space="0" w:color="auto"/>
              <w:right w:val="single" w:sz="4" w:space="0" w:color="auto"/>
            </w:tcBorders>
            <w:shd w:val="clear" w:color="auto" w:fill="auto"/>
            <w:vAlign w:val="center"/>
            <w:hideMark/>
          </w:tcPr>
          <w:p w14:paraId="742D19B0"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74200</w:t>
            </w:r>
          </w:p>
        </w:tc>
        <w:tc>
          <w:tcPr>
            <w:tcW w:w="1317" w:type="dxa"/>
            <w:tcBorders>
              <w:top w:val="nil"/>
              <w:left w:val="nil"/>
              <w:bottom w:val="single" w:sz="4" w:space="0" w:color="auto"/>
              <w:right w:val="single" w:sz="4" w:space="0" w:color="auto"/>
            </w:tcBorders>
            <w:shd w:val="clear" w:color="auto" w:fill="auto"/>
            <w:vAlign w:val="center"/>
            <w:hideMark/>
          </w:tcPr>
          <w:p w14:paraId="013F5B4B"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Audio Visual &amp; Print production costs</w:t>
            </w:r>
          </w:p>
        </w:tc>
        <w:tc>
          <w:tcPr>
            <w:tcW w:w="972" w:type="dxa"/>
            <w:tcBorders>
              <w:top w:val="nil"/>
              <w:left w:val="nil"/>
              <w:bottom w:val="single" w:sz="4" w:space="0" w:color="auto"/>
              <w:right w:val="single" w:sz="4" w:space="0" w:color="auto"/>
            </w:tcBorders>
            <w:shd w:val="clear" w:color="auto" w:fill="auto"/>
            <w:vAlign w:val="center"/>
            <w:hideMark/>
          </w:tcPr>
          <w:p w14:paraId="769E0484"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6" w:type="dxa"/>
            <w:tcBorders>
              <w:top w:val="nil"/>
              <w:left w:val="nil"/>
              <w:bottom w:val="single" w:sz="4" w:space="0" w:color="auto"/>
              <w:right w:val="single" w:sz="4" w:space="0" w:color="auto"/>
            </w:tcBorders>
            <w:shd w:val="clear" w:color="auto" w:fill="auto"/>
            <w:vAlign w:val="center"/>
            <w:hideMark/>
          </w:tcPr>
          <w:p w14:paraId="2720259B" w14:textId="77777777" w:rsidR="00D768BB" w:rsidRPr="008D67FB" w:rsidRDefault="00D768BB" w:rsidP="00D768BB">
            <w:pPr>
              <w:jc w:val="right"/>
              <w:rPr>
                <w:bCs/>
                <w:color w:val="000000"/>
                <w:sz w:val="18"/>
                <w:szCs w:val="22"/>
              </w:rPr>
            </w:pPr>
            <w:r w:rsidRPr="008D67FB">
              <w:rPr>
                <w:bCs/>
                <w:color w:val="000000"/>
                <w:sz w:val="18"/>
                <w:szCs w:val="22"/>
              </w:rPr>
              <w:t xml:space="preserve">              2,000 </w:t>
            </w:r>
          </w:p>
        </w:tc>
        <w:tc>
          <w:tcPr>
            <w:tcW w:w="1106" w:type="dxa"/>
            <w:tcBorders>
              <w:top w:val="nil"/>
              <w:left w:val="nil"/>
              <w:bottom w:val="single" w:sz="4" w:space="0" w:color="auto"/>
              <w:right w:val="single" w:sz="4" w:space="0" w:color="auto"/>
            </w:tcBorders>
            <w:shd w:val="clear" w:color="auto" w:fill="auto"/>
            <w:vAlign w:val="center"/>
            <w:hideMark/>
          </w:tcPr>
          <w:p w14:paraId="174F6EAC" w14:textId="77777777" w:rsidR="00D768BB" w:rsidRPr="008D67FB" w:rsidRDefault="00D768BB" w:rsidP="00D768BB">
            <w:pPr>
              <w:jc w:val="right"/>
              <w:rPr>
                <w:bCs/>
                <w:color w:val="000000"/>
                <w:sz w:val="18"/>
                <w:szCs w:val="22"/>
              </w:rPr>
            </w:pPr>
            <w:r w:rsidRPr="008D67FB">
              <w:rPr>
                <w:bCs/>
                <w:color w:val="000000"/>
                <w:sz w:val="18"/>
                <w:szCs w:val="22"/>
              </w:rPr>
              <w:t xml:space="preserve">            17,000 </w:t>
            </w:r>
          </w:p>
        </w:tc>
        <w:tc>
          <w:tcPr>
            <w:tcW w:w="1106" w:type="dxa"/>
            <w:tcBorders>
              <w:top w:val="nil"/>
              <w:left w:val="nil"/>
              <w:bottom w:val="single" w:sz="4" w:space="0" w:color="auto"/>
              <w:right w:val="single" w:sz="4" w:space="0" w:color="auto"/>
            </w:tcBorders>
            <w:shd w:val="clear" w:color="auto" w:fill="auto"/>
            <w:vAlign w:val="center"/>
            <w:hideMark/>
          </w:tcPr>
          <w:p w14:paraId="5D557B46" w14:textId="77777777" w:rsidR="00D768BB" w:rsidRPr="008D67FB" w:rsidRDefault="00D768BB" w:rsidP="00D768BB">
            <w:pPr>
              <w:jc w:val="right"/>
              <w:rPr>
                <w:bCs/>
                <w:color w:val="000000"/>
                <w:sz w:val="18"/>
                <w:szCs w:val="22"/>
              </w:rPr>
            </w:pPr>
            <w:r w:rsidRPr="008D67FB">
              <w:rPr>
                <w:bCs/>
                <w:color w:val="000000"/>
                <w:sz w:val="18"/>
                <w:szCs w:val="22"/>
              </w:rPr>
              <w:t xml:space="preserve">              9,000 </w:t>
            </w:r>
          </w:p>
        </w:tc>
        <w:tc>
          <w:tcPr>
            <w:tcW w:w="972" w:type="dxa"/>
            <w:tcBorders>
              <w:top w:val="nil"/>
              <w:left w:val="nil"/>
              <w:bottom w:val="single" w:sz="4" w:space="0" w:color="auto"/>
              <w:right w:val="single" w:sz="4" w:space="0" w:color="auto"/>
            </w:tcBorders>
            <w:shd w:val="clear" w:color="auto" w:fill="auto"/>
            <w:vAlign w:val="center"/>
            <w:hideMark/>
          </w:tcPr>
          <w:p w14:paraId="33670E83" w14:textId="77777777" w:rsidR="00D768BB" w:rsidRPr="008D67FB" w:rsidRDefault="00D768BB" w:rsidP="00D768BB">
            <w:pPr>
              <w:jc w:val="right"/>
              <w:rPr>
                <w:bCs/>
                <w:color w:val="000000"/>
                <w:sz w:val="18"/>
                <w:szCs w:val="22"/>
              </w:rPr>
            </w:pPr>
            <w:r w:rsidRPr="008D67FB">
              <w:rPr>
                <w:bCs/>
                <w:color w:val="000000"/>
                <w:sz w:val="18"/>
                <w:szCs w:val="22"/>
              </w:rPr>
              <w:t xml:space="preserve">         18,000 </w:t>
            </w:r>
          </w:p>
        </w:tc>
        <w:tc>
          <w:tcPr>
            <w:tcW w:w="1107" w:type="dxa"/>
            <w:tcBorders>
              <w:top w:val="nil"/>
              <w:left w:val="nil"/>
              <w:bottom w:val="single" w:sz="4" w:space="0" w:color="auto"/>
              <w:right w:val="single" w:sz="4" w:space="0" w:color="auto"/>
            </w:tcBorders>
            <w:shd w:val="clear" w:color="auto" w:fill="auto"/>
            <w:vAlign w:val="center"/>
            <w:hideMark/>
          </w:tcPr>
          <w:p w14:paraId="13A48884" w14:textId="77777777" w:rsidR="00D768BB" w:rsidRPr="008D67FB" w:rsidRDefault="00D768BB" w:rsidP="00D768BB">
            <w:pPr>
              <w:jc w:val="right"/>
              <w:rPr>
                <w:bCs/>
                <w:color w:val="000000"/>
                <w:sz w:val="18"/>
                <w:szCs w:val="22"/>
              </w:rPr>
            </w:pPr>
            <w:r w:rsidRPr="008D67FB">
              <w:rPr>
                <w:bCs/>
                <w:color w:val="000000"/>
                <w:sz w:val="18"/>
                <w:szCs w:val="22"/>
              </w:rPr>
              <w:t xml:space="preserve">            46,000 </w:t>
            </w:r>
          </w:p>
        </w:tc>
        <w:tc>
          <w:tcPr>
            <w:tcW w:w="905" w:type="dxa"/>
            <w:tcBorders>
              <w:top w:val="nil"/>
              <w:left w:val="nil"/>
              <w:bottom w:val="single" w:sz="4" w:space="0" w:color="auto"/>
              <w:right w:val="single" w:sz="4" w:space="0" w:color="auto"/>
            </w:tcBorders>
          </w:tcPr>
          <w:p w14:paraId="2A15EA06"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2.1.1.c</w:t>
            </w:r>
          </w:p>
          <w:p w14:paraId="25BFB941"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2.1.2.b</w:t>
            </w:r>
          </w:p>
          <w:p w14:paraId="4732BA9F"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2.1.3.b</w:t>
            </w:r>
          </w:p>
          <w:p w14:paraId="002E2E99"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2.1.3.h</w:t>
            </w:r>
          </w:p>
          <w:p w14:paraId="06BE45FA"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2.1.4.b</w:t>
            </w:r>
          </w:p>
          <w:p w14:paraId="4C8F499C"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lastRenderedPageBreak/>
              <w:t>2.2.2.b</w:t>
            </w:r>
          </w:p>
          <w:p w14:paraId="3007B9F5"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2.3.1.c</w:t>
            </w:r>
          </w:p>
          <w:p w14:paraId="3375C3D2"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2.3.2.c</w:t>
            </w:r>
          </w:p>
          <w:p w14:paraId="47E624A2"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2.4.1.c</w:t>
            </w:r>
          </w:p>
        </w:tc>
      </w:tr>
      <w:tr w:rsidR="00D768BB" w:rsidRPr="007442C1" w14:paraId="08E1A5F9" w14:textId="77777777" w:rsidTr="008D67FB">
        <w:trPr>
          <w:trHeight w:val="300"/>
        </w:trPr>
        <w:tc>
          <w:tcPr>
            <w:tcW w:w="1572" w:type="dxa"/>
            <w:tcBorders>
              <w:top w:val="nil"/>
              <w:left w:val="single" w:sz="4" w:space="0" w:color="auto"/>
              <w:bottom w:val="single" w:sz="4" w:space="0" w:color="auto"/>
              <w:right w:val="single" w:sz="4" w:space="0" w:color="auto"/>
            </w:tcBorders>
            <w:shd w:val="clear" w:color="000000" w:fill="D0CECE"/>
            <w:vAlign w:val="center"/>
            <w:hideMark/>
          </w:tcPr>
          <w:p w14:paraId="32066358"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lastRenderedPageBreak/>
              <w:t> </w:t>
            </w:r>
          </w:p>
        </w:tc>
        <w:tc>
          <w:tcPr>
            <w:tcW w:w="1517" w:type="dxa"/>
            <w:tcBorders>
              <w:top w:val="nil"/>
              <w:left w:val="nil"/>
              <w:bottom w:val="single" w:sz="4" w:space="0" w:color="auto"/>
              <w:right w:val="single" w:sz="4" w:space="0" w:color="auto"/>
            </w:tcBorders>
            <w:shd w:val="clear" w:color="000000" w:fill="D0CECE"/>
            <w:vAlign w:val="center"/>
            <w:hideMark/>
          </w:tcPr>
          <w:p w14:paraId="3A1E0514"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 </w:t>
            </w:r>
          </w:p>
        </w:tc>
        <w:tc>
          <w:tcPr>
            <w:tcW w:w="773" w:type="dxa"/>
            <w:tcBorders>
              <w:top w:val="nil"/>
              <w:left w:val="nil"/>
              <w:bottom w:val="single" w:sz="4" w:space="0" w:color="auto"/>
              <w:right w:val="single" w:sz="4" w:space="0" w:color="auto"/>
            </w:tcBorders>
            <w:shd w:val="clear" w:color="000000" w:fill="D0CECE"/>
            <w:vAlign w:val="center"/>
            <w:hideMark/>
          </w:tcPr>
          <w:p w14:paraId="2CB5AF80"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 </w:t>
            </w:r>
          </w:p>
        </w:tc>
        <w:tc>
          <w:tcPr>
            <w:tcW w:w="805" w:type="dxa"/>
            <w:gridSpan w:val="2"/>
            <w:tcBorders>
              <w:top w:val="nil"/>
              <w:left w:val="nil"/>
              <w:bottom w:val="single" w:sz="4" w:space="0" w:color="auto"/>
              <w:right w:val="single" w:sz="4" w:space="0" w:color="auto"/>
            </w:tcBorders>
            <w:shd w:val="clear" w:color="000000" w:fill="D0CECE"/>
            <w:vAlign w:val="center"/>
            <w:hideMark/>
          </w:tcPr>
          <w:p w14:paraId="511A962B"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 </w:t>
            </w:r>
          </w:p>
        </w:tc>
        <w:tc>
          <w:tcPr>
            <w:tcW w:w="1206" w:type="dxa"/>
            <w:tcBorders>
              <w:top w:val="nil"/>
              <w:left w:val="nil"/>
              <w:bottom w:val="single" w:sz="4" w:space="0" w:color="auto"/>
              <w:right w:val="single" w:sz="4" w:space="0" w:color="auto"/>
            </w:tcBorders>
            <w:shd w:val="clear" w:color="000000" w:fill="D0CECE"/>
            <w:vAlign w:val="center"/>
            <w:hideMark/>
          </w:tcPr>
          <w:p w14:paraId="03FFD334"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 </w:t>
            </w:r>
          </w:p>
        </w:tc>
        <w:tc>
          <w:tcPr>
            <w:tcW w:w="1317" w:type="dxa"/>
            <w:tcBorders>
              <w:top w:val="nil"/>
              <w:left w:val="nil"/>
              <w:bottom w:val="single" w:sz="4" w:space="0" w:color="auto"/>
              <w:right w:val="single" w:sz="4" w:space="0" w:color="auto"/>
            </w:tcBorders>
            <w:shd w:val="clear" w:color="000000" w:fill="D0CECE"/>
            <w:vAlign w:val="center"/>
            <w:hideMark/>
          </w:tcPr>
          <w:p w14:paraId="085634BB"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Total Outcome 2</w:t>
            </w:r>
          </w:p>
        </w:tc>
        <w:tc>
          <w:tcPr>
            <w:tcW w:w="972" w:type="dxa"/>
            <w:tcBorders>
              <w:top w:val="nil"/>
              <w:left w:val="nil"/>
              <w:bottom w:val="single" w:sz="4" w:space="0" w:color="auto"/>
              <w:right w:val="single" w:sz="4" w:space="0" w:color="auto"/>
            </w:tcBorders>
            <w:shd w:val="clear" w:color="000000" w:fill="D0CECE"/>
            <w:vAlign w:val="center"/>
            <w:hideMark/>
          </w:tcPr>
          <w:p w14:paraId="6E319E4E" w14:textId="77777777" w:rsidR="00D768BB" w:rsidRPr="008D67FB" w:rsidRDefault="00D768BB" w:rsidP="00D768BB">
            <w:pPr>
              <w:jc w:val="right"/>
              <w:rPr>
                <w:b/>
                <w:bCs/>
                <w:color w:val="000000"/>
                <w:sz w:val="18"/>
                <w:szCs w:val="22"/>
              </w:rPr>
            </w:pPr>
            <w:r w:rsidRPr="008D67FB">
              <w:rPr>
                <w:b/>
                <w:bCs/>
                <w:color w:val="000000"/>
                <w:sz w:val="18"/>
                <w:szCs w:val="22"/>
              </w:rPr>
              <w:t xml:space="preserve">       122,000 </w:t>
            </w:r>
          </w:p>
        </w:tc>
        <w:tc>
          <w:tcPr>
            <w:tcW w:w="1106" w:type="dxa"/>
            <w:tcBorders>
              <w:top w:val="nil"/>
              <w:left w:val="nil"/>
              <w:bottom w:val="single" w:sz="4" w:space="0" w:color="auto"/>
              <w:right w:val="single" w:sz="4" w:space="0" w:color="auto"/>
            </w:tcBorders>
            <w:shd w:val="clear" w:color="000000" w:fill="D0CECE"/>
            <w:vAlign w:val="center"/>
            <w:hideMark/>
          </w:tcPr>
          <w:p w14:paraId="00931545" w14:textId="77777777" w:rsidR="00D768BB" w:rsidRPr="008D67FB" w:rsidRDefault="00D768BB" w:rsidP="00D768BB">
            <w:pPr>
              <w:jc w:val="right"/>
              <w:rPr>
                <w:b/>
                <w:bCs/>
                <w:color w:val="000000"/>
                <w:sz w:val="18"/>
                <w:szCs w:val="22"/>
              </w:rPr>
            </w:pPr>
            <w:r w:rsidRPr="008D67FB">
              <w:rPr>
                <w:b/>
                <w:bCs/>
                <w:color w:val="000000"/>
                <w:sz w:val="18"/>
                <w:szCs w:val="22"/>
              </w:rPr>
              <w:t xml:space="preserve">          127,000 </w:t>
            </w:r>
          </w:p>
        </w:tc>
        <w:tc>
          <w:tcPr>
            <w:tcW w:w="1106" w:type="dxa"/>
            <w:tcBorders>
              <w:top w:val="nil"/>
              <w:left w:val="nil"/>
              <w:bottom w:val="single" w:sz="4" w:space="0" w:color="auto"/>
              <w:right w:val="single" w:sz="4" w:space="0" w:color="auto"/>
            </w:tcBorders>
            <w:shd w:val="clear" w:color="000000" w:fill="D0CECE"/>
            <w:vAlign w:val="center"/>
            <w:hideMark/>
          </w:tcPr>
          <w:p w14:paraId="25A3A028" w14:textId="77777777" w:rsidR="00D768BB" w:rsidRPr="008D67FB" w:rsidRDefault="00D768BB" w:rsidP="00D768BB">
            <w:pPr>
              <w:jc w:val="right"/>
              <w:rPr>
                <w:b/>
                <w:bCs/>
                <w:color w:val="000000"/>
                <w:sz w:val="18"/>
                <w:szCs w:val="22"/>
              </w:rPr>
            </w:pPr>
            <w:r w:rsidRPr="008D67FB">
              <w:rPr>
                <w:b/>
                <w:bCs/>
                <w:color w:val="000000"/>
                <w:sz w:val="18"/>
                <w:szCs w:val="22"/>
              </w:rPr>
              <w:t xml:space="preserve">          477,000 </w:t>
            </w:r>
          </w:p>
        </w:tc>
        <w:tc>
          <w:tcPr>
            <w:tcW w:w="1106" w:type="dxa"/>
            <w:tcBorders>
              <w:top w:val="nil"/>
              <w:left w:val="nil"/>
              <w:bottom w:val="single" w:sz="4" w:space="0" w:color="auto"/>
              <w:right w:val="single" w:sz="4" w:space="0" w:color="auto"/>
            </w:tcBorders>
            <w:shd w:val="clear" w:color="000000" w:fill="D0CECE"/>
            <w:vAlign w:val="center"/>
            <w:hideMark/>
          </w:tcPr>
          <w:p w14:paraId="1143D8D4" w14:textId="77777777" w:rsidR="00D768BB" w:rsidRPr="008D67FB" w:rsidRDefault="00D768BB" w:rsidP="00D768BB">
            <w:pPr>
              <w:jc w:val="right"/>
              <w:rPr>
                <w:b/>
                <w:bCs/>
                <w:color w:val="000000"/>
                <w:sz w:val="18"/>
                <w:szCs w:val="22"/>
              </w:rPr>
            </w:pPr>
            <w:r w:rsidRPr="008D67FB">
              <w:rPr>
                <w:b/>
                <w:bCs/>
                <w:color w:val="000000"/>
                <w:sz w:val="18"/>
                <w:szCs w:val="22"/>
              </w:rPr>
              <w:t xml:space="preserve">          536,000 </w:t>
            </w:r>
          </w:p>
        </w:tc>
        <w:tc>
          <w:tcPr>
            <w:tcW w:w="972" w:type="dxa"/>
            <w:tcBorders>
              <w:top w:val="nil"/>
              <w:left w:val="nil"/>
              <w:bottom w:val="single" w:sz="4" w:space="0" w:color="auto"/>
              <w:right w:val="single" w:sz="4" w:space="0" w:color="auto"/>
            </w:tcBorders>
            <w:shd w:val="clear" w:color="000000" w:fill="D0CECE"/>
            <w:vAlign w:val="center"/>
            <w:hideMark/>
          </w:tcPr>
          <w:p w14:paraId="72E20821" w14:textId="77777777" w:rsidR="00D768BB" w:rsidRPr="008D67FB" w:rsidRDefault="00D768BB" w:rsidP="00D768BB">
            <w:pPr>
              <w:jc w:val="right"/>
              <w:rPr>
                <w:b/>
                <w:bCs/>
                <w:color w:val="000000"/>
                <w:sz w:val="18"/>
                <w:szCs w:val="22"/>
              </w:rPr>
            </w:pPr>
            <w:r w:rsidRPr="008D67FB">
              <w:rPr>
                <w:b/>
                <w:bCs/>
                <w:color w:val="000000"/>
                <w:sz w:val="18"/>
                <w:szCs w:val="22"/>
              </w:rPr>
              <w:t xml:space="preserve">       252,000 </w:t>
            </w:r>
          </w:p>
        </w:tc>
        <w:tc>
          <w:tcPr>
            <w:tcW w:w="1107" w:type="dxa"/>
            <w:tcBorders>
              <w:top w:val="nil"/>
              <w:left w:val="nil"/>
              <w:bottom w:val="single" w:sz="4" w:space="0" w:color="auto"/>
              <w:right w:val="single" w:sz="4" w:space="0" w:color="auto"/>
            </w:tcBorders>
            <w:shd w:val="clear" w:color="000000" w:fill="D0CECE"/>
            <w:vAlign w:val="center"/>
            <w:hideMark/>
          </w:tcPr>
          <w:p w14:paraId="645ECAA4" w14:textId="77777777" w:rsidR="00D768BB" w:rsidRPr="008D67FB" w:rsidRDefault="00D768BB" w:rsidP="00D768BB">
            <w:pPr>
              <w:jc w:val="right"/>
              <w:rPr>
                <w:b/>
                <w:bCs/>
                <w:color w:val="000000"/>
                <w:sz w:val="18"/>
                <w:szCs w:val="22"/>
              </w:rPr>
            </w:pPr>
            <w:r w:rsidRPr="008D67FB">
              <w:rPr>
                <w:b/>
                <w:bCs/>
                <w:color w:val="000000"/>
                <w:sz w:val="18"/>
                <w:szCs w:val="22"/>
              </w:rPr>
              <w:t xml:space="preserve">        1,514,000 </w:t>
            </w:r>
          </w:p>
        </w:tc>
        <w:tc>
          <w:tcPr>
            <w:tcW w:w="905" w:type="dxa"/>
            <w:tcBorders>
              <w:top w:val="nil"/>
              <w:left w:val="nil"/>
              <w:bottom w:val="single" w:sz="4" w:space="0" w:color="auto"/>
              <w:right w:val="single" w:sz="4" w:space="0" w:color="auto"/>
            </w:tcBorders>
            <w:shd w:val="clear" w:color="000000" w:fill="D0CECE"/>
          </w:tcPr>
          <w:p w14:paraId="2390E659" w14:textId="77777777" w:rsidR="00D768BB" w:rsidRPr="002B3D2C" w:rsidRDefault="00D768BB" w:rsidP="00D768BB">
            <w:pPr>
              <w:jc w:val="right"/>
              <w:rPr>
                <w:rFonts w:ascii="Arial" w:eastAsia="Times New Roman" w:hAnsi="Arial" w:cs="Arial"/>
                <w:b/>
                <w:bCs/>
                <w:color w:val="000000"/>
                <w:sz w:val="18"/>
                <w:szCs w:val="20"/>
                <w:lang w:eastAsia="en-GB"/>
              </w:rPr>
            </w:pPr>
          </w:p>
        </w:tc>
      </w:tr>
      <w:tr w:rsidR="00D768BB" w:rsidRPr="007442C1" w14:paraId="41D17ABA" w14:textId="77777777" w:rsidTr="008D67FB">
        <w:trPr>
          <w:trHeight w:val="705"/>
        </w:trPr>
        <w:tc>
          <w:tcPr>
            <w:tcW w:w="1572" w:type="dxa"/>
            <w:vMerge w:val="restart"/>
            <w:tcBorders>
              <w:top w:val="nil"/>
              <w:left w:val="single" w:sz="4" w:space="0" w:color="auto"/>
              <w:bottom w:val="single" w:sz="4" w:space="0" w:color="auto"/>
              <w:right w:val="single" w:sz="4" w:space="0" w:color="auto"/>
            </w:tcBorders>
            <w:shd w:val="clear" w:color="auto" w:fill="auto"/>
            <w:vAlign w:val="center"/>
            <w:hideMark/>
          </w:tcPr>
          <w:p w14:paraId="53A8F96D"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Component 3</w:t>
            </w:r>
          </w:p>
          <w:p w14:paraId="1475BEBD" w14:textId="77777777" w:rsidR="00D768BB" w:rsidRPr="002B3D2C" w:rsidRDefault="00D768BB" w:rsidP="00D768BB">
            <w:pPr>
              <w:rPr>
                <w:rFonts w:ascii="Arial" w:eastAsia="Times New Roman" w:hAnsi="Arial" w:cs="Arial"/>
                <w:b/>
                <w:bCs/>
                <w:color w:val="000000"/>
                <w:sz w:val="18"/>
                <w:szCs w:val="20"/>
                <w:lang w:eastAsia="en-GB"/>
              </w:rPr>
            </w:pPr>
          </w:p>
          <w:p w14:paraId="042320F8"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 xml:space="preserve">Outcome 3. Climate-resilient flood risk management and reduction techniques transferred to local communities within the targeted communes to decrease their vulnerability. </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hideMark/>
          </w:tcPr>
          <w:p w14:paraId="52B4886F"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AEDD</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14:paraId="72E2E8F5"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62160</w:t>
            </w:r>
          </w:p>
        </w:tc>
        <w:tc>
          <w:tcPr>
            <w:tcW w:w="80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60FE8A8"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LDCF</w:t>
            </w:r>
          </w:p>
        </w:tc>
        <w:tc>
          <w:tcPr>
            <w:tcW w:w="1206" w:type="dxa"/>
            <w:tcBorders>
              <w:top w:val="nil"/>
              <w:left w:val="nil"/>
              <w:bottom w:val="single" w:sz="4" w:space="0" w:color="auto"/>
              <w:right w:val="single" w:sz="4" w:space="0" w:color="auto"/>
            </w:tcBorders>
            <w:shd w:val="clear" w:color="auto" w:fill="auto"/>
            <w:vAlign w:val="center"/>
          </w:tcPr>
          <w:p w14:paraId="2B5D2D01"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71200</w:t>
            </w:r>
          </w:p>
        </w:tc>
        <w:tc>
          <w:tcPr>
            <w:tcW w:w="1317" w:type="dxa"/>
            <w:tcBorders>
              <w:top w:val="nil"/>
              <w:left w:val="nil"/>
              <w:bottom w:val="single" w:sz="4" w:space="0" w:color="auto"/>
              <w:right w:val="single" w:sz="4" w:space="0" w:color="auto"/>
            </w:tcBorders>
            <w:shd w:val="clear" w:color="auto" w:fill="auto"/>
            <w:vAlign w:val="center"/>
          </w:tcPr>
          <w:p w14:paraId="30944D24"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International Consultant</w:t>
            </w:r>
            <w:r w:rsidR="00645ABB" w:rsidRPr="002B3D2C">
              <w:rPr>
                <w:rFonts w:ascii="Arial" w:eastAsia="Times New Roman" w:hAnsi="Arial" w:cs="Arial"/>
                <w:color w:val="000000"/>
                <w:sz w:val="18"/>
                <w:szCs w:val="20"/>
                <w:lang w:eastAsia="en-GB"/>
              </w:rPr>
              <w:t>s</w:t>
            </w:r>
          </w:p>
        </w:tc>
        <w:tc>
          <w:tcPr>
            <w:tcW w:w="972" w:type="dxa"/>
            <w:tcBorders>
              <w:top w:val="nil"/>
              <w:left w:val="nil"/>
              <w:bottom w:val="single" w:sz="4" w:space="0" w:color="auto"/>
              <w:right w:val="single" w:sz="4" w:space="0" w:color="auto"/>
            </w:tcBorders>
            <w:shd w:val="clear" w:color="auto" w:fill="auto"/>
            <w:vAlign w:val="center"/>
          </w:tcPr>
          <w:p w14:paraId="44602662" w14:textId="77777777" w:rsidR="00D768BB" w:rsidRPr="008D67FB" w:rsidRDefault="0032538D" w:rsidP="00D768BB">
            <w:pPr>
              <w:jc w:val="right"/>
              <w:rPr>
                <w:bCs/>
                <w:color w:val="000000"/>
                <w:sz w:val="18"/>
                <w:szCs w:val="22"/>
              </w:rPr>
            </w:pPr>
            <w:r w:rsidRPr="008D67FB">
              <w:rPr>
                <w:bCs/>
                <w:color w:val="000000"/>
                <w:sz w:val="18"/>
                <w:szCs w:val="22"/>
              </w:rPr>
              <w:t xml:space="preserve">         22</w:t>
            </w:r>
            <w:r w:rsidR="00D768BB" w:rsidRPr="008D67FB">
              <w:rPr>
                <w:bCs/>
                <w:color w:val="000000"/>
                <w:sz w:val="18"/>
                <w:szCs w:val="22"/>
              </w:rPr>
              <w:t xml:space="preserve">,000 </w:t>
            </w:r>
          </w:p>
        </w:tc>
        <w:tc>
          <w:tcPr>
            <w:tcW w:w="1106" w:type="dxa"/>
            <w:tcBorders>
              <w:top w:val="nil"/>
              <w:left w:val="nil"/>
              <w:bottom w:val="single" w:sz="4" w:space="0" w:color="auto"/>
              <w:right w:val="single" w:sz="4" w:space="0" w:color="auto"/>
            </w:tcBorders>
            <w:shd w:val="clear" w:color="auto" w:fill="auto"/>
            <w:vAlign w:val="center"/>
          </w:tcPr>
          <w:p w14:paraId="37AD624E" w14:textId="77777777" w:rsidR="00D768BB" w:rsidRPr="008D67FB" w:rsidRDefault="0032538D" w:rsidP="00D768BB">
            <w:pPr>
              <w:jc w:val="right"/>
              <w:rPr>
                <w:bCs/>
                <w:color w:val="000000"/>
                <w:sz w:val="18"/>
                <w:szCs w:val="22"/>
              </w:rPr>
            </w:pPr>
            <w:r w:rsidRPr="008D67FB">
              <w:rPr>
                <w:bCs/>
                <w:color w:val="000000"/>
                <w:sz w:val="18"/>
                <w:szCs w:val="22"/>
              </w:rPr>
              <w:t xml:space="preserve">            9</w:t>
            </w:r>
            <w:r w:rsidR="00D768BB" w:rsidRPr="008D67FB">
              <w:rPr>
                <w:bCs/>
                <w:color w:val="000000"/>
                <w:sz w:val="18"/>
                <w:szCs w:val="22"/>
              </w:rPr>
              <w:t xml:space="preserve">,000 </w:t>
            </w:r>
          </w:p>
        </w:tc>
        <w:tc>
          <w:tcPr>
            <w:tcW w:w="1106" w:type="dxa"/>
            <w:tcBorders>
              <w:top w:val="nil"/>
              <w:left w:val="nil"/>
              <w:bottom w:val="single" w:sz="4" w:space="0" w:color="auto"/>
              <w:right w:val="single" w:sz="4" w:space="0" w:color="auto"/>
            </w:tcBorders>
            <w:shd w:val="clear" w:color="auto" w:fill="auto"/>
            <w:vAlign w:val="center"/>
          </w:tcPr>
          <w:p w14:paraId="11A128F9" w14:textId="77777777" w:rsidR="00D768BB" w:rsidRPr="008D67FB" w:rsidRDefault="0032538D" w:rsidP="00D768BB">
            <w:pPr>
              <w:jc w:val="right"/>
              <w:rPr>
                <w:bCs/>
                <w:color w:val="000000"/>
                <w:sz w:val="18"/>
                <w:szCs w:val="22"/>
              </w:rPr>
            </w:pPr>
            <w:r w:rsidRPr="008D67FB">
              <w:rPr>
                <w:bCs/>
                <w:color w:val="000000"/>
                <w:sz w:val="18"/>
                <w:szCs w:val="22"/>
              </w:rPr>
              <w:t xml:space="preserve">            20</w:t>
            </w:r>
            <w:r w:rsidR="00D768BB" w:rsidRPr="008D67FB">
              <w:rPr>
                <w:bCs/>
                <w:color w:val="000000"/>
                <w:sz w:val="18"/>
                <w:szCs w:val="22"/>
              </w:rPr>
              <w:t xml:space="preserve">,000 </w:t>
            </w:r>
          </w:p>
        </w:tc>
        <w:tc>
          <w:tcPr>
            <w:tcW w:w="1106" w:type="dxa"/>
            <w:tcBorders>
              <w:top w:val="nil"/>
              <w:left w:val="nil"/>
              <w:bottom w:val="single" w:sz="4" w:space="0" w:color="auto"/>
              <w:right w:val="single" w:sz="4" w:space="0" w:color="auto"/>
            </w:tcBorders>
            <w:shd w:val="clear" w:color="auto" w:fill="auto"/>
            <w:vAlign w:val="center"/>
          </w:tcPr>
          <w:p w14:paraId="6EAD9BBD" w14:textId="77777777" w:rsidR="00D768BB" w:rsidRPr="008D67FB" w:rsidRDefault="0032538D" w:rsidP="00D768BB">
            <w:pPr>
              <w:jc w:val="right"/>
              <w:rPr>
                <w:bCs/>
                <w:color w:val="000000"/>
                <w:sz w:val="18"/>
                <w:szCs w:val="22"/>
              </w:rPr>
            </w:pPr>
            <w:r w:rsidRPr="008D67FB">
              <w:rPr>
                <w:bCs/>
                <w:color w:val="000000"/>
                <w:sz w:val="18"/>
                <w:szCs w:val="22"/>
              </w:rPr>
              <w:t xml:space="preserve">            8</w:t>
            </w:r>
            <w:r w:rsidR="00D768BB" w:rsidRPr="008D67FB">
              <w:rPr>
                <w:bCs/>
                <w:color w:val="000000"/>
                <w:sz w:val="18"/>
                <w:szCs w:val="22"/>
              </w:rPr>
              <w:t xml:space="preserve">,000 </w:t>
            </w:r>
          </w:p>
        </w:tc>
        <w:tc>
          <w:tcPr>
            <w:tcW w:w="972" w:type="dxa"/>
            <w:tcBorders>
              <w:top w:val="nil"/>
              <w:left w:val="nil"/>
              <w:bottom w:val="single" w:sz="4" w:space="0" w:color="auto"/>
              <w:right w:val="single" w:sz="4" w:space="0" w:color="auto"/>
            </w:tcBorders>
            <w:shd w:val="clear" w:color="auto" w:fill="auto"/>
            <w:vAlign w:val="center"/>
          </w:tcPr>
          <w:p w14:paraId="153CA636" w14:textId="77777777" w:rsidR="00D768BB" w:rsidRPr="008D67FB" w:rsidRDefault="0032538D" w:rsidP="00D768BB">
            <w:pPr>
              <w:jc w:val="right"/>
              <w:rPr>
                <w:bCs/>
                <w:color w:val="000000"/>
                <w:sz w:val="18"/>
                <w:szCs w:val="22"/>
              </w:rPr>
            </w:pPr>
            <w:r w:rsidRPr="008D67FB">
              <w:rPr>
                <w:bCs/>
                <w:color w:val="000000"/>
                <w:sz w:val="18"/>
                <w:szCs w:val="22"/>
              </w:rPr>
              <w:t xml:space="preserve">         </w:t>
            </w:r>
            <w:r w:rsidR="00D768BB" w:rsidRPr="008D67FB">
              <w:rPr>
                <w:bCs/>
                <w:color w:val="000000"/>
                <w:sz w:val="18"/>
                <w:szCs w:val="22"/>
              </w:rPr>
              <w:t>1</w:t>
            </w:r>
            <w:r w:rsidRPr="008D67FB">
              <w:rPr>
                <w:bCs/>
                <w:color w:val="000000"/>
                <w:sz w:val="18"/>
                <w:szCs w:val="22"/>
              </w:rPr>
              <w:t>8</w:t>
            </w:r>
            <w:r w:rsidR="00D768BB" w:rsidRPr="008D67FB">
              <w:rPr>
                <w:bCs/>
                <w:color w:val="000000"/>
                <w:sz w:val="18"/>
                <w:szCs w:val="22"/>
              </w:rPr>
              <w:t xml:space="preserve">,000 </w:t>
            </w:r>
          </w:p>
        </w:tc>
        <w:tc>
          <w:tcPr>
            <w:tcW w:w="1107" w:type="dxa"/>
            <w:tcBorders>
              <w:top w:val="nil"/>
              <w:left w:val="nil"/>
              <w:bottom w:val="single" w:sz="4" w:space="0" w:color="auto"/>
              <w:right w:val="single" w:sz="4" w:space="0" w:color="auto"/>
            </w:tcBorders>
            <w:shd w:val="clear" w:color="auto" w:fill="auto"/>
            <w:vAlign w:val="center"/>
          </w:tcPr>
          <w:p w14:paraId="52C12588" w14:textId="77777777" w:rsidR="00D768BB" w:rsidRPr="008D67FB" w:rsidRDefault="0032538D" w:rsidP="00D768BB">
            <w:pPr>
              <w:jc w:val="right"/>
              <w:rPr>
                <w:bCs/>
                <w:color w:val="000000"/>
                <w:sz w:val="18"/>
                <w:szCs w:val="22"/>
              </w:rPr>
            </w:pPr>
            <w:r w:rsidRPr="008D67FB">
              <w:rPr>
                <w:bCs/>
                <w:color w:val="000000"/>
                <w:sz w:val="18"/>
                <w:szCs w:val="22"/>
              </w:rPr>
              <w:t xml:space="preserve">            77</w:t>
            </w:r>
            <w:r w:rsidR="00D768BB" w:rsidRPr="008D67FB">
              <w:rPr>
                <w:bCs/>
                <w:color w:val="000000"/>
                <w:sz w:val="18"/>
                <w:szCs w:val="22"/>
              </w:rPr>
              <w:t xml:space="preserve">,000 </w:t>
            </w:r>
          </w:p>
        </w:tc>
        <w:tc>
          <w:tcPr>
            <w:tcW w:w="905" w:type="dxa"/>
            <w:tcBorders>
              <w:top w:val="nil"/>
              <w:left w:val="nil"/>
              <w:bottom w:val="single" w:sz="4" w:space="0" w:color="auto"/>
              <w:right w:val="single" w:sz="4" w:space="0" w:color="auto"/>
            </w:tcBorders>
            <w:shd w:val="clear" w:color="auto" w:fill="auto"/>
            <w:vAlign w:val="center"/>
          </w:tcPr>
          <w:p w14:paraId="56C9A9EC" w14:textId="77777777" w:rsidR="00EB4BAB" w:rsidRPr="002B3D2C" w:rsidRDefault="00EB4BAB" w:rsidP="00EB4BA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3.2.3.c</w:t>
            </w:r>
          </w:p>
          <w:p w14:paraId="1188A292" w14:textId="77777777" w:rsidR="00D768BB" w:rsidRPr="002B3D2C" w:rsidRDefault="00EB4BAB" w:rsidP="00EB4BA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3.2.3.d</w:t>
            </w:r>
          </w:p>
        </w:tc>
      </w:tr>
      <w:tr w:rsidR="0032538D" w:rsidRPr="007442C1" w14:paraId="6CA410E0" w14:textId="77777777" w:rsidTr="008D67FB">
        <w:trPr>
          <w:trHeight w:val="705"/>
        </w:trPr>
        <w:tc>
          <w:tcPr>
            <w:tcW w:w="1572" w:type="dxa"/>
            <w:vMerge/>
            <w:tcBorders>
              <w:top w:val="nil"/>
              <w:left w:val="single" w:sz="4" w:space="0" w:color="auto"/>
              <w:bottom w:val="single" w:sz="4" w:space="0" w:color="auto"/>
              <w:right w:val="single" w:sz="4" w:space="0" w:color="auto"/>
            </w:tcBorders>
            <w:shd w:val="clear" w:color="auto" w:fill="auto"/>
            <w:vAlign w:val="center"/>
          </w:tcPr>
          <w:p w14:paraId="1C5E1A8C" w14:textId="77777777" w:rsidR="0032538D" w:rsidRPr="002B3D2C" w:rsidRDefault="0032538D" w:rsidP="00D768BB">
            <w:pPr>
              <w:rPr>
                <w:rFonts w:ascii="Arial" w:eastAsia="Times New Roman" w:hAnsi="Arial" w:cs="Arial"/>
                <w:b/>
                <w:bCs/>
                <w:color w:val="000000"/>
                <w:sz w:val="18"/>
                <w:szCs w:val="20"/>
                <w:lang w:eastAsia="en-GB"/>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14:paraId="612D32B1" w14:textId="77777777" w:rsidR="0032538D" w:rsidRPr="002B3D2C" w:rsidRDefault="0032538D" w:rsidP="00D768BB">
            <w:pPr>
              <w:rPr>
                <w:rFonts w:ascii="Arial" w:eastAsia="Times New Roman" w:hAnsi="Arial" w:cs="Arial"/>
                <w:b/>
                <w:bCs/>
                <w:color w:val="000000"/>
                <w:sz w:val="18"/>
                <w:szCs w:val="20"/>
                <w:lang w:eastAsia="en-GB"/>
              </w:rPr>
            </w:pPr>
          </w:p>
        </w:tc>
        <w:tc>
          <w:tcPr>
            <w:tcW w:w="773" w:type="dxa"/>
            <w:vMerge/>
            <w:tcBorders>
              <w:top w:val="nil"/>
              <w:left w:val="single" w:sz="4" w:space="0" w:color="auto"/>
              <w:bottom w:val="single" w:sz="4" w:space="0" w:color="auto"/>
              <w:right w:val="single" w:sz="4" w:space="0" w:color="auto"/>
            </w:tcBorders>
            <w:shd w:val="clear" w:color="auto" w:fill="auto"/>
            <w:vAlign w:val="center"/>
          </w:tcPr>
          <w:p w14:paraId="1DFE953B" w14:textId="77777777" w:rsidR="0032538D" w:rsidRPr="002B3D2C" w:rsidRDefault="0032538D" w:rsidP="00D768BB">
            <w:pPr>
              <w:rPr>
                <w:rFonts w:ascii="Arial" w:eastAsia="Times New Roman" w:hAnsi="Arial" w:cs="Arial"/>
                <w:b/>
                <w:bCs/>
                <w:color w:val="000000"/>
                <w:sz w:val="18"/>
                <w:szCs w:val="20"/>
                <w:lang w:eastAsia="en-GB"/>
              </w:rPr>
            </w:pPr>
          </w:p>
        </w:tc>
        <w:tc>
          <w:tcPr>
            <w:tcW w:w="805" w:type="dxa"/>
            <w:gridSpan w:val="2"/>
            <w:vMerge/>
            <w:tcBorders>
              <w:top w:val="nil"/>
              <w:left w:val="single" w:sz="4" w:space="0" w:color="auto"/>
              <w:bottom w:val="single" w:sz="4" w:space="0" w:color="auto"/>
              <w:right w:val="single" w:sz="4" w:space="0" w:color="auto"/>
            </w:tcBorders>
            <w:shd w:val="clear" w:color="auto" w:fill="auto"/>
            <w:vAlign w:val="center"/>
          </w:tcPr>
          <w:p w14:paraId="4AAFC59C" w14:textId="77777777" w:rsidR="0032538D" w:rsidRPr="002B3D2C" w:rsidRDefault="0032538D" w:rsidP="00D768BB">
            <w:pPr>
              <w:rPr>
                <w:rFonts w:ascii="Arial" w:eastAsia="Times New Roman" w:hAnsi="Arial" w:cs="Arial"/>
                <w:b/>
                <w:bCs/>
                <w:color w:val="000000"/>
                <w:sz w:val="18"/>
                <w:szCs w:val="20"/>
                <w:lang w:eastAsia="en-GB"/>
              </w:rPr>
            </w:pPr>
          </w:p>
        </w:tc>
        <w:tc>
          <w:tcPr>
            <w:tcW w:w="1206" w:type="dxa"/>
            <w:tcBorders>
              <w:top w:val="nil"/>
              <w:left w:val="nil"/>
              <w:bottom w:val="single" w:sz="4" w:space="0" w:color="auto"/>
              <w:right w:val="single" w:sz="4" w:space="0" w:color="auto"/>
            </w:tcBorders>
            <w:shd w:val="clear" w:color="auto" w:fill="auto"/>
            <w:vAlign w:val="center"/>
          </w:tcPr>
          <w:p w14:paraId="543CCEF5" w14:textId="77777777" w:rsidR="0032538D" w:rsidRPr="002B3D2C" w:rsidRDefault="0032538D"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74100</w:t>
            </w:r>
          </w:p>
        </w:tc>
        <w:tc>
          <w:tcPr>
            <w:tcW w:w="1317" w:type="dxa"/>
            <w:tcBorders>
              <w:top w:val="nil"/>
              <w:left w:val="nil"/>
              <w:bottom w:val="single" w:sz="4" w:space="0" w:color="auto"/>
              <w:right w:val="single" w:sz="4" w:space="0" w:color="auto"/>
            </w:tcBorders>
            <w:shd w:val="clear" w:color="auto" w:fill="auto"/>
            <w:vAlign w:val="center"/>
          </w:tcPr>
          <w:p w14:paraId="3BDC6C50" w14:textId="77777777" w:rsidR="0032538D" w:rsidRPr="002B3D2C" w:rsidRDefault="0032538D" w:rsidP="0032538D">
            <w:pPr>
              <w:jc w:val="lef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Professional Services</w:t>
            </w:r>
          </w:p>
        </w:tc>
        <w:tc>
          <w:tcPr>
            <w:tcW w:w="972" w:type="dxa"/>
            <w:tcBorders>
              <w:top w:val="nil"/>
              <w:left w:val="nil"/>
              <w:bottom w:val="single" w:sz="4" w:space="0" w:color="auto"/>
              <w:right w:val="single" w:sz="4" w:space="0" w:color="auto"/>
            </w:tcBorders>
            <w:shd w:val="clear" w:color="auto" w:fill="auto"/>
            <w:vAlign w:val="center"/>
          </w:tcPr>
          <w:p w14:paraId="123414B4" w14:textId="77777777" w:rsidR="0032538D" w:rsidRPr="008D67FB" w:rsidRDefault="0032538D" w:rsidP="00D768BB">
            <w:pPr>
              <w:jc w:val="right"/>
              <w:rPr>
                <w:bCs/>
                <w:color w:val="000000"/>
                <w:sz w:val="18"/>
                <w:szCs w:val="22"/>
              </w:rPr>
            </w:pPr>
            <w:r w:rsidRPr="008D67FB">
              <w:rPr>
                <w:bCs/>
                <w:color w:val="000000"/>
                <w:sz w:val="18"/>
                <w:szCs w:val="22"/>
              </w:rPr>
              <w:t>3,000</w:t>
            </w:r>
          </w:p>
        </w:tc>
        <w:tc>
          <w:tcPr>
            <w:tcW w:w="1106" w:type="dxa"/>
            <w:tcBorders>
              <w:top w:val="nil"/>
              <w:left w:val="nil"/>
              <w:bottom w:val="single" w:sz="4" w:space="0" w:color="auto"/>
              <w:right w:val="single" w:sz="4" w:space="0" w:color="auto"/>
            </w:tcBorders>
            <w:shd w:val="clear" w:color="auto" w:fill="auto"/>
            <w:vAlign w:val="center"/>
          </w:tcPr>
          <w:p w14:paraId="730AF67C" w14:textId="77777777" w:rsidR="0032538D" w:rsidRPr="008D67FB" w:rsidRDefault="0032538D" w:rsidP="00D768BB">
            <w:pPr>
              <w:jc w:val="right"/>
              <w:rPr>
                <w:bCs/>
                <w:color w:val="000000"/>
                <w:sz w:val="18"/>
                <w:szCs w:val="22"/>
              </w:rPr>
            </w:pPr>
            <w:r w:rsidRPr="008D67FB">
              <w:rPr>
                <w:bCs/>
                <w:color w:val="000000"/>
                <w:sz w:val="18"/>
                <w:szCs w:val="22"/>
              </w:rPr>
              <w:t>3,000</w:t>
            </w:r>
          </w:p>
        </w:tc>
        <w:tc>
          <w:tcPr>
            <w:tcW w:w="1106" w:type="dxa"/>
            <w:tcBorders>
              <w:top w:val="nil"/>
              <w:left w:val="nil"/>
              <w:bottom w:val="single" w:sz="4" w:space="0" w:color="auto"/>
              <w:right w:val="single" w:sz="4" w:space="0" w:color="auto"/>
            </w:tcBorders>
            <w:shd w:val="clear" w:color="auto" w:fill="auto"/>
            <w:vAlign w:val="center"/>
          </w:tcPr>
          <w:p w14:paraId="069EDCA0" w14:textId="77777777" w:rsidR="0032538D" w:rsidRPr="008D67FB" w:rsidRDefault="0032538D" w:rsidP="00D768BB">
            <w:pPr>
              <w:jc w:val="right"/>
              <w:rPr>
                <w:bCs/>
                <w:color w:val="000000"/>
                <w:sz w:val="18"/>
                <w:szCs w:val="22"/>
              </w:rPr>
            </w:pPr>
            <w:r w:rsidRPr="008D67FB">
              <w:rPr>
                <w:bCs/>
                <w:color w:val="000000"/>
                <w:sz w:val="18"/>
                <w:szCs w:val="22"/>
              </w:rPr>
              <w:t>3,000</w:t>
            </w:r>
          </w:p>
        </w:tc>
        <w:tc>
          <w:tcPr>
            <w:tcW w:w="1106" w:type="dxa"/>
            <w:tcBorders>
              <w:top w:val="nil"/>
              <w:left w:val="nil"/>
              <w:bottom w:val="single" w:sz="4" w:space="0" w:color="auto"/>
              <w:right w:val="single" w:sz="4" w:space="0" w:color="auto"/>
            </w:tcBorders>
            <w:shd w:val="clear" w:color="auto" w:fill="auto"/>
            <w:vAlign w:val="center"/>
          </w:tcPr>
          <w:p w14:paraId="1782970E" w14:textId="77777777" w:rsidR="0032538D" w:rsidRPr="008D67FB" w:rsidRDefault="0032538D" w:rsidP="00D768BB">
            <w:pPr>
              <w:jc w:val="right"/>
              <w:rPr>
                <w:bCs/>
                <w:color w:val="000000"/>
                <w:sz w:val="18"/>
                <w:szCs w:val="22"/>
              </w:rPr>
            </w:pPr>
            <w:r w:rsidRPr="008D67FB">
              <w:rPr>
                <w:bCs/>
                <w:color w:val="000000"/>
                <w:sz w:val="18"/>
                <w:szCs w:val="22"/>
              </w:rPr>
              <w:t>3,000</w:t>
            </w:r>
          </w:p>
        </w:tc>
        <w:tc>
          <w:tcPr>
            <w:tcW w:w="972" w:type="dxa"/>
            <w:tcBorders>
              <w:top w:val="nil"/>
              <w:left w:val="nil"/>
              <w:bottom w:val="single" w:sz="4" w:space="0" w:color="auto"/>
              <w:right w:val="single" w:sz="4" w:space="0" w:color="auto"/>
            </w:tcBorders>
            <w:shd w:val="clear" w:color="auto" w:fill="auto"/>
            <w:vAlign w:val="center"/>
          </w:tcPr>
          <w:p w14:paraId="07E9BF05" w14:textId="77777777" w:rsidR="0032538D" w:rsidRPr="008D67FB" w:rsidRDefault="0032538D" w:rsidP="00D768BB">
            <w:pPr>
              <w:jc w:val="right"/>
              <w:rPr>
                <w:bCs/>
                <w:color w:val="000000"/>
                <w:sz w:val="18"/>
                <w:szCs w:val="22"/>
              </w:rPr>
            </w:pPr>
            <w:r w:rsidRPr="008D67FB">
              <w:rPr>
                <w:bCs/>
                <w:color w:val="000000"/>
                <w:sz w:val="18"/>
                <w:szCs w:val="22"/>
              </w:rPr>
              <w:t>3,000</w:t>
            </w:r>
          </w:p>
        </w:tc>
        <w:tc>
          <w:tcPr>
            <w:tcW w:w="1107" w:type="dxa"/>
            <w:tcBorders>
              <w:top w:val="nil"/>
              <w:left w:val="nil"/>
              <w:bottom w:val="single" w:sz="4" w:space="0" w:color="auto"/>
              <w:right w:val="single" w:sz="4" w:space="0" w:color="auto"/>
            </w:tcBorders>
            <w:shd w:val="clear" w:color="auto" w:fill="auto"/>
            <w:vAlign w:val="center"/>
          </w:tcPr>
          <w:p w14:paraId="2D51C882" w14:textId="77777777" w:rsidR="0032538D" w:rsidRPr="008D67FB" w:rsidRDefault="0032538D" w:rsidP="00D768BB">
            <w:pPr>
              <w:jc w:val="right"/>
              <w:rPr>
                <w:bCs/>
                <w:color w:val="000000"/>
                <w:sz w:val="18"/>
                <w:szCs w:val="22"/>
              </w:rPr>
            </w:pPr>
            <w:r w:rsidRPr="008D67FB">
              <w:rPr>
                <w:bCs/>
                <w:color w:val="000000"/>
                <w:sz w:val="18"/>
                <w:szCs w:val="22"/>
              </w:rPr>
              <w:t>15,000</w:t>
            </w:r>
          </w:p>
        </w:tc>
        <w:tc>
          <w:tcPr>
            <w:tcW w:w="905" w:type="dxa"/>
            <w:tcBorders>
              <w:top w:val="nil"/>
              <w:left w:val="nil"/>
              <w:bottom w:val="single" w:sz="4" w:space="0" w:color="auto"/>
              <w:right w:val="single" w:sz="4" w:space="0" w:color="auto"/>
            </w:tcBorders>
            <w:shd w:val="clear" w:color="auto" w:fill="auto"/>
            <w:vAlign w:val="center"/>
          </w:tcPr>
          <w:p w14:paraId="3585E4B7" w14:textId="77777777" w:rsidR="0032538D" w:rsidRPr="002B3D2C" w:rsidRDefault="0032538D" w:rsidP="00EB4BA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3.2.3.e</w:t>
            </w:r>
          </w:p>
        </w:tc>
      </w:tr>
      <w:tr w:rsidR="00D768BB" w:rsidRPr="007442C1" w14:paraId="63CA982E" w14:textId="77777777" w:rsidTr="008D67FB">
        <w:trPr>
          <w:trHeight w:val="300"/>
        </w:trPr>
        <w:tc>
          <w:tcPr>
            <w:tcW w:w="1572" w:type="dxa"/>
            <w:vMerge/>
            <w:tcBorders>
              <w:top w:val="nil"/>
              <w:left w:val="single" w:sz="4" w:space="0" w:color="auto"/>
              <w:bottom w:val="single" w:sz="4" w:space="0" w:color="auto"/>
              <w:right w:val="single" w:sz="4" w:space="0" w:color="auto"/>
            </w:tcBorders>
            <w:vAlign w:val="center"/>
            <w:hideMark/>
          </w:tcPr>
          <w:p w14:paraId="6D285DC1" w14:textId="77777777" w:rsidR="00D768BB" w:rsidRPr="002B3D2C" w:rsidRDefault="00D768BB" w:rsidP="00D768BB">
            <w:pPr>
              <w:rPr>
                <w:rFonts w:ascii="Arial" w:eastAsia="Times New Roman" w:hAnsi="Arial" w:cs="Arial"/>
                <w:b/>
                <w:bCs/>
                <w:color w:val="000000"/>
                <w:sz w:val="18"/>
                <w:szCs w:val="20"/>
                <w:lang w:eastAsia="en-GB"/>
              </w:rPr>
            </w:pPr>
          </w:p>
        </w:tc>
        <w:tc>
          <w:tcPr>
            <w:tcW w:w="1517" w:type="dxa"/>
            <w:vMerge/>
            <w:tcBorders>
              <w:top w:val="nil"/>
              <w:left w:val="single" w:sz="4" w:space="0" w:color="auto"/>
              <w:bottom w:val="single" w:sz="4" w:space="0" w:color="auto"/>
              <w:right w:val="single" w:sz="4" w:space="0" w:color="auto"/>
            </w:tcBorders>
            <w:vAlign w:val="center"/>
            <w:hideMark/>
          </w:tcPr>
          <w:p w14:paraId="40A1A309" w14:textId="77777777" w:rsidR="00D768BB" w:rsidRPr="002B3D2C" w:rsidRDefault="00D768BB" w:rsidP="00D768BB">
            <w:pPr>
              <w:rPr>
                <w:rFonts w:ascii="Arial" w:eastAsia="Times New Roman" w:hAnsi="Arial" w:cs="Arial"/>
                <w:b/>
                <w:bCs/>
                <w:color w:val="000000"/>
                <w:sz w:val="18"/>
                <w:szCs w:val="20"/>
                <w:lang w:eastAsia="en-GB"/>
              </w:rPr>
            </w:pPr>
          </w:p>
        </w:tc>
        <w:tc>
          <w:tcPr>
            <w:tcW w:w="773" w:type="dxa"/>
            <w:vMerge/>
            <w:tcBorders>
              <w:top w:val="nil"/>
              <w:left w:val="single" w:sz="4" w:space="0" w:color="auto"/>
              <w:bottom w:val="single" w:sz="4" w:space="0" w:color="auto"/>
              <w:right w:val="single" w:sz="4" w:space="0" w:color="auto"/>
            </w:tcBorders>
            <w:vAlign w:val="center"/>
            <w:hideMark/>
          </w:tcPr>
          <w:p w14:paraId="13F855BB" w14:textId="77777777" w:rsidR="00D768BB" w:rsidRPr="002B3D2C" w:rsidRDefault="00D768BB" w:rsidP="00D768BB">
            <w:pPr>
              <w:rPr>
                <w:rFonts w:ascii="Arial" w:eastAsia="Times New Roman" w:hAnsi="Arial" w:cs="Arial"/>
                <w:b/>
                <w:bCs/>
                <w:color w:val="000000"/>
                <w:sz w:val="18"/>
                <w:szCs w:val="20"/>
                <w:lang w:eastAsia="en-GB"/>
              </w:rPr>
            </w:pPr>
          </w:p>
        </w:tc>
        <w:tc>
          <w:tcPr>
            <w:tcW w:w="805" w:type="dxa"/>
            <w:gridSpan w:val="2"/>
            <w:vMerge/>
            <w:tcBorders>
              <w:top w:val="nil"/>
              <w:left w:val="single" w:sz="4" w:space="0" w:color="auto"/>
              <w:bottom w:val="single" w:sz="4" w:space="0" w:color="auto"/>
              <w:right w:val="single" w:sz="4" w:space="0" w:color="auto"/>
            </w:tcBorders>
            <w:vAlign w:val="center"/>
            <w:hideMark/>
          </w:tcPr>
          <w:p w14:paraId="38FDA905" w14:textId="77777777" w:rsidR="00D768BB" w:rsidRPr="002B3D2C" w:rsidRDefault="00D768BB" w:rsidP="00D768BB">
            <w:pPr>
              <w:rPr>
                <w:rFonts w:ascii="Arial" w:eastAsia="Times New Roman" w:hAnsi="Arial" w:cs="Arial"/>
                <w:b/>
                <w:bCs/>
                <w:color w:val="000000"/>
                <w:sz w:val="18"/>
                <w:szCs w:val="20"/>
                <w:lang w:eastAsia="en-GB"/>
              </w:rPr>
            </w:pPr>
          </w:p>
        </w:tc>
        <w:tc>
          <w:tcPr>
            <w:tcW w:w="1206" w:type="dxa"/>
            <w:tcBorders>
              <w:top w:val="nil"/>
              <w:left w:val="nil"/>
              <w:bottom w:val="single" w:sz="4" w:space="0" w:color="auto"/>
              <w:right w:val="single" w:sz="4" w:space="0" w:color="auto"/>
            </w:tcBorders>
            <w:shd w:val="clear" w:color="auto" w:fill="auto"/>
            <w:vAlign w:val="center"/>
            <w:hideMark/>
          </w:tcPr>
          <w:p w14:paraId="764A0698"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71300</w:t>
            </w:r>
          </w:p>
        </w:tc>
        <w:tc>
          <w:tcPr>
            <w:tcW w:w="1317" w:type="dxa"/>
            <w:tcBorders>
              <w:top w:val="nil"/>
              <w:left w:val="nil"/>
              <w:bottom w:val="single" w:sz="4" w:space="0" w:color="auto"/>
              <w:right w:val="single" w:sz="4" w:space="0" w:color="auto"/>
            </w:tcBorders>
            <w:shd w:val="clear" w:color="auto" w:fill="auto"/>
            <w:vAlign w:val="center"/>
            <w:hideMark/>
          </w:tcPr>
          <w:p w14:paraId="10EBF6FF"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Local Consultants</w:t>
            </w:r>
          </w:p>
        </w:tc>
        <w:tc>
          <w:tcPr>
            <w:tcW w:w="972" w:type="dxa"/>
            <w:tcBorders>
              <w:top w:val="nil"/>
              <w:left w:val="nil"/>
              <w:bottom w:val="single" w:sz="4" w:space="0" w:color="auto"/>
              <w:right w:val="single" w:sz="4" w:space="0" w:color="auto"/>
            </w:tcBorders>
            <w:shd w:val="clear" w:color="auto" w:fill="auto"/>
            <w:vAlign w:val="center"/>
            <w:hideMark/>
          </w:tcPr>
          <w:p w14:paraId="476F5F31" w14:textId="77777777" w:rsidR="00D768BB" w:rsidRPr="008D67FB" w:rsidRDefault="00D768BB" w:rsidP="00D768BB">
            <w:pPr>
              <w:jc w:val="right"/>
              <w:rPr>
                <w:bCs/>
                <w:color w:val="000000"/>
                <w:sz w:val="18"/>
                <w:szCs w:val="22"/>
              </w:rPr>
            </w:pPr>
            <w:r w:rsidRPr="008D67FB">
              <w:rPr>
                <w:bCs/>
                <w:color w:val="000000"/>
                <w:sz w:val="18"/>
                <w:szCs w:val="22"/>
              </w:rPr>
              <w:t xml:space="preserve">         45,000 </w:t>
            </w:r>
          </w:p>
        </w:tc>
        <w:tc>
          <w:tcPr>
            <w:tcW w:w="1106" w:type="dxa"/>
            <w:tcBorders>
              <w:top w:val="nil"/>
              <w:left w:val="nil"/>
              <w:bottom w:val="single" w:sz="4" w:space="0" w:color="auto"/>
              <w:right w:val="single" w:sz="4" w:space="0" w:color="auto"/>
            </w:tcBorders>
            <w:shd w:val="clear" w:color="auto" w:fill="auto"/>
            <w:vAlign w:val="center"/>
            <w:hideMark/>
          </w:tcPr>
          <w:p w14:paraId="16A3AA61" w14:textId="77777777" w:rsidR="00D768BB" w:rsidRPr="008D67FB" w:rsidRDefault="00D768BB" w:rsidP="00D768BB">
            <w:pPr>
              <w:jc w:val="right"/>
              <w:rPr>
                <w:bCs/>
                <w:color w:val="000000"/>
                <w:sz w:val="18"/>
                <w:szCs w:val="22"/>
              </w:rPr>
            </w:pPr>
            <w:r w:rsidRPr="008D67FB">
              <w:rPr>
                <w:bCs/>
                <w:color w:val="000000"/>
                <w:sz w:val="18"/>
                <w:szCs w:val="22"/>
              </w:rPr>
              <w:t xml:space="preserve">            98,000 </w:t>
            </w:r>
          </w:p>
        </w:tc>
        <w:tc>
          <w:tcPr>
            <w:tcW w:w="1106" w:type="dxa"/>
            <w:tcBorders>
              <w:top w:val="nil"/>
              <w:left w:val="nil"/>
              <w:bottom w:val="single" w:sz="4" w:space="0" w:color="auto"/>
              <w:right w:val="single" w:sz="4" w:space="0" w:color="auto"/>
            </w:tcBorders>
            <w:shd w:val="clear" w:color="auto" w:fill="auto"/>
            <w:vAlign w:val="center"/>
            <w:hideMark/>
          </w:tcPr>
          <w:p w14:paraId="1FCBFAF8" w14:textId="77777777" w:rsidR="00D768BB" w:rsidRPr="008D67FB" w:rsidRDefault="00D768BB" w:rsidP="00D768BB">
            <w:pPr>
              <w:jc w:val="right"/>
              <w:rPr>
                <w:bCs/>
                <w:color w:val="000000"/>
                <w:sz w:val="18"/>
                <w:szCs w:val="22"/>
              </w:rPr>
            </w:pPr>
            <w:r w:rsidRPr="008D67FB">
              <w:rPr>
                <w:bCs/>
                <w:color w:val="000000"/>
                <w:sz w:val="18"/>
                <w:szCs w:val="22"/>
              </w:rPr>
              <w:t xml:space="preserve">            92,000 </w:t>
            </w:r>
          </w:p>
        </w:tc>
        <w:tc>
          <w:tcPr>
            <w:tcW w:w="1106" w:type="dxa"/>
            <w:tcBorders>
              <w:top w:val="nil"/>
              <w:left w:val="nil"/>
              <w:bottom w:val="single" w:sz="4" w:space="0" w:color="auto"/>
              <w:right w:val="single" w:sz="4" w:space="0" w:color="auto"/>
            </w:tcBorders>
            <w:shd w:val="clear" w:color="auto" w:fill="auto"/>
            <w:vAlign w:val="center"/>
            <w:hideMark/>
          </w:tcPr>
          <w:p w14:paraId="6F67CA9E" w14:textId="77777777" w:rsidR="00D768BB" w:rsidRPr="008D67FB" w:rsidRDefault="00D768BB" w:rsidP="00D768BB">
            <w:pPr>
              <w:jc w:val="right"/>
              <w:rPr>
                <w:bCs/>
                <w:color w:val="000000"/>
                <w:sz w:val="18"/>
                <w:szCs w:val="22"/>
              </w:rPr>
            </w:pPr>
            <w:r w:rsidRPr="008D67FB">
              <w:rPr>
                <w:bCs/>
                <w:color w:val="000000"/>
                <w:sz w:val="18"/>
                <w:szCs w:val="22"/>
              </w:rPr>
              <w:t xml:space="preserve">            47,500 </w:t>
            </w:r>
          </w:p>
        </w:tc>
        <w:tc>
          <w:tcPr>
            <w:tcW w:w="972" w:type="dxa"/>
            <w:tcBorders>
              <w:top w:val="nil"/>
              <w:left w:val="nil"/>
              <w:bottom w:val="single" w:sz="4" w:space="0" w:color="auto"/>
              <w:right w:val="single" w:sz="4" w:space="0" w:color="auto"/>
            </w:tcBorders>
            <w:shd w:val="clear" w:color="auto" w:fill="auto"/>
            <w:vAlign w:val="center"/>
            <w:hideMark/>
          </w:tcPr>
          <w:p w14:paraId="7BD4F705" w14:textId="77777777" w:rsidR="00D768BB" w:rsidRPr="008D67FB" w:rsidRDefault="00D768BB" w:rsidP="00D768BB">
            <w:pPr>
              <w:jc w:val="right"/>
              <w:rPr>
                <w:bCs/>
                <w:color w:val="000000"/>
                <w:sz w:val="18"/>
                <w:szCs w:val="22"/>
              </w:rPr>
            </w:pPr>
            <w:r w:rsidRPr="008D67FB">
              <w:rPr>
                <w:bCs/>
                <w:color w:val="000000"/>
                <w:sz w:val="18"/>
                <w:szCs w:val="22"/>
              </w:rPr>
              <w:t xml:space="preserve">         30,500 </w:t>
            </w:r>
          </w:p>
        </w:tc>
        <w:tc>
          <w:tcPr>
            <w:tcW w:w="1107" w:type="dxa"/>
            <w:tcBorders>
              <w:top w:val="nil"/>
              <w:left w:val="nil"/>
              <w:bottom w:val="single" w:sz="4" w:space="0" w:color="auto"/>
              <w:right w:val="single" w:sz="4" w:space="0" w:color="auto"/>
            </w:tcBorders>
            <w:shd w:val="clear" w:color="auto" w:fill="auto"/>
            <w:vAlign w:val="center"/>
            <w:hideMark/>
          </w:tcPr>
          <w:p w14:paraId="3415831D" w14:textId="77777777" w:rsidR="00D768BB" w:rsidRPr="008D67FB" w:rsidRDefault="00D768BB" w:rsidP="00D768BB">
            <w:pPr>
              <w:jc w:val="right"/>
              <w:rPr>
                <w:bCs/>
                <w:color w:val="000000"/>
                <w:sz w:val="18"/>
                <w:szCs w:val="22"/>
              </w:rPr>
            </w:pPr>
            <w:r w:rsidRPr="008D67FB">
              <w:rPr>
                <w:bCs/>
                <w:color w:val="000000"/>
                <w:sz w:val="18"/>
                <w:szCs w:val="22"/>
              </w:rPr>
              <w:t xml:space="preserve">          313,000 </w:t>
            </w:r>
          </w:p>
        </w:tc>
        <w:tc>
          <w:tcPr>
            <w:tcW w:w="905" w:type="dxa"/>
            <w:tcBorders>
              <w:top w:val="nil"/>
              <w:left w:val="nil"/>
              <w:bottom w:val="single" w:sz="4" w:space="0" w:color="auto"/>
              <w:right w:val="single" w:sz="4" w:space="0" w:color="auto"/>
            </w:tcBorders>
          </w:tcPr>
          <w:p w14:paraId="3853B299"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3.1.1.a</w:t>
            </w:r>
          </w:p>
          <w:p w14:paraId="7DF760DC"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3.1.1.b</w:t>
            </w:r>
          </w:p>
          <w:p w14:paraId="164BCA7D"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3.1.2.a</w:t>
            </w:r>
          </w:p>
          <w:p w14:paraId="74A3ECE8"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3.1.3.a</w:t>
            </w:r>
          </w:p>
          <w:p w14:paraId="4FC475C5"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3.1.3.b</w:t>
            </w:r>
          </w:p>
          <w:p w14:paraId="3EE6D936"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3.2.1.a</w:t>
            </w:r>
          </w:p>
          <w:p w14:paraId="3927D3DE"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3.2.2.a</w:t>
            </w:r>
          </w:p>
          <w:p w14:paraId="47F7D107"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3.2.2.b</w:t>
            </w:r>
          </w:p>
          <w:p w14:paraId="091ACA2B"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3.2.3.a</w:t>
            </w:r>
          </w:p>
        </w:tc>
      </w:tr>
      <w:tr w:rsidR="00D768BB" w:rsidRPr="007442C1" w14:paraId="0E3DD504" w14:textId="77777777" w:rsidTr="008D67FB">
        <w:trPr>
          <w:trHeight w:val="300"/>
        </w:trPr>
        <w:tc>
          <w:tcPr>
            <w:tcW w:w="1572" w:type="dxa"/>
            <w:vMerge/>
            <w:tcBorders>
              <w:top w:val="nil"/>
              <w:left w:val="single" w:sz="4" w:space="0" w:color="auto"/>
              <w:bottom w:val="single" w:sz="4" w:space="0" w:color="auto"/>
              <w:right w:val="single" w:sz="4" w:space="0" w:color="auto"/>
            </w:tcBorders>
            <w:vAlign w:val="center"/>
            <w:hideMark/>
          </w:tcPr>
          <w:p w14:paraId="6E3CFE44" w14:textId="77777777" w:rsidR="00D768BB" w:rsidRPr="002B3D2C" w:rsidRDefault="00D768BB" w:rsidP="00D768BB">
            <w:pPr>
              <w:rPr>
                <w:rFonts w:ascii="Arial" w:eastAsia="Times New Roman" w:hAnsi="Arial" w:cs="Arial"/>
                <w:b/>
                <w:bCs/>
                <w:color w:val="000000"/>
                <w:sz w:val="18"/>
                <w:szCs w:val="20"/>
                <w:lang w:eastAsia="en-GB"/>
              </w:rPr>
            </w:pPr>
          </w:p>
        </w:tc>
        <w:tc>
          <w:tcPr>
            <w:tcW w:w="1517" w:type="dxa"/>
            <w:vMerge/>
            <w:tcBorders>
              <w:top w:val="nil"/>
              <w:left w:val="single" w:sz="4" w:space="0" w:color="auto"/>
              <w:bottom w:val="single" w:sz="4" w:space="0" w:color="auto"/>
              <w:right w:val="single" w:sz="4" w:space="0" w:color="auto"/>
            </w:tcBorders>
            <w:vAlign w:val="center"/>
            <w:hideMark/>
          </w:tcPr>
          <w:p w14:paraId="34F36393" w14:textId="77777777" w:rsidR="00D768BB" w:rsidRPr="002B3D2C" w:rsidRDefault="00D768BB" w:rsidP="00D768BB">
            <w:pPr>
              <w:rPr>
                <w:rFonts w:ascii="Arial" w:eastAsia="Times New Roman" w:hAnsi="Arial" w:cs="Arial"/>
                <w:b/>
                <w:bCs/>
                <w:color w:val="000000"/>
                <w:sz w:val="18"/>
                <w:szCs w:val="20"/>
                <w:lang w:eastAsia="en-GB"/>
              </w:rPr>
            </w:pPr>
          </w:p>
        </w:tc>
        <w:tc>
          <w:tcPr>
            <w:tcW w:w="773" w:type="dxa"/>
            <w:vMerge/>
            <w:tcBorders>
              <w:top w:val="nil"/>
              <w:left w:val="single" w:sz="4" w:space="0" w:color="auto"/>
              <w:bottom w:val="single" w:sz="4" w:space="0" w:color="auto"/>
              <w:right w:val="single" w:sz="4" w:space="0" w:color="auto"/>
            </w:tcBorders>
            <w:vAlign w:val="center"/>
            <w:hideMark/>
          </w:tcPr>
          <w:p w14:paraId="783FD564" w14:textId="77777777" w:rsidR="00D768BB" w:rsidRPr="002B3D2C" w:rsidRDefault="00D768BB" w:rsidP="00D768BB">
            <w:pPr>
              <w:rPr>
                <w:rFonts w:ascii="Arial" w:eastAsia="Times New Roman" w:hAnsi="Arial" w:cs="Arial"/>
                <w:b/>
                <w:bCs/>
                <w:color w:val="000000"/>
                <w:sz w:val="18"/>
                <w:szCs w:val="20"/>
                <w:lang w:eastAsia="en-GB"/>
              </w:rPr>
            </w:pPr>
          </w:p>
        </w:tc>
        <w:tc>
          <w:tcPr>
            <w:tcW w:w="805" w:type="dxa"/>
            <w:gridSpan w:val="2"/>
            <w:vMerge/>
            <w:tcBorders>
              <w:top w:val="nil"/>
              <w:left w:val="single" w:sz="4" w:space="0" w:color="auto"/>
              <w:bottom w:val="single" w:sz="4" w:space="0" w:color="auto"/>
              <w:right w:val="single" w:sz="4" w:space="0" w:color="auto"/>
            </w:tcBorders>
            <w:vAlign w:val="center"/>
            <w:hideMark/>
          </w:tcPr>
          <w:p w14:paraId="43EA591C" w14:textId="77777777" w:rsidR="00D768BB" w:rsidRPr="002B3D2C" w:rsidRDefault="00D768BB" w:rsidP="00D768BB">
            <w:pPr>
              <w:rPr>
                <w:rFonts w:ascii="Arial" w:eastAsia="Times New Roman" w:hAnsi="Arial" w:cs="Arial"/>
                <w:b/>
                <w:bCs/>
                <w:color w:val="000000"/>
                <w:sz w:val="18"/>
                <w:szCs w:val="20"/>
                <w:lang w:eastAsia="en-GB"/>
              </w:rPr>
            </w:pPr>
          </w:p>
        </w:tc>
        <w:tc>
          <w:tcPr>
            <w:tcW w:w="1206" w:type="dxa"/>
            <w:tcBorders>
              <w:top w:val="nil"/>
              <w:left w:val="nil"/>
              <w:bottom w:val="single" w:sz="4" w:space="0" w:color="auto"/>
              <w:right w:val="single" w:sz="4" w:space="0" w:color="auto"/>
            </w:tcBorders>
            <w:shd w:val="clear" w:color="auto" w:fill="auto"/>
            <w:vAlign w:val="center"/>
            <w:hideMark/>
          </w:tcPr>
          <w:p w14:paraId="106963B6"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72100</w:t>
            </w:r>
          </w:p>
        </w:tc>
        <w:tc>
          <w:tcPr>
            <w:tcW w:w="1317" w:type="dxa"/>
            <w:tcBorders>
              <w:top w:val="nil"/>
              <w:left w:val="nil"/>
              <w:bottom w:val="single" w:sz="4" w:space="0" w:color="auto"/>
              <w:right w:val="single" w:sz="4" w:space="0" w:color="auto"/>
            </w:tcBorders>
            <w:shd w:val="clear" w:color="auto" w:fill="auto"/>
            <w:vAlign w:val="center"/>
            <w:hideMark/>
          </w:tcPr>
          <w:p w14:paraId="3622FD1B"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Contractual Services</w:t>
            </w:r>
            <w:r w:rsidR="00645ABB" w:rsidRPr="002B3D2C">
              <w:rPr>
                <w:rFonts w:ascii="Arial" w:eastAsia="Times New Roman" w:hAnsi="Arial" w:cs="Arial"/>
                <w:color w:val="000000"/>
                <w:sz w:val="18"/>
                <w:szCs w:val="20"/>
                <w:lang w:eastAsia="en-GB"/>
              </w:rPr>
              <w:t xml:space="preserve"> - Companies</w:t>
            </w:r>
          </w:p>
        </w:tc>
        <w:tc>
          <w:tcPr>
            <w:tcW w:w="972" w:type="dxa"/>
            <w:tcBorders>
              <w:top w:val="nil"/>
              <w:left w:val="nil"/>
              <w:bottom w:val="single" w:sz="4" w:space="0" w:color="auto"/>
              <w:right w:val="single" w:sz="4" w:space="0" w:color="auto"/>
            </w:tcBorders>
            <w:shd w:val="clear" w:color="auto" w:fill="auto"/>
            <w:vAlign w:val="center"/>
            <w:hideMark/>
          </w:tcPr>
          <w:p w14:paraId="7754D34A"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6" w:type="dxa"/>
            <w:tcBorders>
              <w:top w:val="nil"/>
              <w:left w:val="nil"/>
              <w:bottom w:val="single" w:sz="4" w:space="0" w:color="auto"/>
              <w:right w:val="single" w:sz="4" w:space="0" w:color="auto"/>
            </w:tcBorders>
            <w:shd w:val="clear" w:color="auto" w:fill="auto"/>
            <w:vAlign w:val="center"/>
            <w:hideMark/>
          </w:tcPr>
          <w:p w14:paraId="0C3ABFF6" w14:textId="77777777" w:rsidR="00D768BB" w:rsidRPr="008D67FB" w:rsidRDefault="00D768BB" w:rsidP="00D768BB">
            <w:pPr>
              <w:jc w:val="right"/>
              <w:rPr>
                <w:bCs/>
                <w:color w:val="000000"/>
                <w:sz w:val="18"/>
                <w:szCs w:val="22"/>
              </w:rPr>
            </w:pPr>
            <w:r w:rsidRPr="008D67FB">
              <w:rPr>
                <w:bCs/>
                <w:color w:val="000000"/>
                <w:sz w:val="18"/>
                <w:szCs w:val="22"/>
              </w:rPr>
              <w:t xml:space="preserve">          400,000 </w:t>
            </w:r>
          </w:p>
        </w:tc>
        <w:tc>
          <w:tcPr>
            <w:tcW w:w="1106" w:type="dxa"/>
            <w:tcBorders>
              <w:top w:val="nil"/>
              <w:left w:val="nil"/>
              <w:bottom w:val="single" w:sz="4" w:space="0" w:color="auto"/>
              <w:right w:val="single" w:sz="4" w:space="0" w:color="auto"/>
            </w:tcBorders>
            <w:shd w:val="clear" w:color="auto" w:fill="auto"/>
            <w:vAlign w:val="center"/>
            <w:hideMark/>
          </w:tcPr>
          <w:p w14:paraId="44E3006E" w14:textId="77777777" w:rsidR="00D768BB" w:rsidRPr="008D67FB" w:rsidRDefault="00D768BB" w:rsidP="00D768BB">
            <w:pPr>
              <w:jc w:val="right"/>
              <w:rPr>
                <w:bCs/>
                <w:color w:val="000000"/>
                <w:sz w:val="18"/>
                <w:szCs w:val="22"/>
              </w:rPr>
            </w:pPr>
            <w:r w:rsidRPr="008D67FB">
              <w:rPr>
                <w:bCs/>
                <w:color w:val="000000"/>
                <w:sz w:val="18"/>
                <w:szCs w:val="22"/>
              </w:rPr>
              <w:t xml:space="preserve">          947,500 </w:t>
            </w:r>
          </w:p>
        </w:tc>
        <w:tc>
          <w:tcPr>
            <w:tcW w:w="1106" w:type="dxa"/>
            <w:tcBorders>
              <w:top w:val="nil"/>
              <w:left w:val="nil"/>
              <w:bottom w:val="single" w:sz="4" w:space="0" w:color="auto"/>
              <w:right w:val="single" w:sz="4" w:space="0" w:color="auto"/>
            </w:tcBorders>
            <w:shd w:val="clear" w:color="auto" w:fill="auto"/>
            <w:vAlign w:val="center"/>
            <w:hideMark/>
          </w:tcPr>
          <w:p w14:paraId="5394616A" w14:textId="77777777" w:rsidR="00D768BB" w:rsidRPr="008D67FB" w:rsidRDefault="00D768BB" w:rsidP="00D768BB">
            <w:pPr>
              <w:jc w:val="right"/>
              <w:rPr>
                <w:bCs/>
                <w:color w:val="000000"/>
                <w:sz w:val="18"/>
                <w:szCs w:val="22"/>
              </w:rPr>
            </w:pPr>
            <w:r w:rsidRPr="008D67FB">
              <w:rPr>
                <w:bCs/>
                <w:color w:val="000000"/>
                <w:sz w:val="18"/>
                <w:szCs w:val="22"/>
              </w:rPr>
              <w:t xml:space="preserve">        1,351,000 </w:t>
            </w:r>
          </w:p>
        </w:tc>
        <w:tc>
          <w:tcPr>
            <w:tcW w:w="972" w:type="dxa"/>
            <w:tcBorders>
              <w:top w:val="nil"/>
              <w:left w:val="nil"/>
              <w:bottom w:val="single" w:sz="4" w:space="0" w:color="auto"/>
              <w:right w:val="single" w:sz="4" w:space="0" w:color="auto"/>
            </w:tcBorders>
            <w:shd w:val="clear" w:color="auto" w:fill="auto"/>
            <w:vAlign w:val="center"/>
            <w:hideMark/>
          </w:tcPr>
          <w:p w14:paraId="7E69F718" w14:textId="77777777" w:rsidR="00D768BB" w:rsidRPr="008D67FB" w:rsidRDefault="00D768BB" w:rsidP="00D768BB">
            <w:pPr>
              <w:jc w:val="right"/>
              <w:rPr>
                <w:bCs/>
                <w:color w:val="000000"/>
                <w:sz w:val="18"/>
                <w:szCs w:val="22"/>
              </w:rPr>
            </w:pPr>
            <w:r w:rsidRPr="008D67FB">
              <w:rPr>
                <w:bCs/>
                <w:color w:val="000000"/>
                <w:sz w:val="18"/>
                <w:szCs w:val="22"/>
              </w:rPr>
              <w:t xml:space="preserve">       480,000 </w:t>
            </w:r>
          </w:p>
        </w:tc>
        <w:tc>
          <w:tcPr>
            <w:tcW w:w="1107" w:type="dxa"/>
            <w:tcBorders>
              <w:top w:val="nil"/>
              <w:left w:val="nil"/>
              <w:bottom w:val="single" w:sz="4" w:space="0" w:color="auto"/>
              <w:right w:val="single" w:sz="4" w:space="0" w:color="auto"/>
            </w:tcBorders>
            <w:shd w:val="clear" w:color="auto" w:fill="auto"/>
            <w:vAlign w:val="center"/>
            <w:hideMark/>
          </w:tcPr>
          <w:p w14:paraId="423960E2" w14:textId="77777777" w:rsidR="00D768BB" w:rsidRPr="008D67FB" w:rsidRDefault="00D768BB" w:rsidP="00D768BB">
            <w:pPr>
              <w:jc w:val="right"/>
              <w:rPr>
                <w:bCs/>
                <w:color w:val="000000"/>
                <w:sz w:val="18"/>
                <w:szCs w:val="22"/>
              </w:rPr>
            </w:pPr>
            <w:r w:rsidRPr="008D67FB">
              <w:rPr>
                <w:bCs/>
                <w:color w:val="000000"/>
                <w:sz w:val="18"/>
                <w:szCs w:val="22"/>
              </w:rPr>
              <w:t xml:space="preserve">        3,178,500 </w:t>
            </w:r>
          </w:p>
        </w:tc>
        <w:tc>
          <w:tcPr>
            <w:tcW w:w="905" w:type="dxa"/>
            <w:tcBorders>
              <w:top w:val="nil"/>
              <w:left w:val="nil"/>
              <w:bottom w:val="single" w:sz="4" w:space="0" w:color="auto"/>
              <w:right w:val="single" w:sz="4" w:space="0" w:color="auto"/>
            </w:tcBorders>
          </w:tcPr>
          <w:p w14:paraId="2E46A009"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3.1.1.c</w:t>
            </w:r>
          </w:p>
          <w:p w14:paraId="66763C41"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3.1.3.c</w:t>
            </w:r>
          </w:p>
          <w:p w14:paraId="60F27249"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3.2.1.b</w:t>
            </w:r>
          </w:p>
          <w:p w14:paraId="50175135"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3.2.2.c</w:t>
            </w:r>
          </w:p>
          <w:p w14:paraId="29932D4E"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3.2.3.b</w:t>
            </w:r>
          </w:p>
        </w:tc>
      </w:tr>
      <w:tr w:rsidR="00D768BB" w:rsidRPr="007442C1" w14:paraId="0B008F74" w14:textId="77777777" w:rsidTr="008D67FB">
        <w:trPr>
          <w:trHeight w:val="600"/>
        </w:trPr>
        <w:tc>
          <w:tcPr>
            <w:tcW w:w="1572" w:type="dxa"/>
            <w:vMerge/>
            <w:tcBorders>
              <w:top w:val="nil"/>
              <w:left w:val="single" w:sz="4" w:space="0" w:color="auto"/>
              <w:bottom w:val="single" w:sz="4" w:space="0" w:color="auto"/>
              <w:right w:val="single" w:sz="4" w:space="0" w:color="auto"/>
            </w:tcBorders>
            <w:vAlign w:val="center"/>
            <w:hideMark/>
          </w:tcPr>
          <w:p w14:paraId="7521BF76" w14:textId="77777777" w:rsidR="00D768BB" w:rsidRPr="002B3D2C" w:rsidRDefault="00D768BB" w:rsidP="00D768BB">
            <w:pPr>
              <w:rPr>
                <w:rFonts w:ascii="Arial" w:eastAsia="Times New Roman" w:hAnsi="Arial" w:cs="Arial"/>
                <w:b/>
                <w:bCs/>
                <w:color w:val="000000"/>
                <w:sz w:val="18"/>
                <w:szCs w:val="20"/>
                <w:lang w:eastAsia="en-GB"/>
              </w:rPr>
            </w:pPr>
          </w:p>
        </w:tc>
        <w:tc>
          <w:tcPr>
            <w:tcW w:w="1517" w:type="dxa"/>
            <w:vMerge/>
            <w:tcBorders>
              <w:top w:val="nil"/>
              <w:left w:val="single" w:sz="4" w:space="0" w:color="auto"/>
              <w:bottom w:val="single" w:sz="4" w:space="0" w:color="auto"/>
              <w:right w:val="single" w:sz="4" w:space="0" w:color="auto"/>
            </w:tcBorders>
            <w:vAlign w:val="center"/>
            <w:hideMark/>
          </w:tcPr>
          <w:p w14:paraId="2ABAF6DF" w14:textId="77777777" w:rsidR="00D768BB" w:rsidRPr="002B3D2C" w:rsidRDefault="00D768BB" w:rsidP="00D768BB">
            <w:pPr>
              <w:rPr>
                <w:rFonts w:ascii="Arial" w:eastAsia="Times New Roman" w:hAnsi="Arial" w:cs="Arial"/>
                <w:b/>
                <w:bCs/>
                <w:color w:val="000000"/>
                <w:sz w:val="18"/>
                <w:szCs w:val="20"/>
                <w:lang w:eastAsia="en-GB"/>
              </w:rPr>
            </w:pPr>
          </w:p>
        </w:tc>
        <w:tc>
          <w:tcPr>
            <w:tcW w:w="773" w:type="dxa"/>
            <w:vMerge/>
            <w:tcBorders>
              <w:top w:val="nil"/>
              <w:left w:val="single" w:sz="4" w:space="0" w:color="auto"/>
              <w:bottom w:val="single" w:sz="4" w:space="0" w:color="auto"/>
              <w:right w:val="single" w:sz="4" w:space="0" w:color="auto"/>
            </w:tcBorders>
            <w:vAlign w:val="center"/>
            <w:hideMark/>
          </w:tcPr>
          <w:p w14:paraId="619D9D28" w14:textId="77777777" w:rsidR="00D768BB" w:rsidRPr="002B3D2C" w:rsidRDefault="00D768BB" w:rsidP="00D768BB">
            <w:pPr>
              <w:rPr>
                <w:rFonts w:ascii="Arial" w:eastAsia="Times New Roman" w:hAnsi="Arial" w:cs="Arial"/>
                <w:b/>
                <w:bCs/>
                <w:color w:val="000000"/>
                <w:sz w:val="18"/>
                <w:szCs w:val="20"/>
                <w:lang w:eastAsia="en-GB"/>
              </w:rPr>
            </w:pPr>
          </w:p>
        </w:tc>
        <w:tc>
          <w:tcPr>
            <w:tcW w:w="805" w:type="dxa"/>
            <w:gridSpan w:val="2"/>
            <w:vMerge/>
            <w:tcBorders>
              <w:top w:val="nil"/>
              <w:left w:val="single" w:sz="4" w:space="0" w:color="auto"/>
              <w:bottom w:val="single" w:sz="4" w:space="0" w:color="auto"/>
              <w:right w:val="single" w:sz="4" w:space="0" w:color="auto"/>
            </w:tcBorders>
            <w:vAlign w:val="center"/>
            <w:hideMark/>
          </w:tcPr>
          <w:p w14:paraId="76A2E0B1" w14:textId="77777777" w:rsidR="00D768BB" w:rsidRPr="002B3D2C" w:rsidRDefault="00D768BB" w:rsidP="00D768BB">
            <w:pPr>
              <w:rPr>
                <w:rFonts w:ascii="Arial" w:eastAsia="Times New Roman" w:hAnsi="Arial" w:cs="Arial"/>
                <w:b/>
                <w:bCs/>
                <w:color w:val="000000"/>
                <w:sz w:val="18"/>
                <w:szCs w:val="20"/>
                <w:lang w:eastAsia="en-GB"/>
              </w:rPr>
            </w:pPr>
          </w:p>
        </w:tc>
        <w:tc>
          <w:tcPr>
            <w:tcW w:w="1206" w:type="dxa"/>
            <w:tcBorders>
              <w:top w:val="nil"/>
              <w:left w:val="nil"/>
              <w:bottom w:val="single" w:sz="4" w:space="0" w:color="auto"/>
              <w:right w:val="single" w:sz="4" w:space="0" w:color="auto"/>
            </w:tcBorders>
            <w:shd w:val="clear" w:color="auto" w:fill="auto"/>
            <w:vAlign w:val="center"/>
            <w:hideMark/>
          </w:tcPr>
          <w:p w14:paraId="6192EC59"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75700</w:t>
            </w:r>
          </w:p>
        </w:tc>
        <w:tc>
          <w:tcPr>
            <w:tcW w:w="1317" w:type="dxa"/>
            <w:tcBorders>
              <w:top w:val="nil"/>
              <w:left w:val="nil"/>
              <w:bottom w:val="single" w:sz="4" w:space="0" w:color="auto"/>
              <w:right w:val="single" w:sz="4" w:space="0" w:color="auto"/>
            </w:tcBorders>
            <w:shd w:val="clear" w:color="auto" w:fill="auto"/>
            <w:vAlign w:val="center"/>
            <w:hideMark/>
          </w:tcPr>
          <w:p w14:paraId="5C81EA85"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Training workshop and conference</w:t>
            </w:r>
            <w:r w:rsidR="00645ABB" w:rsidRPr="002B3D2C">
              <w:rPr>
                <w:rFonts w:ascii="Arial" w:eastAsia="Times New Roman" w:hAnsi="Arial" w:cs="Arial"/>
                <w:color w:val="000000"/>
                <w:sz w:val="18"/>
                <w:szCs w:val="20"/>
                <w:lang w:eastAsia="en-GB"/>
              </w:rPr>
              <w:t>s</w:t>
            </w:r>
          </w:p>
        </w:tc>
        <w:tc>
          <w:tcPr>
            <w:tcW w:w="972" w:type="dxa"/>
            <w:tcBorders>
              <w:top w:val="nil"/>
              <w:left w:val="nil"/>
              <w:bottom w:val="single" w:sz="4" w:space="0" w:color="auto"/>
              <w:right w:val="single" w:sz="4" w:space="0" w:color="auto"/>
            </w:tcBorders>
            <w:shd w:val="clear" w:color="auto" w:fill="auto"/>
            <w:vAlign w:val="center"/>
            <w:hideMark/>
          </w:tcPr>
          <w:p w14:paraId="7F0EE87F"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6" w:type="dxa"/>
            <w:tcBorders>
              <w:top w:val="nil"/>
              <w:left w:val="nil"/>
              <w:bottom w:val="single" w:sz="4" w:space="0" w:color="auto"/>
              <w:right w:val="single" w:sz="4" w:space="0" w:color="auto"/>
            </w:tcBorders>
            <w:shd w:val="clear" w:color="auto" w:fill="auto"/>
            <w:vAlign w:val="center"/>
            <w:hideMark/>
          </w:tcPr>
          <w:p w14:paraId="79FA5DD3" w14:textId="77777777" w:rsidR="00D768BB" w:rsidRPr="008D67FB" w:rsidRDefault="00D768BB" w:rsidP="00D768BB">
            <w:pPr>
              <w:jc w:val="right"/>
              <w:rPr>
                <w:bCs/>
                <w:color w:val="000000"/>
                <w:sz w:val="18"/>
                <w:szCs w:val="22"/>
              </w:rPr>
            </w:pPr>
            <w:r w:rsidRPr="008D67FB">
              <w:rPr>
                <w:bCs/>
                <w:color w:val="000000"/>
                <w:sz w:val="18"/>
                <w:szCs w:val="22"/>
              </w:rPr>
              <w:t xml:space="preserve">              7,000 </w:t>
            </w:r>
          </w:p>
        </w:tc>
        <w:tc>
          <w:tcPr>
            <w:tcW w:w="1106" w:type="dxa"/>
            <w:tcBorders>
              <w:top w:val="nil"/>
              <w:left w:val="nil"/>
              <w:bottom w:val="single" w:sz="4" w:space="0" w:color="auto"/>
              <w:right w:val="single" w:sz="4" w:space="0" w:color="auto"/>
            </w:tcBorders>
            <w:shd w:val="clear" w:color="auto" w:fill="auto"/>
            <w:vAlign w:val="center"/>
            <w:hideMark/>
          </w:tcPr>
          <w:p w14:paraId="14EE5414" w14:textId="77777777" w:rsidR="00D768BB" w:rsidRPr="008D67FB" w:rsidRDefault="00D768BB" w:rsidP="00D768BB">
            <w:pPr>
              <w:jc w:val="right"/>
              <w:rPr>
                <w:bCs/>
                <w:color w:val="000000"/>
                <w:sz w:val="18"/>
                <w:szCs w:val="22"/>
              </w:rPr>
            </w:pPr>
            <w:r w:rsidRPr="008D67FB">
              <w:rPr>
                <w:bCs/>
                <w:color w:val="000000"/>
                <w:sz w:val="18"/>
                <w:szCs w:val="22"/>
              </w:rPr>
              <w:t xml:space="preserve">              1,000 </w:t>
            </w:r>
          </w:p>
        </w:tc>
        <w:tc>
          <w:tcPr>
            <w:tcW w:w="1106" w:type="dxa"/>
            <w:tcBorders>
              <w:top w:val="nil"/>
              <w:left w:val="nil"/>
              <w:bottom w:val="single" w:sz="4" w:space="0" w:color="auto"/>
              <w:right w:val="single" w:sz="4" w:space="0" w:color="auto"/>
            </w:tcBorders>
            <w:shd w:val="clear" w:color="auto" w:fill="auto"/>
            <w:vAlign w:val="center"/>
            <w:hideMark/>
          </w:tcPr>
          <w:p w14:paraId="161C3073"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972" w:type="dxa"/>
            <w:tcBorders>
              <w:top w:val="nil"/>
              <w:left w:val="nil"/>
              <w:bottom w:val="single" w:sz="4" w:space="0" w:color="auto"/>
              <w:right w:val="single" w:sz="4" w:space="0" w:color="auto"/>
            </w:tcBorders>
            <w:shd w:val="clear" w:color="auto" w:fill="auto"/>
            <w:vAlign w:val="center"/>
            <w:hideMark/>
          </w:tcPr>
          <w:p w14:paraId="527B738F" w14:textId="77777777" w:rsidR="00D768BB" w:rsidRPr="008D67FB" w:rsidRDefault="00D768BB" w:rsidP="00D768BB">
            <w:pPr>
              <w:jc w:val="right"/>
              <w:rPr>
                <w:bCs/>
                <w:color w:val="000000"/>
                <w:sz w:val="18"/>
                <w:szCs w:val="22"/>
              </w:rPr>
            </w:pPr>
            <w:r w:rsidRPr="008D67FB">
              <w:rPr>
                <w:bCs/>
                <w:color w:val="000000"/>
                <w:sz w:val="18"/>
                <w:szCs w:val="22"/>
              </w:rPr>
              <w:t xml:space="preserve">           2,500 </w:t>
            </w:r>
          </w:p>
        </w:tc>
        <w:tc>
          <w:tcPr>
            <w:tcW w:w="1107" w:type="dxa"/>
            <w:tcBorders>
              <w:top w:val="nil"/>
              <w:left w:val="nil"/>
              <w:bottom w:val="single" w:sz="4" w:space="0" w:color="auto"/>
              <w:right w:val="single" w:sz="4" w:space="0" w:color="auto"/>
            </w:tcBorders>
            <w:shd w:val="clear" w:color="auto" w:fill="auto"/>
            <w:vAlign w:val="center"/>
            <w:hideMark/>
          </w:tcPr>
          <w:p w14:paraId="650D0F3C" w14:textId="77777777" w:rsidR="00D768BB" w:rsidRPr="008D67FB" w:rsidRDefault="00D768BB" w:rsidP="00D768BB">
            <w:pPr>
              <w:jc w:val="right"/>
              <w:rPr>
                <w:bCs/>
                <w:color w:val="000000"/>
                <w:sz w:val="18"/>
                <w:szCs w:val="22"/>
              </w:rPr>
            </w:pPr>
            <w:r w:rsidRPr="008D67FB">
              <w:rPr>
                <w:bCs/>
                <w:color w:val="000000"/>
                <w:sz w:val="18"/>
                <w:szCs w:val="22"/>
              </w:rPr>
              <w:t xml:space="preserve">            10,500 </w:t>
            </w:r>
          </w:p>
        </w:tc>
        <w:tc>
          <w:tcPr>
            <w:tcW w:w="905" w:type="dxa"/>
            <w:tcBorders>
              <w:top w:val="nil"/>
              <w:left w:val="nil"/>
              <w:bottom w:val="single" w:sz="4" w:space="0" w:color="auto"/>
              <w:right w:val="single" w:sz="4" w:space="0" w:color="auto"/>
            </w:tcBorders>
          </w:tcPr>
          <w:p w14:paraId="410E6C47"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3.1.2.d</w:t>
            </w:r>
          </w:p>
          <w:p w14:paraId="615CC6D1"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3.1.3.d</w:t>
            </w:r>
          </w:p>
          <w:p w14:paraId="3F4436C3"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3.2.1.d</w:t>
            </w:r>
          </w:p>
          <w:p w14:paraId="36F5B3D4"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3.2.2.d</w:t>
            </w:r>
          </w:p>
        </w:tc>
      </w:tr>
      <w:tr w:rsidR="00D768BB" w:rsidRPr="007442C1" w14:paraId="2AC2C0E5" w14:textId="77777777" w:rsidTr="008D67FB">
        <w:trPr>
          <w:trHeight w:val="600"/>
        </w:trPr>
        <w:tc>
          <w:tcPr>
            <w:tcW w:w="1572" w:type="dxa"/>
            <w:vMerge/>
            <w:tcBorders>
              <w:top w:val="nil"/>
              <w:left w:val="single" w:sz="4" w:space="0" w:color="auto"/>
              <w:bottom w:val="single" w:sz="4" w:space="0" w:color="auto"/>
              <w:right w:val="single" w:sz="4" w:space="0" w:color="auto"/>
            </w:tcBorders>
            <w:vAlign w:val="center"/>
            <w:hideMark/>
          </w:tcPr>
          <w:p w14:paraId="2F8C1AE6" w14:textId="77777777" w:rsidR="00D768BB" w:rsidRPr="002B3D2C" w:rsidRDefault="00D768BB" w:rsidP="00D768BB">
            <w:pPr>
              <w:rPr>
                <w:rFonts w:ascii="Arial" w:eastAsia="Times New Roman" w:hAnsi="Arial" w:cs="Arial"/>
                <w:b/>
                <w:bCs/>
                <w:color w:val="000000"/>
                <w:sz w:val="18"/>
                <w:szCs w:val="20"/>
                <w:lang w:eastAsia="en-GB"/>
              </w:rPr>
            </w:pPr>
          </w:p>
        </w:tc>
        <w:tc>
          <w:tcPr>
            <w:tcW w:w="1517" w:type="dxa"/>
            <w:vMerge/>
            <w:tcBorders>
              <w:top w:val="nil"/>
              <w:left w:val="single" w:sz="4" w:space="0" w:color="auto"/>
              <w:bottom w:val="single" w:sz="4" w:space="0" w:color="auto"/>
              <w:right w:val="single" w:sz="4" w:space="0" w:color="auto"/>
            </w:tcBorders>
            <w:vAlign w:val="center"/>
            <w:hideMark/>
          </w:tcPr>
          <w:p w14:paraId="2CF0C784" w14:textId="77777777" w:rsidR="00D768BB" w:rsidRPr="002B3D2C" w:rsidRDefault="00D768BB" w:rsidP="00D768BB">
            <w:pPr>
              <w:rPr>
                <w:rFonts w:ascii="Arial" w:eastAsia="Times New Roman" w:hAnsi="Arial" w:cs="Arial"/>
                <w:b/>
                <w:bCs/>
                <w:color w:val="000000"/>
                <w:sz w:val="18"/>
                <w:szCs w:val="20"/>
                <w:lang w:eastAsia="en-GB"/>
              </w:rPr>
            </w:pPr>
          </w:p>
        </w:tc>
        <w:tc>
          <w:tcPr>
            <w:tcW w:w="773" w:type="dxa"/>
            <w:vMerge/>
            <w:tcBorders>
              <w:top w:val="nil"/>
              <w:left w:val="single" w:sz="4" w:space="0" w:color="auto"/>
              <w:bottom w:val="single" w:sz="4" w:space="0" w:color="auto"/>
              <w:right w:val="single" w:sz="4" w:space="0" w:color="auto"/>
            </w:tcBorders>
            <w:vAlign w:val="center"/>
            <w:hideMark/>
          </w:tcPr>
          <w:p w14:paraId="2C22E440" w14:textId="77777777" w:rsidR="00D768BB" w:rsidRPr="002B3D2C" w:rsidRDefault="00D768BB" w:rsidP="00D768BB">
            <w:pPr>
              <w:rPr>
                <w:rFonts w:ascii="Arial" w:eastAsia="Times New Roman" w:hAnsi="Arial" w:cs="Arial"/>
                <w:b/>
                <w:bCs/>
                <w:color w:val="000000"/>
                <w:sz w:val="18"/>
                <w:szCs w:val="20"/>
                <w:lang w:eastAsia="en-GB"/>
              </w:rPr>
            </w:pPr>
          </w:p>
        </w:tc>
        <w:tc>
          <w:tcPr>
            <w:tcW w:w="805" w:type="dxa"/>
            <w:gridSpan w:val="2"/>
            <w:vMerge/>
            <w:tcBorders>
              <w:top w:val="nil"/>
              <w:left w:val="single" w:sz="4" w:space="0" w:color="auto"/>
              <w:bottom w:val="single" w:sz="4" w:space="0" w:color="auto"/>
              <w:right w:val="single" w:sz="4" w:space="0" w:color="auto"/>
            </w:tcBorders>
            <w:vAlign w:val="center"/>
            <w:hideMark/>
          </w:tcPr>
          <w:p w14:paraId="519B4829" w14:textId="77777777" w:rsidR="00D768BB" w:rsidRPr="002B3D2C" w:rsidRDefault="00D768BB" w:rsidP="00D768BB">
            <w:pPr>
              <w:rPr>
                <w:rFonts w:ascii="Arial" w:eastAsia="Times New Roman" w:hAnsi="Arial" w:cs="Arial"/>
                <w:b/>
                <w:bCs/>
                <w:color w:val="000000"/>
                <w:sz w:val="18"/>
                <w:szCs w:val="20"/>
                <w:lang w:eastAsia="en-GB"/>
              </w:rPr>
            </w:pPr>
          </w:p>
        </w:tc>
        <w:tc>
          <w:tcPr>
            <w:tcW w:w="1206" w:type="dxa"/>
            <w:tcBorders>
              <w:top w:val="nil"/>
              <w:left w:val="nil"/>
              <w:bottom w:val="single" w:sz="4" w:space="0" w:color="auto"/>
              <w:right w:val="single" w:sz="4" w:space="0" w:color="auto"/>
            </w:tcBorders>
            <w:shd w:val="clear" w:color="auto" w:fill="auto"/>
            <w:vAlign w:val="center"/>
            <w:hideMark/>
          </w:tcPr>
          <w:p w14:paraId="4D2C2FB9"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74200</w:t>
            </w:r>
          </w:p>
        </w:tc>
        <w:tc>
          <w:tcPr>
            <w:tcW w:w="1317" w:type="dxa"/>
            <w:tcBorders>
              <w:top w:val="nil"/>
              <w:left w:val="nil"/>
              <w:bottom w:val="single" w:sz="4" w:space="0" w:color="auto"/>
              <w:right w:val="single" w:sz="4" w:space="0" w:color="auto"/>
            </w:tcBorders>
            <w:shd w:val="clear" w:color="auto" w:fill="auto"/>
            <w:vAlign w:val="center"/>
            <w:hideMark/>
          </w:tcPr>
          <w:p w14:paraId="332FBC73" w14:textId="77777777" w:rsidR="00D768BB" w:rsidRPr="002B3D2C" w:rsidRDefault="00D768B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Audio Visual &amp; Print production costs</w:t>
            </w:r>
          </w:p>
        </w:tc>
        <w:tc>
          <w:tcPr>
            <w:tcW w:w="972" w:type="dxa"/>
            <w:tcBorders>
              <w:top w:val="nil"/>
              <w:left w:val="nil"/>
              <w:bottom w:val="single" w:sz="4" w:space="0" w:color="auto"/>
              <w:right w:val="single" w:sz="4" w:space="0" w:color="auto"/>
            </w:tcBorders>
            <w:shd w:val="clear" w:color="auto" w:fill="auto"/>
            <w:vAlign w:val="center"/>
            <w:hideMark/>
          </w:tcPr>
          <w:p w14:paraId="495D655D"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6" w:type="dxa"/>
            <w:tcBorders>
              <w:top w:val="nil"/>
              <w:left w:val="nil"/>
              <w:bottom w:val="single" w:sz="4" w:space="0" w:color="auto"/>
              <w:right w:val="single" w:sz="4" w:space="0" w:color="auto"/>
            </w:tcBorders>
            <w:shd w:val="clear" w:color="auto" w:fill="auto"/>
            <w:vAlign w:val="center"/>
            <w:hideMark/>
          </w:tcPr>
          <w:p w14:paraId="1F06759B" w14:textId="77777777" w:rsidR="00D768BB" w:rsidRPr="008D67FB" w:rsidRDefault="00D768BB" w:rsidP="00D768BB">
            <w:pPr>
              <w:jc w:val="right"/>
              <w:rPr>
                <w:bCs/>
                <w:color w:val="000000"/>
                <w:sz w:val="18"/>
                <w:szCs w:val="22"/>
              </w:rPr>
            </w:pPr>
            <w:r w:rsidRPr="008D67FB">
              <w:rPr>
                <w:bCs/>
                <w:color w:val="000000"/>
                <w:sz w:val="18"/>
                <w:szCs w:val="22"/>
              </w:rPr>
              <w:t xml:space="preserve">              3,000 </w:t>
            </w:r>
          </w:p>
        </w:tc>
        <w:tc>
          <w:tcPr>
            <w:tcW w:w="1106" w:type="dxa"/>
            <w:tcBorders>
              <w:top w:val="nil"/>
              <w:left w:val="nil"/>
              <w:bottom w:val="single" w:sz="4" w:space="0" w:color="auto"/>
              <w:right w:val="single" w:sz="4" w:space="0" w:color="auto"/>
            </w:tcBorders>
            <w:shd w:val="clear" w:color="auto" w:fill="auto"/>
            <w:vAlign w:val="center"/>
            <w:hideMark/>
          </w:tcPr>
          <w:p w14:paraId="55DA8676" w14:textId="77777777" w:rsidR="00D768BB" w:rsidRPr="008D67FB" w:rsidRDefault="00D768BB" w:rsidP="00D768BB">
            <w:pPr>
              <w:jc w:val="right"/>
              <w:rPr>
                <w:bCs/>
                <w:color w:val="000000"/>
                <w:sz w:val="18"/>
                <w:szCs w:val="22"/>
              </w:rPr>
            </w:pPr>
            <w:r w:rsidRPr="008D67FB">
              <w:rPr>
                <w:bCs/>
                <w:color w:val="000000"/>
                <w:sz w:val="18"/>
                <w:szCs w:val="22"/>
              </w:rPr>
              <w:t xml:space="preserve">              4,000 </w:t>
            </w:r>
          </w:p>
        </w:tc>
        <w:tc>
          <w:tcPr>
            <w:tcW w:w="1106" w:type="dxa"/>
            <w:tcBorders>
              <w:top w:val="nil"/>
              <w:left w:val="nil"/>
              <w:bottom w:val="single" w:sz="4" w:space="0" w:color="auto"/>
              <w:right w:val="single" w:sz="4" w:space="0" w:color="auto"/>
            </w:tcBorders>
            <w:shd w:val="clear" w:color="auto" w:fill="auto"/>
            <w:vAlign w:val="center"/>
            <w:hideMark/>
          </w:tcPr>
          <w:p w14:paraId="3B653DD3"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972" w:type="dxa"/>
            <w:tcBorders>
              <w:top w:val="nil"/>
              <w:left w:val="nil"/>
              <w:bottom w:val="single" w:sz="4" w:space="0" w:color="auto"/>
              <w:right w:val="single" w:sz="4" w:space="0" w:color="auto"/>
            </w:tcBorders>
            <w:shd w:val="clear" w:color="auto" w:fill="auto"/>
            <w:vAlign w:val="center"/>
            <w:hideMark/>
          </w:tcPr>
          <w:p w14:paraId="3601A324"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7" w:type="dxa"/>
            <w:tcBorders>
              <w:top w:val="nil"/>
              <w:left w:val="nil"/>
              <w:bottom w:val="single" w:sz="4" w:space="0" w:color="auto"/>
              <w:right w:val="single" w:sz="4" w:space="0" w:color="auto"/>
            </w:tcBorders>
            <w:shd w:val="clear" w:color="auto" w:fill="auto"/>
            <w:vAlign w:val="center"/>
            <w:hideMark/>
          </w:tcPr>
          <w:p w14:paraId="77DC6D99" w14:textId="77777777" w:rsidR="00D768BB" w:rsidRPr="008D67FB" w:rsidRDefault="00D768BB" w:rsidP="00D768BB">
            <w:pPr>
              <w:jc w:val="right"/>
              <w:rPr>
                <w:bCs/>
                <w:color w:val="000000"/>
                <w:sz w:val="18"/>
                <w:szCs w:val="22"/>
              </w:rPr>
            </w:pPr>
            <w:r w:rsidRPr="008D67FB">
              <w:rPr>
                <w:bCs/>
                <w:color w:val="000000"/>
                <w:sz w:val="18"/>
                <w:szCs w:val="22"/>
              </w:rPr>
              <w:t xml:space="preserve">              7,000 </w:t>
            </w:r>
          </w:p>
        </w:tc>
        <w:tc>
          <w:tcPr>
            <w:tcW w:w="905" w:type="dxa"/>
            <w:tcBorders>
              <w:top w:val="nil"/>
              <w:left w:val="nil"/>
              <w:bottom w:val="single" w:sz="4" w:space="0" w:color="auto"/>
              <w:right w:val="single" w:sz="4" w:space="0" w:color="auto"/>
            </w:tcBorders>
          </w:tcPr>
          <w:p w14:paraId="5E657866"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3.1.2.c</w:t>
            </w:r>
          </w:p>
          <w:p w14:paraId="75C8B798"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3.2.1.c</w:t>
            </w:r>
          </w:p>
          <w:p w14:paraId="30383A8E" w14:textId="77777777" w:rsidR="00D768BB" w:rsidRPr="002B3D2C" w:rsidRDefault="00D768BB" w:rsidP="00D768BB">
            <w:pPr>
              <w:jc w:val="right"/>
              <w:rPr>
                <w:rFonts w:ascii="Arial" w:eastAsia="Times New Roman" w:hAnsi="Arial" w:cs="Arial"/>
                <w:color w:val="000000"/>
                <w:sz w:val="18"/>
                <w:szCs w:val="20"/>
                <w:lang w:eastAsia="en-GB"/>
              </w:rPr>
            </w:pPr>
          </w:p>
          <w:p w14:paraId="782B28A2" w14:textId="77777777" w:rsidR="00D768BB" w:rsidRPr="002B3D2C" w:rsidRDefault="00D768BB" w:rsidP="00D768BB">
            <w:pPr>
              <w:jc w:val="right"/>
              <w:rPr>
                <w:rFonts w:ascii="Arial" w:eastAsia="Times New Roman" w:hAnsi="Arial" w:cs="Arial"/>
                <w:color w:val="000000"/>
                <w:sz w:val="18"/>
                <w:szCs w:val="20"/>
                <w:lang w:eastAsia="en-GB"/>
              </w:rPr>
            </w:pPr>
          </w:p>
        </w:tc>
      </w:tr>
      <w:tr w:rsidR="00D768BB" w:rsidRPr="007442C1" w14:paraId="62D8432B" w14:textId="77777777" w:rsidTr="008D67FB">
        <w:trPr>
          <w:trHeight w:val="600"/>
        </w:trPr>
        <w:tc>
          <w:tcPr>
            <w:tcW w:w="1572" w:type="dxa"/>
            <w:vMerge/>
            <w:tcBorders>
              <w:top w:val="nil"/>
              <w:left w:val="single" w:sz="4" w:space="0" w:color="auto"/>
              <w:bottom w:val="single" w:sz="4" w:space="0" w:color="auto"/>
              <w:right w:val="single" w:sz="4" w:space="0" w:color="auto"/>
            </w:tcBorders>
            <w:vAlign w:val="center"/>
            <w:hideMark/>
          </w:tcPr>
          <w:p w14:paraId="0C6ED65B" w14:textId="77777777" w:rsidR="00D768BB" w:rsidRPr="002B3D2C" w:rsidRDefault="00D768BB" w:rsidP="00D768BB">
            <w:pPr>
              <w:rPr>
                <w:rFonts w:ascii="Arial" w:eastAsia="Times New Roman" w:hAnsi="Arial" w:cs="Arial"/>
                <w:b/>
                <w:bCs/>
                <w:color w:val="000000"/>
                <w:sz w:val="18"/>
                <w:szCs w:val="20"/>
                <w:lang w:eastAsia="en-GB"/>
              </w:rPr>
            </w:pPr>
          </w:p>
        </w:tc>
        <w:tc>
          <w:tcPr>
            <w:tcW w:w="1517" w:type="dxa"/>
            <w:vMerge/>
            <w:tcBorders>
              <w:top w:val="nil"/>
              <w:left w:val="single" w:sz="4" w:space="0" w:color="auto"/>
              <w:bottom w:val="single" w:sz="4" w:space="0" w:color="auto"/>
              <w:right w:val="single" w:sz="4" w:space="0" w:color="auto"/>
            </w:tcBorders>
            <w:vAlign w:val="center"/>
            <w:hideMark/>
          </w:tcPr>
          <w:p w14:paraId="13220746" w14:textId="77777777" w:rsidR="00D768BB" w:rsidRPr="002B3D2C" w:rsidRDefault="00D768BB" w:rsidP="00D768BB">
            <w:pPr>
              <w:rPr>
                <w:rFonts w:ascii="Arial" w:eastAsia="Times New Roman" w:hAnsi="Arial" w:cs="Arial"/>
                <w:b/>
                <w:bCs/>
                <w:color w:val="000000"/>
                <w:sz w:val="18"/>
                <w:szCs w:val="20"/>
                <w:lang w:eastAsia="en-GB"/>
              </w:rPr>
            </w:pPr>
          </w:p>
        </w:tc>
        <w:tc>
          <w:tcPr>
            <w:tcW w:w="773" w:type="dxa"/>
            <w:vMerge/>
            <w:tcBorders>
              <w:top w:val="nil"/>
              <w:left w:val="single" w:sz="4" w:space="0" w:color="auto"/>
              <w:bottom w:val="single" w:sz="4" w:space="0" w:color="auto"/>
              <w:right w:val="single" w:sz="4" w:space="0" w:color="auto"/>
            </w:tcBorders>
            <w:vAlign w:val="center"/>
            <w:hideMark/>
          </w:tcPr>
          <w:p w14:paraId="1B7DD456" w14:textId="77777777" w:rsidR="00D768BB" w:rsidRPr="002B3D2C" w:rsidRDefault="00D768BB" w:rsidP="00D768BB">
            <w:pPr>
              <w:rPr>
                <w:rFonts w:ascii="Arial" w:eastAsia="Times New Roman" w:hAnsi="Arial" w:cs="Arial"/>
                <w:b/>
                <w:bCs/>
                <w:color w:val="000000"/>
                <w:sz w:val="18"/>
                <w:szCs w:val="20"/>
                <w:lang w:eastAsia="en-GB"/>
              </w:rPr>
            </w:pPr>
          </w:p>
        </w:tc>
        <w:tc>
          <w:tcPr>
            <w:tcW w:w="805" w:type="dxa"/>
            <w:gridSpan w:val="2"/>
            <w:vMerge/>
            <w:tcBorders>
              <w:top w:val="nil"/>
              <w:left w:val="single" w:sz="4" w:space="0" w:color="auto"/>
              <w:bottom w:val="single" w:sz="4" w:space="0" w:color="auto"/>
              <w:right w:val="single" w:sz="4" w:space="0" w:color="auto"/>
            </w:tcBorders>
            <w:vAlign w:val="center"/>
            <w:hideMark/>
          </w:tcPr>
          <w:p w14:paraId="45479ACB" w14:textId="77777777" w:rsidR="00D768BB" w:rsidRPr="002B3D2C" w:rsidRDefault="00D768BB" w:rsidP="00D768BB">
            <w:pPr>
              <w:rPr>
                <w:rFonts w:ascii="Arial" w:eastAsia="Times New Roman" w:hAnsi="Arial" w:cs="Arial"/>
                <w:b/>
                <w:bCs/>
                <w:color w:val="000000"/>
                <w:sz w:val="18"/>
                <w:szCs w:val="20"/>
                <w:lang w:eastAsia="en-GB"/>
              </w:rPr>
            </w:pPr>
          </w:p>
        </w:tc>
        <w:tc>
          <w:tcPr>
            <w:tcW w:w="1206" w:type="dxa"/>
            <w:tcBorders>
              <w:top w:val="nil"/>
              <w:left w:val="nil"/>
              <w:bottom w:val="single" w:sz="4" w:space="0" w:color="auto"/>
              <w:right w:val="single" w:sz="4" w:space="0" w:color="auto"/>
            </w:tcBorders>
            <w:shd w:val="clear" w:color="auto" w:fill="auto"/>
            <w:vAlign w:val="center"/>
            <w:hideMark/>
          </w:tcPr>
          <w:p w14:paraId="670A3662"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72300</w:t>
            </w:r>
          </w:p>
        </w:tc>
        <w:tc>
          <w:tcPr>
            <w:tcW w:w="1317" w:type="dxa"/>
            <w:tcBorders>
              <w:top w:val="nil"/>
              <w:left w:val="nil"/>
              <w:bottom w:val="single" w:sz="4" w:space="0" w:color="auto"/>
              <w:right w:val="single" w:sz="4" w:space="0" w:color="auto"/>
            </w:tcBorders>
            <w:shd w:val="clear" w:color="auto" w:fill="auto"/>
            <w:vAlign w:val="center"/>
            <w:hideMark/>
          </w:tcPr>
          <w:p w14:paraId="0DD5493D" w14:textId="77777777" w:rsidR="00D768BB" w:rsidRPr="002B3D2C" w:rsidRDefault="00D768BB" w:rsidP="00645A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 xml:space="preserve">Materials and </w:t>
            </w:r>
            <w:r w:rsidR="00645ABB" w:rsidRPr="002B3D2C">
              <w:rPr>
                <w:rFonts w:ascii="Arial" w:eastAsia="Times New Roman" w:hAnsi="Arial" w:cs="Arial"/>
                <w:color w:val="000000"/>
                <w:sz w:val="18"/>
                <w:szCs w:val="20"/>
                <w:lang w:eastAsia="en-GB"/>
              </w:rPr>
              <w:t>Goods</w:t>
            </w:r>
            <w:r w:rsidRPr="002B3D2C">
              <w:rPr>
                <w:rFonts w:ascii="Arial" w:eastAsia="Times New Roman" w:hAnsi="Arial" w:cs="Arial"/>
                <w:color w:val="000000"/>
                <w:sz w:val="18"/>
                <w:szCs w:val="20"/>
                <w:lang w:eastAsia="en-GB"/>
              </w:rPr>
              <w:t xml:space="preserve"> </w:t>
            </w:r>
          </w:p>
        </w:tc>
        <w:tc>
          <w:tcPr>
            <w:tcW w:w="972" w:type="dxa"/>
            <w:tcBorders>
              <w:top w:val="nil"/>
              <w:left w:val="nil"/>
              <w:bottom w:val="single" w:sz="4" w:space="0" w:color="auto"/>
              <w:right w:val="single" w:sz="4" w:space="0" w:color="auto"/>
            </w:tcBorders>
            <w:shd w:val="clear" w:color="auto" w:fill="auto"/>
            <w:vAlign w:val="center"/>
            <w:hideMark/>
          </w:tcPr>
          <w:p w14:paraId="4A675165" w14:textId="77777777" w:rsidR="00D768BB" w:rsidRPr="008D67FB" w:rsidRDefault="00D768BB" w:rsidP="00D768BB">
            <w:pPr>
              <w:jc w:val="right"/>
              <w:rPr>
                <w:bCs/>
                <w:color w:val="000000"/>
                <w:sz w:val="18"/>
                <w:szCs w:val="22"/>
              </w:rPr>
            </w:pPr>
            <w:r w:rsidRPr="008D67FB">
              <w:rPr>
                <w:bCs/>
                <w:color w:val="000000"/>
                <w:sz w:val="18"/>
                <w:szCs w:val="22"/>
              </w:rPr>
              <w:t xml:space="preserve">                -   </w:t>
            </w:r>
          </w:p>
        </w:tc>
        <w:tc>
          <w:tcPr>
            <w:tcW w:w="1106" w:type="dxa"/>
            <w:tcBorders>
              <w:top w:val="nil"/>
              <w:left w:val="nil"/>
              <w:bottom w:val="single" w:sz="4" w:space="0" w:color="auto"/>
              <w:right w:val="single" w:sz="4" w:space="0" w:color="auto"/>
            </w:tcBorders>
            <w:shd w:val="clear" w:color="auto" w:fill="auto"/>
            <w:vAlign w:val="center"/>
            <w:hideMark/>
          </w:tcPr>
          <w:p w14:paraId="78AA7E48" w14:textId="77777777" w:rsidR="00D768BB" w:rsidRPr="008D67FB" w:rsidRDefault="00D768BB" w:rsidP="00D768BB">
            <w:pPr>
              <w:jc w:val="right"/>
              <w:rPr>
                <w:bCs/>
                <w:color w:val="000000"/>
                <w:sz w:val="18"/>
                <w:szCs w:val="22"/>
              </w:rPr>
            </w:pPr>
            <w:r w:rsidRPr="008D67FB">
              <w:rPr>
                <w:bCs/>
                <w:color w:val="000000"/>
                <w:sz w:val="18"/>
                <w:szCs w:val="22"/>
              </w:rPr>
              <w:t xml:space="preserve">          120,000 </w:t>
            </w:r>
          </w:p>
        </w:tc>
        <w:tc>
          <w:tcPr>
            <w:tcW w:w="1106" w:type="dxa"/>
            <w:tcBorders>
              <w:top w:val="nil"/>
              <w:left w:val="nil"/>
              <w:bottom w:val="single" w:sz="4" w:space="0" w:color="auto"/>
              <w:right w:val="single" w:sz="4" w:space="0" w:color="auto"/>
            </w:tcBorders>
            <w:shd w:val="clear" w:color="auto" w:fill="auto"/>
            <w:vAlign w:val="center"/>
            <w:hideMark/>
          </w:tcPr>
          <w:p w14:paraId="3FBB9441" w14:textId="77777777" w:rsidR="00D768BB" w:rsidRPr="008D67FB" w:rsidRDefault="00D768BB" w:rsidP="00D768BB">
            <w:pPr>
              <w:jc w:val="right"/>
              <w:rPr>
                <w:bCs/>
                <w:color w:val="000000"/>
                <w:sz w:val="18"/>
                <w:szCs w:val="22"/>
              </w:rPr>
            </w:pPr>
            <w:r w:rsidRPr="008D67FB">
              <w:rPr>
                <w:bCs/>
                <w:color w:val="000000"/>
                <w:sz w:val="18"/>
                <w:szCs w:val="22"/>
              </w:rPr>
              <w:t xml:space="preserve">            80,000 </w:t>
            </w:r>
          </w:p>
        </w:tc>
        <w:tc>
          <w:tcPr>
            <w:tcW w:w="1106" w:type="dxa"/>
            <w:tcBorders>
              <w:top w:val="nil"/>
              <w:left w:val="nil"/>
              <w:bottom w:val="single" w:sz="4" w:space="0" w:color="auto"/>
              <w:right w:val="single" w:sz="4" w:space="0" w:color="auto"/>
            </w:tcBorders>
            <w:shd w:val="clear" w:color="auto" w:fill="auto"/>
            <w:vAlign w:val="center"/>
            <w:hideMark/>
          </w:tcPr>
          <w:p w14:paraId="1A336472" w14:textId="77777777" w:rsidR="00D768BB" w:rsidRPr="008D67FB" w:rsidRDefault="00D768BB" w:rsidP="00D768BB">
            <w:pPr>
              <w:jc w:val="right"/>
              <w:rPr>
                <w:bCs/>
                <w:color w:val="000000"/>
                <w:sz w:val="18"/>
                <w:szCs w:val="22"/>
              </w:rPr>
            </w:pPr>
            <w:r w:rsidRPr="008D67FB">
              <w:rPr>
                <w:bCs/>
                <w:color w:val="000000"/>
                <w:sz w:val="18"/>
                <w:szCs w:val="22"/>
              </w:rPr>
              <w:t xml:space="preserve">            30,000 </w:t>
            </w:r>
          </w:p>
        </w:tc>
        <w:tc>
          <w:tcPr>
            <w:tcW w:w="972" w:type="dxa"/>
            <w:tcBorders>
              <w:top w:val="nil"/>
              <w:left w:val="nil"/>
              <w:bottom w:val="single" w:sz="4" w:space="0" w:color="auto"/>
              <w:right w:val="single" w:sz="4" w:space="0" w:color="auto"/>
            </w:tcBorders>
            <w:shd w:val="clear" w:color="auto" w:fill="auto"/>
            <w:vAlign w:val="center"/>
            <w:hideMark/>
          </w:tcPr>
          <w:p w14:paraId="40A1334B" w14:textId="77777777" w:rsidR="00D768BB" w:rsidRPr="008D67FB" w:rsidRDefault="00D768BB" w:rsidP="00D768BB">
            <w:pPr>
              <w:jc w:val="right"/>
              <w:rPr>
                <w:bCs/>
                <w:color w:val="000000"/>
                <w:sz w:val="18"/>
                <w:szCs w:val="22"/>
              </w:rPr>
            </w:pPr>
            <w:r w:rsidRPr="008D67FB">
              <w:rPr>
                <w:bCs/>
                <w:color w:val="000000"/>
                <w:sz w:val="18"/>
                <w:szCs w:val="22"/>
              </w:rPr>
              <w:t xml:space="preserve">         20,000 </w:t>
            </w:r>
          </w:p>
        </w:tc>
        <w:tc>
          <w:tcPr>
            <w:tcW w:w="1107" w:type="dxa"/>
            <w:tcBorders>
              <w:top w:val="nil"/>
              <w:left w:val="nil"/>
              <w:bottom w:val="single" w:sz="4" w:space="0" w:color="auto"/>
              <w:right w:val="single" w:sz="4" w:space="0" w:color="auto"/>
            </w:tcBorders>
            <w:shd w:val="clear" w:color="auto" w:fill="auto"/>
            <w:vAlign w:val="center"/>
            <w:hideMark/>
          </w:tcPr>
          <w:p w14:paraId="0339A1D6" w14:textId="77777777" w:rsidR="00D768BB" w:rsidRPr="008D67FB" w:rsidRDefault="00D768BB" w:rsidP="00D768BB">
            <w:pPr>
              <w:jc w:val="right"/>
              <w:rPr>
                <w:bCs/>
                <w:color w:val="000000"/>
                <w:sz w:val="18"/>
                <w:szCs w:val="22"/>
              </w:rPr>
            </w:pPr>
            <w:r w:rsidRPr="008D67FB">
              <w:rPr>
                <w:bCs/>
                <w:color w:val="000000"/>
                <w:sz w:val="18"/>
                <w:szCs w:val="22"/>
              </w:rPr>
              <w:t xml:space="preserve">          250,000 </w:t>
            </w:r>
          </w:p>
        </w:tc>
        <w:tc>
          <w:tcPr>
            <w:tcW w:w="905" w:type="dxa"/>
            <w:tcBorders>
              <w:top w:val="nil"/>
              <w:left w:val="nil"/>
              <w:bottom w:val="single" w:sz="4" w:space="0" w:color="auto"/>
              <w:right w:val="single" w:sz="4" w:space="0" w:color="auto"/>
            </w:tcBorders>
          </w:tcPr>
          <w:p w14:paraId="55023D32" w14:textId="77777777" w:rsidR="00D768BB" w:rsidRPr="002B3D2C" w:rsidRDefault="00D768B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3.1.2.b</w:t>
            </w:r>
          </w:p>
          <w:p w14:paraId="51F298AF" w14:textId="77777777" w:rsidR="00D768BB" w:rsidRPr="002B3D2C" w:rsidRDefault="00D768BB" w:rsidP="00D768BB">
            <w:pPr>
              <w:jc w:val="right"/>
              <w:rPr>
                <w:rFonts w:ascii="Arial" w:eastAsia="Times New Roman" w:hAnsi="Arial" w:cs="Arial"/>
                <w:color w:val="000000"/>
                <w:sz w:val="18"/>
                <w:szCs w:val="20"/>
                <w:lang w:eastAsia="en-GB"/>
              </w:rPr>
            </w:pPr>
          </w:p>
        </w:tc>
      </w:tr>
      <w:tr w:rsidR="00D768BB" w:rsidRPr="007442C1" w14:paraId="3827B83C" w14:textId="77777777" w:rsidTr="008D67FB">
        <w:trPr>
          <w:trHeight w:val="300"/>
        </w:trPr>
        <w:tc>
          <w:tcPr>
            <w:tcW w:w="1572" w:type="dxa"/>
            <w:tcBorders>
              <w:top w:val="nil"/>
              <w:left w:val="single" w:sz="4" w:space="0" w:color="auto"/>
              <w:bottom w:val="single" w:sz="4" w:space="0" w:color="auto"/>
              <w:right w:val="single" w:sz="4" w:space="0" w:color="auto"/>
            </w:tcBorders>
            <w:shd w:val="clear" w:color="auto" w:fill="D9D9D9"/>
            <w:vAlign w:val="center"/>
            <w:hideMark/>
          </w:tcPr>
          <w:p w14:paraId="1D95C168"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lastRenderedPageBreak/>
              <w:t> </w:t>
            </w:r>
          </w:p>
        </w:tc>
        <w:tc>
          <w:tcPr>
            <w:tcW w:w="1517" w:type="dxa"/>
            <w:tcBorders>
              <w:top w:val="nil"/>
              <w:left w:val="nil"/>
              <w:bottom w:val="single" w:sz="4" w:space="0" w:color="auto"/>
              <w:right w:val="single" w:sz="4" w:space="0" w:color="auto"/>
            </w:tcBorders>
            <w:shd w:val="clear" w:color="000000" w:fill="D9D9D9"/>
            <w:vAlign w:val="center"/>
            <w:hideMark/>
          </w:tcPr>
          <w:p w14:paraId="15298521"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 </w:t>
            </w:r>
          </w:p>
        </w:tc>
        <w:tc>
          <w:tcPr>
            <w:tcW w:w="773" w:type="dxa"/>
            <w:tcBorders>
              <w:top w:val="nil"/>
              <w:left w:val="nil"/>
              <w:bottom w:val="single" w:sz="4" w:space="0" w:color="auto"/>
              <w:right w:val="single" w:sz="4" w:space="0" w:color="auto"/>
            </w:tcBorders>
            <w:shd w:val="clear" w:color="000000" w:fill="D9D9D9"/>
            <w:vAlign w:val="center"/>
            <w:hideMark/>
          </w:tcPr>
          <w:p w14:paraId="74E50E5D"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 </w:t>
            </w:r>
          </w:p>
        </w:tc>
        <w:tc>
          <w:tcPr>
            <w:tcW w:w="805" w:type="dxa"/>
            <w:gridSpan w:val="2"/>
            <w:tcBorders>
              <w:top w:val="nil"/>
              <w:left w:val="nil"/>
              <w:bottom w:val="single" w:sz="4" w:space="0" w:color="auto"/>
              <w:right w:val="single" w:sz="4" w:space="0" w:color="auto"/>
            </w:tcBorders>
            <w:shd w:val="clear" w:color="000000" w:fill="D9D9D9"/>
            <w:vAlign w:val="center"/>
            <w:hideMark/>
          </w:tcPr>
          <w:p w14:paraId="1264FBA7"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 </w:t>
            </w:r>
          </w:p>
        </w:tc>
        <w:tc>
          <w:tcPr>
            <w:tcW w:w="1206" w:type="dxa"/>
            <w:tcBorders>
              <w:top w:val="nil"/>
              <w:left w:val="nil"/>
              <w:bottom w:val="single" w:sz="4" w:space="0" w:color="auto"/>
              <w:right w:val="single" w:sz="4" w:space="0" w:color="auto"/>
            </w:tcBorders>
            <w:shd w:val="clear" w:color="000000" w:fill="D9D9D9"/>
            <w:vAlign w:val="center"/>
            <w:hideMark/>
          </w:tcPr>
          <w:p w14:paraId="4716DE81"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 </w:t>
            </w:r>
          </w:p>
        </w:tc>
        <w:tc>
          <w:tcPr>
            <w:tcW w:w="1317" w:type="dxa"/>
            <w:tcBorders>
              <w:top w:val="nil"/>
              <w:left w:val="nil"/>
              <w:bottom w:val="single" w:sz="4" w:space="0" w:color="auto"/>
              <w:right w:val="single" w:sz="4" w:space="0" w:color="auto"/>
            </w:tcBorders>
            <w:shd w:val="clear" w:color="000000" w:fill="D9D9D9"/>
            <w:vAlign w:val="center"/>
            <w:hideMark/>
          </w:tcPr>
          <w:p w14:paraId="5362D47A" w14:textId="77777777" w:rsidR="00D768BB" w:rsidRPr="002B3D2C" w:rsidRDefault="00D768B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Total Outcome 3</w:t>
            </w:r>
          </w:p>
        </w:tc>
        <w:tc>
          <w:tcPr>
            <w:tcW w:w="972" w:type="dxa"/>
            <w:tcBorders>
              <w:top w:val="nil"/>
              <w:left w:val="nil"/>
              <w:bottom w:val="single" w:sz="4" w:space="0" w:color="auto"/>
              <w:right w:val="single" w:sz="4" w:space="0" w:color="auto"/>
            </w:tcBorders>
            <w:shd w:val="clear" w:color="000000" w:fill="D9D9D9"/>
            <w:vAlign w:val="center"/>
            <w:hideMark/>
          </w:tcPr>
          <w:p w14:paraId="117E2F74" w14:textId="77777777" w:rsidR="00D768BB" w:rsidRPr="008D67FB" w:rsidRDefault="00D768BB" w:rsidP="00D768BB">
            <w:pPr>
              <w:jc w:val="right"/>
              <w:rPr>
                <w:b/>
                <w:bCs/>
                <w:color w:val="000000"/>
                <w:sz w:val="18"/>
                <w:szCs w:val="22"/>
              </w:rPr>
            </w:pPr>
            <w:r w:rsidRPr="008D67FB">
              <w:rPr>
                <w:b/>
                <w:bCs/>
                <w:color w:val="000000"/>
                <w:sz w:val="18"/>
                <w:szCs w:val="22"/>
              </w:rPr>
              <w:t xml:space="preserve">         70,000 </w:t>
            </w:r>
          </w:p>
        </w:tc>
        <w:tc>
          <w:tcPr>
            <w:tcW w:w="1106" w:type="dxa"/>
            <w:tcBorders>
              <w:top w:val="nil"/>
              <w:left w:val="nil"/>
              <w:bottom w:val="single" w:sz="4" w:space="0" w:color="auto"/>
              <w:right w:val="single" w:sz="4" w:space="0" w:color="auto"/>
            </w:tcBorders>
            <w:shd w:val="clear" w:color="000000" w:fill="D9D9D9"/>
            <w:vAlign w:val="center"/>
            <w:hideMark/>
          </w:tcPr>
          <w:p w14:paraId="30EF3488" w14:textId="77777777" w:rsidR="00D768BB" w:rsidRPr="008D67FB" w:rsidRDefault="00D768BB" w:rsidP="00D768BB">
            <w:pPr>
              <w:jc w:val="right"/>
              <w:rPr>
                <w:b/>
                <w:bCs/>
                <w:color w:val="000000"/>
                <w:sz w:val="18"/>
                <w:szCs w:val="22"/>
              </w:rPr>
            </w:pPr>
            <w:r w:rsidRPr="008D67FB">
              <w:rPr>
                <w:b/>
                <w:bCs/>
                <w:color w:val="000000"/>
                <w:sz w:val="18"/>
                <w:szCs w:val="22"/>
              </w:rPr>
              <w:t xml:space="preserve">          640,000 </w:t>
            </w:r>
          </w:p>
        </w:tc>
        <w:tc>
          <w:tcPr>
            <w:tcW w:w="1106" w:type="dxa"/>
            <w:tcBorders>
              <w:top w:val="nil"/>
              <w:left w:val="nil"/>
              <w:bottom w:val="single" w:sz="4" w:space="0" w:color="auto"/>
              <w:right w:val="single" w:sz="4" w:space="0" w:color="auto"/>
            </w:tcBorders>
            <w:shd w:val="clear" w:color="000000" w:fill="D9D9D9"/>
            <w:vAlign w:val="center"/>
            <w:hideMark/>
          </w:tcPr>
          <w:p w14:paraId="63BF1281" w14:textId="77777777" w:rsidR="00D768BB" w:rsidRPr="008D67FB" w:rsidRDefault="00D768BB" w:rsidP="00D768BB">
            <w:pPr>
              <w:jc w:val="right"/>
              <w:rPr>
                <w:b/>
                <w:bCs/>
                <w:color w:val="000000"/>
                <w:sz w:val="18"/>
                <w:szCs w:val="22"/>
              </w:rPr>
            </w:pPr>
            <w:r w:rsidRPr="008D67FB">
              <w:rPr>
                <w:b/>
                <w:bCs/>
                <w:color w:val="000000"/>
                <w:sz w:val="18"/>
                <w:szCs w:val="22"/>
              </w:rPr>
              <w:t xml:space="preserve">        1,147,500 </w:t>
            </w:r>
          </w:p>
        </w:tc>
        <w:tc>
          <w:tcPr>
            <w:tcW w:w="1106" w:type="dxa"/>
            <w:tcBorders>
              <w:top w:val="nil"/>
              <w:left w:val="nil"/>
              <w:bottom w:val="single" w:sz="4" w:space="0" w:color="auto"/>
              <w:right w:val="single" w:sz="4" w:space="0" w:color="auto"/>
            </w:tcBorders>
            <w:shd w:val="clear" w:color="000000" w:fill="D9D9D9"/>
            <w:vAlign w:val="center"/>
            <w:hideMark/>
          </w:tcPr>
          <w:p w14:paraId="3435DB8C" w14:textId="77777777" w:rsidR="00D768BB" w:rsidRPr="008D67FB" w:rsidRDefault="00D768BB" w:rsidP="00D768BB">
            <w:pPr>
              <w:jc w:val="right"/>
              <w:rPr>
                <w:b/>
                <w:bCs/>
                <w:color w:val="000000"/>
                <w:sz w:val="18"/>
                <w:szCs w:val="22"/>
              </w:rPr>
            </w:pPr>
            <w:r w:rsidRPr="008D67FB">
              <w:rPr>
                <w:b/>
                <w:bCs/>
                <w:color w:val="000000"/>
                <w:sz w:val="18"/>
                <w:szCs w:val="22"/>
              </w:rPr>
              <w:t xml:space="preserve">        1,439,500 </w:t>
            </w:r>
          </w:p>
        </w:tc>
        <w:tc>
          <w:tcPr>
            <w:tcW w:w="972" w:type="dxa"/>
            <w:tcBorders>
              <w:top w:val="nil"/>
              <w:left w:val="nil"/>
              <w:bottom w:val="single" w:sz="4" w:space="0" w:color="auto"/>
              <w:right w:val="single" w:sz="4" w:space="0" w:color="auto"/>
            </w:tcBorders>
            <w:shd w:val="clear" w:color="000000" w:fill="D9D9D9"/>
            <w:vAlign w:val="center"/>
            <w:hideMark/>
          </w:tcPr>
          <w:p w14:paraId="113446EE" w14:textId="77777777" w:rsidR="00D768BB" w:rsidRPr="008D67FB" w:rsidRDefault="00D768BB" w:rsidP="00D768BB">
            <w:pPr>
              <w:jc w:val="right"/>
              <w:rPr>
                <w:b/>
                <w:bCs/>
                <w:color w:val="000000"/>
                <w:sz w:val="18"/>
                <w:szCs w:val="22"/>
              </w:rPr>
            </w:pPr>
            <w:r w:rsidRPr="008D67FB">
              <w:rPr>
                <w:b/>
                <w:bCs/>
                <w:color w:val="000000"/>
                <w:sz w:val="18"/>
                <w:szCs w:val="22"/>
              </w:rPr>
              <w:t xml:space="preserve">       554,000 </w:t>
            </w:r>
          </w:p>
        </w:tc>
        <w:tc>
          <w:tcPr>
            <w:tcW w:w="1107" w:type="dxa"/>
            <w:tcBorders>
              <w:top w:val="nil"/>
              <w:left w:val="nil"/>
              <w:bottom w:val="single" w:sz="4" w:space="0" w:color="auto"/>
              <w:right w:val="single" w:sz="4" w:space="0" w:color="auto"/>
            </w:tcBorders>
            <w:shd w:val="clear" w:color="000000" w:fill="D9D9D9"/>
            <w:vAlign w:val="center"/>
            <w:hideMark/>
          </w:tcPr>
          <w:p w14:paraId="1D91CD5D" w14:textId="77777777" w:rsidR="00D768BB" w:rsidRPr="008D67FB" w:rsidRDefault="00D768BB" w:rsidP="00D768BB">
            <w:pPr>
              <w:jc w:val="right"/>
              <w:rPr>
                <w:b/>
                <w:bCs/>
                <w:color w:val="000000"/>
                <w:sz w:val="18"/>
                <w:szCs w:val="22"/>
              </w:rPr>
            </w:pPr>
            <w:r w:rsidRPr="008D67FB">
              <w:rPr>
                <w:b/>
                <w:bCs/>
                <w:color w:val="000000"/>
                <w:sz w:val="18"/>
                <w:szCs w:val="22"/>
              </w:rPr>
              <w:t xml:space="preserve">        3,851,000 </w:t>
            </w:r>
          </w:p>
        </w:tc>
        <w:tc>
          <w:tcPr>
            <w:tcW w:w="905" w:type="dxa"/>
            <w:tcBorders>
              <w:top w:val="nil"/>
              <w:left w:val="nil"/>
              <w:bottom w:val="single" w:sz="4" w:space="0" w:color="auto"/>
              <w:right w:val="single" w:sz="4" w:space="0" w:color="auto"/>
            </w:tcBorders>
            <w:shd w:val="clear" w:color="000000" w:fill="D9D9D9"/>
          </w:tcPr>
          <w:p w14:paraId="7D802566" w14:textId="77777777" w:rsidR="00D768BB" w:rsidRPr="002B3D2C" w:rsidRDefault="00D768BB" w:rsidP="00D768BB">
            <w:pPr>
              <w:jc w:val="right"/>
              <w:rPr>
                <w:rFonts w:ascii="Arial" w:eastAsia="Times New Roman" w:hAnsi="Arial" w:cs="Arial"/>
                <w:b/>
                <w:bCs/>
                <w:color w:val="000000"/>
                <w:sz w:val="18"/>
                <w:szCs w:val="20"/>
                <w:lang w:eastAsia="en-GB"/>
              </w:rPr>
            </w:pPr>
          </w:p>
        </w:tc>
      </w:tr>
      <w:tr w:rsidR="008D67FB" w:rsidRPr="007442C1" w14:paraId="2F6036BC" w14:textId="77777777" w:rsidTr="008D67FB">
        <w:trPr>
          <w:trHeight w:val="585"/>
        </w:trPr>
        <w:tc>
          <w:tcPr>
            <w:tcW w:w="3089" w:type="dxa"/>
            <w:gridSpan w:val="2"/>
            <w:vMerge w:val="restart"/>
            <w:tcBorders>
              <w:top w:val="nil"/>
              <w:left w:val="single" w:sz="4" w:space="0" w:color="auto"/>
              <w:right w:val="single" w:sz="4" w:space="0" w:color="auto"/>
            </w:tcBorders>
            <w:shd w:val="clear" w:color="auto" w:fill="auto"/>
            <w:vAlign w:val="center"/>
            <w:hideMark/>
          </w:tcPr>
          <w:p w14:paraId="66D3AB23" w14:textId="77777777" w:rsidR="008D67FB" w:rsidRPr="002B3D2C" w:rsidRDefault="008D67FB" w:rsidP="00D768BB">
            <w:pPr>
              <w:rPr>
                <w:rFonts w:ascii="Arial" w:eastAsia="Times New Roman" w:hAnsi="Arial" w:cs="Arial"/>
                <w:b/>
                <w:bCs/>
                <w:sz w:val="18"/>
                <w:szCs w:val="20"/>
                <w:lang w:eastAsia="en-GB"/>
              </w:rPr>
            </w:pPr>
            <w:r w:rsidRPr="002B3D2C">
              <w:rPr>
                <w:rFonts w:ascii="Arial" w:eastAsia="Times New Roman" w:hAnsi="Arial" w:cs="Arial"/>
                <w:b/>
                <w:bCs/>
                <w:sz w:val="18"/>
                <w:szCs w:val="20"/>
                <w:lang w:eastAsia="en-GB"/>
              </w:rPr>
              <w:t>Project Management Unit</w:t>
            </w:r>
          </w:p>
          <w:p w14:paraId="615959A5" w14:textId="77777777" w:rsidR="008D67FB" w:rsidRPr="002B3D2C" w:rsidRDefault="008D67F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AEDD</w:t>
            </w:r>
          </w:p>
          <w:p w14:paraId="3BD0F96A" w14:textId="77777777" w:rsidR="008D67FB" w:rsidRPr="002B3D2C" w:rsidRDefault="008D67FB" w:rsidP="00D768BB">
            <w:pPr>
              <w:rPr>
                <w:rFonts w:ascii="Arial" w:eastAsia="Times New Roman" w:hAnsi="Arial" w:cs="Arial"/>
                <w:b/>
                <w:bCs/>
                <w:sz w:val="18"/>
                <w:szCs w:val="20"/>
                <w:lang w:eastAsia="en-GB"/>
              </w:rPr>
            </w:pPr>
            <w:r w:rsidRPr="002B3D2C">
              <w:rPr>
                <w:rFonts w:ascii="Arial" w:eastAsia="Times New Roman" w:hAnsi="Arial" w:cs="Arial"/>
                <w:b/>
                <w:bCs/>
                <w:sz w:val="18"/>
                <w:szCs w:val="20"/>
                <w:lang w:eastAsia="en-GB"/>
              </w:rPr>
              <w:t> </w:t>
            </w:r>
          </w:p>
          <w:p w14:paraId="5AFD359E" w14:textId="77777777" w:rsidR="008D67FB" w:rsidRPr="002B3D2C" w:rsidRDefault="008D67F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 </w:t>
            </w:r>
          </w:p>
        </w:tc>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3EFECDA2" w14:textId="77777777" w:rsidR="008D67FB" w:rsidRPr="002B3D2C" w:rsidRDefault="008D67F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62160</w:t>
            </w:r>
          </w:p>
        </w:tc>
        <w:tc>
          <w:tcPr>
            <w:tcW w:w="80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239485" w14:textId="77777777" w:rsidR="008D67FB" w:rsidRPr="002B3D2C" w:rsidRDefault="008D67F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LDCF</w:t>
            </w:r>
          </w:p>
        </w:tc>
        <w:tc>
          <w:tcPr>
            <w:tcW w:w="1206" w:type="dxa"/>
            <w:tcBorders>
              <w:top w:val="nil"/>
              <w:left w:val="nil"/>
              <w:bottom w:val="single" w:sz="4" w:space="0" w:color="auto"/>
              <w:right w:val="single" w:sz="4" w:space="0" w:color="auto"/>
            </w:tcBorders>
            <w:shd w:val="clear" w:color="auto" w:fill="auto"/>
            <w:vAlign w:val="center"/>
            <w:hideMark/>
          </w:tcPr>
          <w:p w14:paraId="000595E6" w14:textId="77777777" w:rsidR="008D67FB" w:rsidRPr="002B3D2C" w:rsidRDefault="008D67FB" w:rsidP="00645ABB">
            <w:pPr>
              <w:jc w:val="right"/>
              <w:rPr>
                <w:rFonts w:ascii="Arial" w:eastAsia="Times New Roman" w:hAnsi="Arial" w:cs="Arial"/>
                <w:sz w:val="18"/>
                <w:szCs w:val="20"/>
                <w:lang w:eastAsia="en-GB"/>
              </w:rPr>
            </w:pPr>
            <w:r w:rsidRPr="002B3D2C">
              <w:rPr>
                <w:rFonts w:ascii="Arial" w:eastAsia="Times New Roman" w:hAnsi="Arial" w:cs="Arial"/>
                <w:sz w:val="18"/>
                <w:szCs w:val="20"/>
                <w:lang w:eastAsia="en-GB"/>
              </w:rPr>
              <w:t>72300</w:t>
            </w:r>
          </w:p>
        </w:tc>
        <w:tc>
          <w:tcPr>
            <w:tcW w:w="1317" w:type="dxa"/>
            <w:tcBorders>
              <w:top w:val="nil"/>
              <w:left w:val="nil"/>
              <w:bottom w:val="single" w:sz="4" w:space="0" w:color="auto"/>
              <w:right w:val="single" w:sz="4" w:space="0" w:color="auto"/>
            </w:tcBorders>
            <w:shd w:val="clear" w:color="auto" w:fill="auto"/>
            <w:vAlign w:val="center"/>
            <w:hideMark/>
          </w:tcPr>
          <w:p w14:paraId="71545B63" w14:textId="77777777" w:rsidR="008D67FB" w:rsidRPr="002B3D2C" w:rsidRDefault="008D67FB" w:rsidP="00645A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Materials and Goods</w:t>
            </w:r>
          </w:p>
        </w:tc>
        <w:tc>
          <w:tcPr>
            <w:tcW w:w="972" w:type="dxa"/>
            <w:tcBorders>
              <w:top w:val="nil"/>
              <w:left w:val="nil"/>
              <w:bottom w:val="single" w:sz="4" w:space="0" w:color="auto"/>
              <w:right w:val="single" w:sz="4" w:space="0" w:color="auto"/>
            </w:tcBorders>
            <w:shd w:val="clear" w:color="auto" w:fill="auto"/>
            <w:vAlign w:val="center"/>
            <w:hideMark/>
          </w:tcPr>
          <w:p w14:paraId="4C42E611" w14:textId="77777777" w:rsidR="008D67FB" w:rsidRPr="008D67FB" w:rsidRDefault="008D67FB" w:rsidP="00D768BB">
            <w:pPr>
              <w:jc w:val="right"/>
              <w:rPr>
                <w:bCs/>
                <w:color w:val="000000"/>
                <w:sz w:val="18"/>
                <w:szCs w:val="22"/>
              </w:rPr>
            </w:pPr>
            <w:r w:rsidRPr="008D67FB">
              <w:rPr>
                <w:bCs/>
                <w:color w:val="000000"/>
                <w:sz w:val="18"/>
                <w:szCs w:val="22"/>
              </w:rPr>
              <w:t xml:space="preserve">              44,800 </w:t>
            </w:r>
          </w:p>
        </w:tc>
        <w:tc>
          <w:tcPr>
            <w:tcW w:w="1106" w:type="dxa"/>
            <w:tcBorders>
              <w:top w:val="nil"/>
              <w:left w:val="nil"/>
              <w:bottom w:val="single" w:sz="4" w:space="0" w:color="auto"/>
              <w:right w:val="single" w:sz="4" w:space="0" w:color="auto"/>
            </w:tcBorders>
            <w:shd w:val="clear" w:color="auto" w:fill="auto"/>
            <w:vAlign w:val="center"/>
            <w:hideMark/>
          </w:tcPr>
          <w:p w14:paraId="3D81009A" w14:textId="77777777" w:rsidR="008D67FB" w:rsidRPr="008D67FB" w:rsidRDefault="008D67FB" w:rsidP="00D768BB">
            <w:pPr>
              <w:jc w:val="right"/>
              <w:rPr>
                <w:bCs/>
                <w:color w:val="000000"/>
                <w:sz w:val="18"/>
                <w:szCs w:val="22"/>
              </w:rPr>
            </w:pPr>
            <w:r w:rsidRPr="008D67FB">
              <w:rPr>
                <w:bCs/>
                <w:color w:val="000000"/>
                <w:sz w:val="18"/>
                <w:szCs w:val="22"/>
              </w:rPr>
              <w:t xml:space="preserve">                 4,600 </w:t>
            </w:r>
          </w:p>
        </w:tc>
        <w:tc>
          <w:tcPr>
            <w:tcW w:w="1106" w:type="dxa"/>
            <w:tcBorders>
              <w:top w:val="nil"/>
              <w:left w:val="nil"/>
              <w:bottom w:val="single" w:sz="4" w:space="0" w:color="auto"/>
              <w:right w:val="single" w:sz="4" w:space="0" w:color="auto"/>
            </w:tcBorders>
            <w:shd w:val="clear" w:color="auto" w:fill="auto"/>
            <w:vAlign w:val="center"/>
            <w:hideMark/>
          </w:tcPr>
          <w:p w14:paraId="1900F967" w14:textId="77777777" w:rsidR="008D67FB" w:rsidRPr="008D67FB" w:rsidRDefault="008D67FB" w:rsidP="00D768BB">
            <w:pPr>
              <w:jc w:val="right"/>
              <w:rPr>
                <w:bCs/>
                <w:color w:val="000000"/>
                <w:sz w:val="18"/>
                <w:szCs w:val="22"/>
              </w:rPr>
            </w:pPr>
            <w:r w:rsidRPr="008D67FB">
              <w:rPr>
                <w:bCs/>
                <w:color w:val="000000"/>
                <w:sz w:val="18"/>
                <w:szCs w:val="22"/>
              </w:rPr>
              <w:t xml:space="preserve">                 4,600 </w:t>
            </w:r>
          </w:p>
        </w:tc>
        <w:tc>
          <w:tcPr>
            <w:tcW w:w="1106" w:type="dxa"/>
            <w:tcBorders>
              <w:top w:val="nil"/>
              <w:left w:val="nil"/>
              <w:bottom w:val="single" w:sz="4" w:space="0" w:color="auto"/>
              <w:right w:val="single" w:sz="4" w:space="0" w:color="auto"/>
            </w:tcBorders>
            <w:shd w:val="clear" w:color="auto" w:fill="auto"/>
            <w:vAlign w:val="center"/>
            <w:hideMark/>
          </w:tcPr>
          <w:p w14:paraId="556C95A5" w14:textId="77777777" w:rsidR="008D67FB" w:rsidRPr="008D67FB" w:rsidRDefault="008D67FB" w:rsidP="00D768BB">
            <w:pPr>
              <w:jc w:val="right"/>
              <w:rPr>
                <w:bCs/>
                <w:color w:val="000000"/>
                <w:sz w:val="18"/>
                <w:szCs w:val="22"/>
              </w:rPr>
            </w:pPr>
            <w:r w:rsidRPr="008D67FB">
              <w:rPr>
                <w:bCs/>
                <w:color w:val="000000"/>
                <w:sz w:val="18"/>
                <w:szCs w:val="22"/>
              </w:rPr>
              <w:t xml:space="preserve">                 4,600 </w:t>
            </w:r>
          </w:p>
        </w:tc>
        <w:tc>
          <w:tcPr>
            <w:tcW w:w="972" w:type="dxa"/>
            <w:tcBorders>
              <w:top w:val="nil"/>
              <w:left w:val="nil"/>
              <w:bottom w:val="single" w:sz="4" w:space="0" w:color="auto"/>
              <w:right w:val="single" w:sz="4" w:space="0" w:color="auto"/>
            </w:tcBorders>
            <w:shd w:val="clear" w:color="auto" w:fill="auto"/>
            <w:vAlign w:val="center"/>
            <w:hideMark/>
          </w:tcPr>
          <w:p w14:paraId="41B5C1BE" w14:textId="77777777" w:rsidR="008D67FB" w:rsidRPr="008D67FB" w:rsidRDefault="008D67FB" w:rsidP="00D768BB">
            <w:pPr>
              <w:jc w:val="right"/>
              <w:rPr>
                <w:bCs/>
                <w:color w:val="000000"/>
                <w:sz w:val="18"/>
                <w:szCs w:val="22"/>
              </w:rPr>
            </w:pPr>
            <w:r w:rsidRPr="008D67FB">
              <w:rPr>
                <w:bCs/>
                <w:color w:val="000000"/>
                <w:sz w:val="18"/>
                <w:szCs w:val="22"/>
              </w:rPr>
              <w:t xml:space="preserve">              5,400 </w:t>
            </w:r>
          </w:p>
        </w:tc>
        <w:tc>
          <w:tcPr>
            <w:tcW w:w="1107" w:type="dxa"/>
            <w:tcBorders>
              <w:top w:val="nil"/>
              <w:left w:val="nil"/>
              <w:bottom w:val="single" w:sz="4" w:space="0" w:color="auto"/>
              <w:right w:val="single" w:sz="4" w:space="0" w:color="auto"/>
            </w:tcBorders>
            <w:shd w:val="clear" w:color="auto" w:fill="auto"/>
            <w:vAlign w:val="center"/>
            <w:hideMark/>
          </w:tcPr>
          <w:p w14:paraId="74D677F4" w14:textId="77777777" w:rsidR="008D67FB" w:rsidRPr="008D67FB" w:rsidRDefault="008D67FB" w:rsidP="00F53F6F">
            <w:pPr>
              <w:jc w:val="right"/>
              <w:rPr>
                <w:bCs/>
                <w:color w:val="000000"/>
                <w:sz w:val="18"/>
                <w:szCs w:val="22"/>
              </w:rPr>
            </w:pPr>
            <w:r w:rsidRPr="008D67FB">
              <w:rPr>
                <w:bCs/>
                <w:color w:val="000000"/>
                <w:sz w:val="18"/>
                <w:szCs w:val="22"/>
              </w:rPr>
              <w:t xml:space="preserve">              64,000 </w:t>
            </w:r>
          </w:p>
        </w:tc>
        <w:tc>
          <w:tcPr>
            <w:tcW w:w="905" w:type="dxa"/>
            <w:tcBorders>
              <w:top w:val="nil"/>
              <w:left w:val="nil"/>
              <w:bottom w:val="single" w:sz="4" w:space="0" w:color="auto"/>
              <w:right w:val="single" w:sz="4" w:space="0" w:color="auto"/>
            </w:tcBorders>
          </w:tcPr>
          <w:p w14:paraId="62C4B4FD" w14:textId="77777777" w:rsidR="008D67FB" w:rsidRPr="002B3D2C" w:rsidRDefault="008D67F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4.1.3.a</w:t>
            </w:r>
          </w:p>
        </w:tc>
      </w:tr>
      <w:tr w:rsidR="008D67FB" w:rsidRPr="007442C1" w14:paraId="2D372B5E" w14:textId="77777777" w:rsidTr="008D67FB">
        <w:trPr>
          <w:trHeight w:val="585"/>
        </w:trPr>
        <w:tc>
          <w:tcPr>
            <w:tcW w:w="3089" w:type="dxa"/>
            <w:gridSpan w:val="2"/>
            <w:vMerge/>
            <w:tcBorders>
              <w:left w:val="single" w:sz="4" w:space="0" w:color="auto"/>
              <w:right w:val="single" w:sz="4" w:space="0" w:color="auto"/>
            </w:tcBorders>
            <w:vAlign w:val="center"/>
            <w:hideMark/>
          </w:tcPr>
          <w:p w14:paraId="1920A88F" w14:textId="77777777" w:rsidR="008D67FB" w:rsidRPr="002B3D2C" w:rsidRDefault="008D67FB" w:rsidP="00D768BB">
            <w:pPr>
              <w:rPr>
                <w:rFonts w:ascii="Arial" w:eastAsia="Times New Roman" w:hAnsi="Arial" w:cs="Arial"/>
                <w:b/>
                <w:bCs/>
                <w:color w:val="000000"/>
                <w:sz w:val="18"/>
                <w:szCs w:val="20"/>
                <w:lang w:eastAsia="en-GB"/>
              </w:rPr>
            </w:pPr>
          </w:p>
        </w:tc>
        <w:tc>
          <w:tcPr>
            <w:tcW w:w="773" w:type="dxa"/>
            <w:vMerge/>
            <w:tcBorders>
              <w:top w:val="nil"/>
              <w:left w:val="single" w:sz="4" w:space="0" w:color="auto"/>
              <w:bottom w:val="single" w:sz="4" w:space="0" w:color="000000"/>
              <w:right w:val="single" w:sz="4" w:space="0" w:color="auto"/>
            </w:tcBorders>
            <w:vAlign w:val="center"/>
            <w:hideMark/>
          </w:tcPr>
          <w:p w14:paraId="14EF3CC2" w14:textId="77777777" w:rsidR="008D67FB" w:rsidRPr="002B3D2C" w:rsidRDefault="008D67FB" w:rsidP="00D768BB">
            <w:pPr>
              <w:rPr>
                <w:rFonts w:ascii="Arial" w:eastAsia="Times New Roman" w:hAnsi="Arial" w:cs="Arial"/>
                <w:b/>
                <w:bCs/>
                <w:color w:val="000000"/>
                <w:sz w:val="18"/>
                <w:szCs w:val="20"/>
                <w:lang w:eastAsia="en-GB"/>
              </w:rPr>
            </w:pPr>
          </w:p>
        </w:tc>
        <w:tc>
          <w:tcPr>
            <w:tcW w:w="805" w:type="dxa"/>
            <w:gridSpan w:val="2"/>
            <w:vMerge/>
            <w:tcBorders>
              <w:top w:val="nil"/>
              <w:left w:val="single" w:sz="4" w:space="0" w:color="auto"/>
              <w:bottom w:val="single" w:sz="4" w:space="0" w:color="000000"/>
              <w:right w:val="single" w:sz="4" w:space="0" w:color="auto"/>
            </w:tcBorders>
            <w:vAlign w:val="center"/>
            <w:hideMark/>
          </w:tcPr>
          <w:p w14:paraId="38FAAAE7" w14:textId="77777777" w:rsidR="008D67FB" w:rsidRPr="002B3D2C" w:rsidRDefault="008D67FB" w:rsidP="00D768BB">
            <w:pPr>
              <w:rPr>
                <w:rFonts w:ascii="Arial" w:eastAsia="Times New Roman" w:hAnsi="Arial" w:cs="Arial"/>
                <w:b/>
                <w:bCs/>
                <w:color w:val="000000"/>
                <w:sz w:val="18"/>
                <w:szCs w:val="20"/>
                <w:lang w:eastAsia="en-GB"/>
              </w:rPr>
            </w:pPr>
          </w:p>
        </w:tc>
        <w:tc>
          <w:tcPr>
            <w:tcW w:w="1206" w:type="dxa"/>
            <w:tcBorders>
              <w:top w:val="nil"/>
              <w:left w:val="nil"/>
              <w:bottom w:val="single" w:sz="4" w:space="0" w:color="auto"/>
              <w:right w:val="single" w:sz="4" w:space="0" w:color="auto"/>
            </w:tcBorders>
            <w:shd w:val="clear" w:color="auto" w:fill="auto"/>
            <w:vAlign w:val="center"/>
            <w:hideMark/>
          </w:tcPr>
          <w:p w14:paraId="037B4440" w14:textId="77777777" w:rsidR="008D67FB" w:rsidRPr="002B3D2C" w:rsidRDefault="008D67FB" w:rsidP="00645ABB">
            <w:pPr>
              <w:jc w:val="right"/>
              <w:rPr>
                <w:rFonts w:ascii="Arial" w:eastAsia="Times New Roman" w:hAnsi="Arial" w:cs="Arial"/>
                <w:sz w:val="18"/>
                <w:szCs w:val="20"/>
                <w:lang w:eastAsia="en-GB"/>
              </w:rPr>
            </w:pPr>
            <w:r w:rsidRPr="002B3D2C">
              <w:rPr>
                <w:rFonts w:ascii="Arial" w:eastAsia="Times New Roman" w:hAnsi="Arial" w:cs="Arial"/>
                <w:sz w:val="18"/>
                <w:szCs w:val="20"/>
                <w:lang w:eastAsia="en-GB"/>
              </w:rPr>
              <w:t>72500</w:t>
            </w:r>
          </w:p>
        </w:tc>
        <w:tc>
          <w:tcPr>
            <w:tcW w:w="1317" w:type="dxa"/>
            <w:tcBorders>
              <w:top w:val="nil"/>
              <w:left w:val="nil"/>
              <w:bottom w:val="single" w:sz="4" w:space="0" w:color="auto"/>
              <w:right w:val="single" w:sz="4" w:space="0" w:color="auto"/>
            </w:tcBorders>
            <w:shd w:val="clear" w:color="auto" w:fill="auto"/>
            <w:vAlign w:val="center"/>
            <w:hideMark/>
          </w:tcPr>
          <w:p w14:paraId="2AF6070B" w14:textId="77777777" w:rsidR="008D67FB" w:rsidRPr="002B3D2C" w:rsidRDefault="008D67F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Supplies</w:t>
            </w:r>
          </w:p>
        </w:tc>
        <w:tc>
          <w:tcPr>
            <w:tcW w:w="972" w:type="dxa"/>
            <w:tcBorders>
              <w:top w:val="nil"/>
              <w:left w:val="nil"/>
              <w:bottom w:val="single" w:sz="4" w:space="0" w:color="auto"/>
              <w:right w:val="single" w:sz="4" w:space="0" w:color="auto"/>
            </w:tcBorders>
            <w:shd w:val="clear" w:color="auto" w:fill="auto"/>
            <w:vAlign w:val="center"/>
            <w:hideMark/>
          </w:tcPr>
          <w:p w14:paraId="3B7908E3" w14:textId="77777777" w:rsidR="008D67FB" w:rsidRPr="008D67FB" w:rsidRDefault="008D67FB" w:rsidP="00D768BB">
            <w:pPr>
              <w:jc w:val="right"/>
              <w:rPr>
                <w:bCs/>
                <w:color w:val="000000"/>
                <w:sz w:val="18"/>
                <w:szCs w:val="22"/>
              </w:rPr>
            </w:pPr>
            <w:r w:rsidRPr="008D67FB">
              <w:rPr>
                <w:bCs/>
                <w:color w:val="000000"/>
                <w:sz w:val="18"/>
                <w:szCs w:val="22"/>
              </w:rPr>
              <w:t xml:space="preserve">           8,500 </w:t>
            </w:r>
          </w:p>
        </w:tc>
        <w:tc>
          <w:tcPr>
            <w:tcW w:w="1106" w:type="dxa"/>
            <w:tcBorders>
              <w:top w:val="nil"/>
              <w:left w:val="nil"/>
              <w:bottom w:val="single" w:sz="4" w:space="0" w:color="auto"/>
              <w:right w:val="single" w:sz="4" w:space="0" w:color="auto"/>
            </w:tcBorders>
            <w:shd w:val="clear" w:color="auto" w:fill="auto"/>
            <w:vAlign w:val="center"/>
            <w:hideMark/>
          </w:tcPr>
          <w:p w14:paraId="2D56C8C7" w14:textId="77777777" w:rsidR="008D67FB" w:rsidRPr="008D67FB" w:rsidRDefault="008D67FB" w:rsidP="00D768BB">
            <w:pPr>
              <w:jc w:val="right"/>
              <w:rPr>
                <w:bCs/>
                <w:color w:val="000000"/>
                <w:sz w:val="18"/>
                <w:szCs w:val="22"/>
              </w:rPr>
            </w:pPr>
            <w:r w:rsidRPr="008D67FB">
              <w:rPr>
                <w:bCs/>
                <w:color w:val="000000"/>
                <w:sz w:val="18"/>
                <w:szCs w:val="22"/>
              </w:rPr>
              <w:t xml:space="preserve">              1,500 </w:t>
            </w:r>
          </w:p>
        </w:tc>
        <w:tc>
          <w:tcPr>
            <w:tcW w:w="1106" w:type="dxa"/>
            <w:tcBorders>
              <w:top w:val="nil"/>
              <w:left w:val="nil"/>
              <w:bottom w:val="single" w:sz="4" w:space="0" w:color="auto"/>
              <w:right w:val="single" w:sz="4" w:space="0" w:color="auto"/>
            </w:tcBorders>
            <w:shd w:val="clear" w:color="auto" w:fill="auto"/>
            <w:vAlign w:val="center"/>
            <w:hideMark/>
          </w:tcPr>
          <w:p w14:paraId="75614BBD" w14:textId="77777777" w:rsidR="008D67FB" w:rsidRPr="008D67FB" w:rsidRDefault="008D67FB" w:rsidP="00D768BB">
            <w:pPr>
              <w:jc w:val="right"/>
              <w:rPr>
                <w:bCs/>
                <w:color w:val="000000"/>
                <w:sz w:val="18"/>
                <w:szCs w:val="22"/>
              </w:rPr>
            </w:pPr>
            <w:r w:rsidRPr="008D67FB">
              <w:rPr>
                <w:bCs/>
                <w:color w:val="000000"/>
                <w:sz w:val="18"/>
                <w:szCs w:val="22"/>
              </w:rPr>
              <w:t xml:space="preserve">              1,000 </w:t>
            </w:r>
          </w:p>
        </w:tc>
        <w:tc>
          <w:tcPr>
            <w:tcW w:w="1106" w:type="dxa"/>
            <w:tcBorders>
              <w:top w:val="nil"/>
              <w:left w:val="nil"/>
              <w:bottom w:val="single" w:sz="4" w:space="0" w:color="auto"/>
              <w:right w:val="single" w:sz="4" w:space="0" w:color="auto"/>
            </w:tcBorders>
            <w:shd w:val="clear" w:color="auto" w:fill="auto"/>
            <w:vAlign w:val="center"/>
            <w:hideMark/>
          </w:tcPr>
          <w:p w14:paraId="30A37C82" w14:textId="77777777" w:rsidR="008D67FB" w:rsidRPr="008D67FB" w:rsidRDefault="008D67FB" w:rsidP="00D768BB">
            <w:pPr>
              <w:jc w:val="right"/>
              <w:rPr>
                <w:bCs/>
                <w:color w:val="000000"/>
                <w:sz w:val="18"/>
                <w:szCs w:val="22"/>
              </w:rPr>
            </w:pPr>
            <w:r w:rsidRPr="008D67FB">
              <w:rPr>
                <w:bCs/>
                <w:color w:val="000000"/>
                <w:sz w:val="18"/>
                <w:szCs w:val="22"/>
              </w:rPr>
              <w:t xml:space="preserve">              1,000 </w:t>
            </w:r>
          </w:p>
        </w:tc>
        <w:tc>
          <w:tcPr>
            <w:tcW w:w="972" w:type="dxa"/>
            <w:tcBorders>
              <w:top w:val="nil"/>
              <w:left w:val="nil"/>
              <w:bottom w:val="single" w:sz="4" w:space="0" w:color="auto"/>
              <w:right w:val="single" w:sz="4" w:space="0" w:color="auto"/>
            </w:tcBorders>
            <w:shd w:val="clear" w:color="auto" w:fill="auto"/>
            <w:vAlign w:val="center"/>
            <w:hideMark/>
          </w:tcPr>
          <w:p w14:paraId="0AEC61F8" w14:textId="77777777" w:rsidR="008D67FB" w:rsidRPr="008D67FB" w:rsidRDefault="008D67FB" w:rsidP="00D768BB">
            <w:pPr>
              <w:jc w:val="right"/>
              <w:rPr>
                <w:bCs/>
                <w:color w:val="000000"/>
                <w:sz w:val="18"/>
                <w:szCs w:val="22"/>
              </w:rPr>
            </w:pPr>
            <w:r w:rsidRPr="008D67FB">
              <w:rPr>
                <w:bCs/>
                <w:color w:val="000000"/>
                <w:sz w:val="18"/>
                <w:szCs w:val="22"/>
              </w:rPr>
              <w:t xml:space="preserve">           1,000 </w:t>
            </w:r>
          </w:p>
        </w:tc>
        <w:tc>
          <w:tcPr>
            <w:tcW w:w="1107" w:type="dxa"/>
            <w:tcBorders>
              <w:top w:val="nil"/>
              <w:left w:val="nil"/>
              <w:bottom w:val="single" w:sz="4" w:space="0" w:color="auto"/>
              <w:right w:val="single" w:sz="4" w:space="0" w:color="auto"/>
            </w:tcBorders>
            <w:shd w:val="clear" w:color="auto" w:fill="auto"/>
            <w:vAlign w:val="center"/>
            <w:hideMark/>
          </w:tcPr>
          <w:p w14:paraId="2977194C" w14:textId="77777777" w:rsidR="008D67FB" w:rsidRPr="008D67FB" w:rsidRDefault="008D67FB" w:rsidP="00D768BB">
            <w:pPr>
              <w:jc w:val="right"/>
              <w:rPr>
                <w:bCs/>
                <w:color w:val="000000"/>
                <w:sz w:val="18"/>
                <w:szCs w:val="22"/>
              </w:rPr>
            </w:pPr>
            <w:r w:rsidRPr="008D67FB">
              <w:rPr>
                <w:bCs/>
                <w:color w:val="000000"/>
                <w:sz w:val="18"/>
                <w:szCs w:val="22"/>
              </w:rPr>
              <w:t xml:space="preserve">            13,000 </w:t>
            </w:r>
          </w:p>
        </w:tc>
        <w:tc>
          <w:tcPr>
            <w:tcW w:w="905" w:type="dxa"/>
            <w:tcBorders>
              <w:top w:val="nil"/>
              <w:left w:val="nil"/>
              <w:bottom w:val="single" w:sz="4" w:space="0" w:color="auto"/>
              <w:right w:val="single" w:sz="4" w:space="0" w:color="auto"/>
            </w:tcBorders>
          </w:tcPr>
          <w:p w14:paraId="591246E9" w14:textId="77777777" w:rsidR="008D67FB" w:rsidRPr="002B3D2C" w:rsidRDefault="008D67FB" w:rsidP="00293CF9">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4.1.2.a</w:t>
            </w:r>
          </w:p>
        </w:tc>
      </w:tr>
      <w:tr w:rsidR="008D67FB" w:rsidRPr="007442C1" w14:paraId="7F5529F8" w14:textId="77777777" w:rsidTr="008D67FB">
        <w:trPr>
          <w:trHeight w:val="585"/>
        </w:trPr>
        <w:tc>
          <w:tcPr>
            <w:tcW w:w="3089" w:type="dxa"/>
            <w:gridSpan w:val="2"/>
            <w:vMerge/>
            <w:tcBorders>
              <w:left w:val="single" w:sz="4" w:space="0" w:color="auto"/>
              <w:right w:val="single" w:sz="4" w:space="0" w:color="auto"/>
            </w:tcBorders>
            <w:vAlign w:val="center"/>
            <w:hideMark/>
          </w:tcPr>
          <w:p w14:paraId="38877D01" w14:textId="77777777" w:rsidR="008D67FB" w:rsidRPr="002B3D2C" w:rsidRDefault="008D67FB" w:rsidP="00D768BB">
            <w:pPr>
              <w:rPr>
                <w:rFonts w:ascii="Arial" w:eastAsia="Times New Roman" w:hAnsi="Arial" w:cs="Arial"/>
                <w:b/>
                <w:bCs/>
                <w:color w:val="000000"/>
                <w:sz w:val="18"/>
                <w:szCs w:val="20"/>
                <w:lang w:eastAsia="en-GB"/>
              </w:rPr>
            </w:pPr>
          </w:p>
        </w:tc>
        <w:tc>
          <w:tcPr>
            <w:tcW w:w="773" w:type="dxa"/>
            <w:vMerge/>
            <w:tcBorders>
              <w:top w:val="nil"/>
              <w:left w:val="single" w:sz="4" w:space="0" w:color="auto"/>
              <w:bottom w:val="single" w:sz="4" w:space="0" w:color="auto"/>
              <w:right w:val="single" w:sz="4" w:space="0" w:color="auto"/>
            </w:tcBorders>
            <w:vAlign w:val="center"/>
            <w:hideMark/>
          </w:tcPr>
          <w:p w14:paraId="40D3709F" w14:textId="77777777" w:rsidR="008D67FB" w:rsidRPr="002B3D2C" w:rsidRDefault="008D67FB" w:rsidP="00D768BB">
            <w:pPr>
              <w:rPr>
                <w:rFonts w:ascii="Arial" w:eastAsia="Times New Roman" w:hAnsi="Arial" w:cs="Arial"/>
                <w:b/>
                <w:bCs/>
                <w:color w:val="000000"/>
                <w:sz w:val="18"/>
                <w:szCs w:val="20"/>
                <w:lang w:eastAsia="en-GB"/>
              </w:rPr>
            </w:pPr>
          </w:p>
        </w:tc>
        <w:tc>
          <w:tcPr>
            <w:tcW w:w="805" w:type="dxa"/>
            <w:gridSpan w:val="2"/>
            <w:vMerge/>
            <w:tcBorders>
              <w:top w:val="nil"/>
              <w:left w:val="single" w:sz="4" w:space="0" w:color="auto"/>
              <w:bottom w:val="single" w:sz="4" w:space="0" w:color="auto"/>
              <w:right w:val="single" w:sz="4" w:space="0" w:color="auto"/>
            </w:tcBorders>
            <w:vAlign w:val="center"/>
            <w:hideMark/>
          </w:tcPr>
          <w:p w14:paraId="0A9454C3" w14:textId="77777777" w:rsidR="008D67FB" w:rsidRPr="002B3D2C" w:rsidRDefault="008D67FB" w:rsidP="00D768BB">
            <w:pPr>
              <w:rPr>
                <w:rFonts w:ascii="Arial" w:eastAsia="Times New Roman" w:hAnsi="Arial" w:cs="Arial"/>
                <w:b/>
                <w:bCs/>
                <w:color w:val="000000"/>
                <w:sz w:val="18"/>
                <w:szCs w:val="20"/>
                <w:lang w:eastAsia="en-GB"/>
              </w:rPr>
            </w:pPr>
          </w:p>
        </w:tc>
        <w:tc>
          <w:tcPr>
            <w:tcW w:w="1206" w:type="dxa"/>
            <w:tcBorders>
              <w:top w:val="nil"/>
              <w:left w:val="nil"/>
              <w:bottom w:val="single" w:sz="4" w:space="0" w:color="auto"/>
              <w:right w:val="single" w:sz="4" w:space="0" w:color="auto"/>
            </w:tcBorders>
            <w:shd w:val="clear" w:color="auto" w:fill="auto"/>
            <w:vAlign w:val="center"/>
            <w:hideMark/>
          </w:tcPr>
          <w:p w14:paraId="77847DE0" w14:textId="77777777" w:rsidR="008D67FB" w:rsidRPr="002B3D2C" w:rsidRDefault="008D67FB" w:rsidP="00645ABB">
            <w:pPr>
              <w:jc w:val="right"/>
              <w:rPr>
                <w:rFonts w:ascii="Arial" w:eastAsia="Times New Roman" w:hAnsi="Arial" w:cs="Arial"/>
                <w:sz w:val="18"/>
                <w:szCs w:val="20"/>
                <w:lang w:eastAsia="en-GB"/>
              </w:rPr>
            </w:pPr>
            <w:r w:rsidRPr="002B3D2C">
              <w:rPr>
                <w:rFonts w:ascii="Arial" w:eastAsia="Times New Roman" w:hAnsi="Arial" w:cs="Arial"/>
                <w:sz w:val="18"/>
                <w:szCs w:val="20"/>
                <w:lang w:eastAsia="en-GB"/>
              </w:rPr>
              <w:t>71300</w:t>
            </w:r>
          </w:p>
        </w:tc>
        <w:tc>
          <w:tcPr>
            <w:tcW w:w="1317" w:type="dxa"/>
            <w:tcBorders>
              <w:top w:val="nil"/>
              <w:left w:val="nil"/>
              <w:bottom w:val="single" w:sz="4" w:space="0" w:color="auto"/>
              <w:right w:val="single" w:sz="4" w:space="0" w:color="auto"/>
            </w:tcBorders>
            <w:shd w:val="clear" w:color="auto" w:fill="auto"/>
            <w:vAlign w:val="center"/>
            <w:hideMark/>
          </w:tcPr>
          <w:p w14:paraId="30DDEDB1" w14:textId="77777777" w:rsidR="008D67FB" w:rsidRPr="002B3D2C" w:rsidRDefault="008D67FB" w:rsidP="00D768BB">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Local Consultants</w:t>
            </w:r>
          </w:p>
        </w:tc>
        <w:tc>
          <w:tcPr>
            <w:tcW w:w="972" w:type="dxa"/>
            <w:tcBorders>
              <w:top w:val="nil"/>
              <w:left w:val="nil"/>
              <w:bottom w:val="single" w:sz="4" w:space="0" w:color="auto"/>
              <w:right w:val="single" w:sz="4" w:space="0" w:color="auto"/>
            </w:tcBorders>
            <w:shd w:val="clear" w:color="auto" w:fill="auto"/>
            <w:vAlign w:val="center"/>
            <w:hideMark/>
          </w:tcPr>
          <w:p w14:paraId="4CF467C2" w14:textId="77777777" w:rsidR="008D67FB" w:rsidRPr="008D67FB" w:rsidRDefault="008D67FB" w:rsidP="00D768BB">
            <w:pPr>
              <w:jc w:val="right"/>
              <w:rPr>
                <w:bCs/>
                <w:color w:val="000000"/>
                <w:sz w:val="18"/>
                <w:szCs w:val="22"/>
              </w:rPr>
            </w:pPr>
            <w:r w:rsidRPr="008D67FB">
              <w:rPr>
                <w:bCs/>
                <w:color w:val="000000"/>
                <w:sz w:val="18"/>
                <w:szCs w:val="22"/>
              </w:rPr>
              <w:t xml:space="preserve">         69,600 </w:t>
            </w:r>
          </w:p>
        </w:tc>
        <w:tc>
          <w:tcPr>
            <w:tcW w:w="1106" w:type="dxa"/>
            <w:tcBorders>
              <w:top w:val="nil"/>
              <w:left w:val="nil"/>
              <w:bottom w:val="single" w:sz="4" w:space="0" w:color="auto"/>
              <w:right w:val="single" w:sz="4" w:space="0" w:color="auto"/>
            </w:tcBorders>
            <w:shd w:val="clear" w:color="auto" w:fill="auto"/>
            <w:vAlign w:val="center"/>
            <w:hideMark/>
          </w:tcPr>
          <w:p w14:paraId="573D49C1" w14:textId="77777777" w:rsidR="008D67FB" w:rsidRPr="008D67FB" w:rsidRDefault="008D67FB" w:rsidP="00D768BB">
            <w:pPr>
              <w:jc w:val="right"/>
              <w:rPr>
                <w:bCs/>
                <w:color w:val="000000"/>
                <w:sz w:val="18"/>
                <w:szCs w:val="22"/>
              </w:rPr>
            </w:pPr>
            <w:r w:rsidRPr="008D67FB">
              <w:rPr>
                <w:bCs/>
                <w:color w:val="000000"/>
                <w:sz w:val="18"/>
                <w:szCs w:val="22"/>
              </w:rPr>
              <w:t xml:space="preserve">            69,600 </w:t>
            </w:r>
          </w:p>
        </w:tc>
        <w:tc>
          <w:tcPr>
            <w:tcW w:w="1106" w:type="dxa"/>
            <w:tcBorders>
              <w:top w:val="nil"/>
              <w:left w:val="nil"/>
              <w:bottom w:val="single" w:sz="4" w:space="0" w:color="auto"/>
              <w:right w:val="single" w:sz="4" w:space="0" w:color="auto"/>
            </w:tcBorders>
            <w:shd w:val="clear" w:color="auto" w:fill="auto"/>
            <w:vAlign w:val="center"/>
            <w:hideMark/>
          </w:tcPr>
          <w:p w14:paraId="65434781" w14:textId="77777777" w:rsidR="008D67FB" w:rsidRPr="008D67FB" w:rsidRDefault="008D67FB" w:rsidP="00D768BB">
            <w:pPr>
              <w:jc w:val="right"/>
              <w:rPr>
                <w:bCs/>
                <w:color w:val="000000"/>
                <w:sz w:val="18"/>
                <w:szCs w:val="22"/>
              </w:rPr>
            </w:pPr>
            <w:r w:rsidRPr="008D67FB">
              <w:rPr>
                <w:bCs/>
                <w:color w:val="000000"/>
                <w:sz w:val="18"/>
                <w:szCs w:val="22"/>
              </w:rPr>
              <w:t xml:space="preserve">            69,600 </w:t>
            </w:r>
          </w:p>
        </w:tc>
        <w:tc>
          <w:tcPr>
            <w:tcW w:w="1106" w:type="dxa"/>
            <w:tcBorders>
              <w:top w:val="nil"/>
              <w:left w:val="nil"/>
              <w:bottom w:val="single" w:sz="4" w:space="0" w:color="auto"/>
              <w:right w:val="single" w:sz="4" w:space="0" w:color="auto"/>
            </w:tcBorders>
            <w:shd w:val="clear" w:color="auto" w:fill="auto"/>
            <w:vAlign w:val="center"/>
            <w:hideMark/>
          </w:tcPr>
          <w:p w14:paraId="611B0A42" w14:textId="77777777" w:rsidR="008D67FB" w:rsidRPr="008D67FB" w:rsidRDefault="008D67FB" w:rsidP="00D768BB">
            <w:pPr>
              <w:jc w:val="right"/>
              <w:rPr>
                <w:bCs/>
                <w:color w:val="000000"/>
                <w:sz w:val="18"/>
                <w:szCs w:val="22"/>
              </w:rPr>
            </w:pPr>
            <w:r w:rsidRPr="008D67FB">
              <w:rPr>
                <w:bCs/>
                <w:color w:val="000000"/>
                <w:sz w:val="18"/>
                <w:szCs w:val="22"/>
              </w:rPr>
              <w:t xml:space="preserve">            69,600 </w:t>
            </w:r>
          </w:p>
        </w:tc>
        <w:tc>
          <w:tcPr>
            <w:tcW w:w="972" w:type="dxa"/>
            <w:tcBorders>
              <w:top w:val="nil"/>
              <w:left w:val="nil"/>
              <w:bottom w:val="single" w:sz="4" w:space="0" w:color="auto"/>
              <w:right w:val="single" w:sz="4" w:space="0" w:color="auto"/>
            </w:tcBorders>
            <w:shd w:val="clear" w:color="auto" w:fill="auto"/>
            <w:vAlign w:val="center"/>
            <w:hideMark/>
          </w:tcPr>
          <w:p w14:paraId="6565837B" w14:textId="77777777" w:rsidR="008D67FB" w:rsidRPr="008D67FB" w:rsidRDefault="008D67FB" w:rsidP="00D768BB">
            <w:pPr>
              <w:jc w:val="right"/>
              <w:rPr>
                <w:bCs/>
                <w:color w:val="000000"/>
                <w:sz w:val="18"/>
                <w:szCs w:val="22"/>
              </w:rPr>
            </w:pPr>
            <w:r w:rsidRPr="008D67FB">
              <w:rPr>
                <w:bCs/>
                <w:color w:val="000000"/>
                <w:sz w:val="18"/>
                <w:szCs w:val="22"/>
              </w:rPr>
              <w:t xml:space="preserve">         69,600 </w:t>
            </w:r>
          </w:p>
        </w:tc>
        <w:tc>
          <w:tcPr>
            <w:tcW w:w="1107" w:type="dxa"/>
            <w:tcBorders>
              <w:top w:val="nil"/>
              <w:left w:val="nil"/>
              <w:bottom w:val="single" w:sz="4" w:space="0" w:color="auto"/>
              <w:right w:val="single" w:sz="4" w:space="0" w:color="auto"/>
            </w:tcBorders>
            <w:shd w:val="clear" w:color="auto" w:fill="auto"/>
            <w:vAlign w:val="center"/>
            <w:hideMark/>
          </w:tcPr>
          <w:p w14:paraId="0271E90B" w14:textId="77777777" w:rsidR="008D67FB" w:rsidRPr="008D67FB" w:rsidRDefault="008D67FB" w:rsidP="00D768BB">
            <w:pPr>
              <w:jc w:val="right"/>
              <w:rPr>
                <w:bCs/>
                <w:color w:val="000000"/>
                <w:sz w:val="18"/>
                <w:szCs w:val="22"/>
              </w:rPr>
            </w:pPr>
            <w:r w:rsidRPr="008D67FB">
              <w:rPr>
                <w:bCs/>
                <w:color w:val="000000"/>
                <w:sz w:val="18"/>
                <w:szCs w:val="22"/>
              </w:rPr>
              <w:t xml:space="preserve">          348,000 </w:t>
            </w:r>
          </w:p>
        </w:tc>
        <w:tc>
          <w:tcPr>
            <w:tcW w:w="905" w:type="dxa"/>
            <w:tcBorders>
              <w:top w:val="nil"/>
              <w:left w:val="nil"/>
              <w:bottom w:val="single" w:sz="4" w:space="0" w:color="auto"/>
              <w:right w:val="single" w:sz="4" w:space="0" w:color="auto"/>
            </w:tcBorders>
          </w:tcPr>
          <w:p w14:paraId="6705F8ED" w14:textId="77777777" w:rsidR="008D67FB" w:rsidRPr="002B3D2C" w:rsidRDefault="008D67FB" w:rsidP="00D768BB">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4.1.1.a</w:t>
            </w:r>
          </w:p>
          <w:p w14:paraId="6B2B8333" w14:textId="77777777" w:rsidR="008D67FB" w:rsidRPr="002B3D2C" w:rsidRDefault="008D67FB" w:rsidP="00293CF9">
            <w:pPr>
              <w:rPr>
                <w:rFonts w:ascii="Arial" w:eastAsia="Times New Roman" w:hAnsi="Arial" w:cs="Arial"/>
                <w:color w:val="000000"/>
                <w:sz w:val="18"/>
                <w:szCs w:val="20"/>
                <w:lang w:eastAsia="en-GB"/>
              </w:rPr>
            </w:pPr>
          </w:p>
        </w:tc>
      </w:tr>
      <w:tr w:rsidR="008D67FB" w:rsidRPr="007442C1" w14:paraId="41050085" w14:textId="77777777" w:rsidTr="008D67FB">
        <w:trPr>
          <w:trHeight w:val="585"/>
        </w:trPr>
        <w:tc>
          <w:tcPr>
            <w:tcW w:w="3089" w:type="dxa"/>
            <w:gridSpan w:val="2"/>
            <w:vMerge/>
            <w:tcBorders>
              <w:left w:val="single" w:sz="4" w:space="0" w:color="auto"/>
              <w:right w:val="single" w:sz="4" w:space="0" w:color="auto"/>
            </w:tcBorders>
            <w:shd w:val="clear" w:color="000000" w:fill="D9D9D9"/>
            <w:vAlign w:val="center"/>
            <w:hideMark/>
          </w:tcPr>
          <w:p w14:paraId="01380569" w14:textId="77777777" w:rsidR="008D67FB" w:rsidRPr="002B3D2C" w:rsidRDefault="008D67FB" w:rsidP="00D768BB">
            <w:pPr>
              <w:rPr>
                <w:rFonts w:ascii="Arial" w:eastAsia="Times New Roman" w:hAnsi="Arial" w:cs="Arial"/>
                <w:b/>
                <w:bCs/>
                <w:color w:val="000000"/>
                <w:sz w:val="18"/>
                <w:szCs w:val="20"/>
                <w:lang w:eastAsia="en-GB"/>
              </w:rPr>
            </w:pPr>
          </w:p>
        </w:tc>
        <w:tc>
          <w:tcPr>
            <w:tcW w:w="2784" w:type="dxa"/>
            <w:gridSpan w:val="4"/>
            <w:tcBorders>
              <w:top w:val="single" w:sz="4" w:space="0" w:color="auto"/>
              <w:left w:val="nil"/>
              <w:bottom w:val="single" w:sz="4" w:space="0" w:color="auto"/>
              <w:right w:val="single" w:sz="4" w:space="0" w:color="auto"/>
            </w:tcBorders>
            <w:shd w:val="clear" w:color="000000" w:fill="D9D9D9"/>
            <w:vAlign w:val="center"/>
            <w:hideMark/>
          </w:tcPr>
          <w:p w14:paraId="5D34396D" w14:textId="77777777" w:rsidR="008D67FB" w:rsidRPr="002B3D2C" w:rsidRDefault="008D67F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 </w:t>
            </w:r>
          </w:p>
          <w:p w14:paraId="378BF1DA" w14:textId="77777777" w:rsidR="008D67FB" w:rsidRPr="002B3D2C" w:rsidRDefault="008D67F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 </w:t>
            </w:r>
          </w:p>
          <w:p w14:paraId="0ECA02AD" w14:textId="77777777" w:rsidR="008D67FB" w:rsidRPr="002B3D2C" w:rsidRDefault="008D67FB" w:rsidP="00D768BB">
            <w:pPr>
              <w:rPr>
                <w:rFonts w:ascii="Arial" w:eastAsia="Times New Roman" w:hAnsi="Arial" w:cs="Arial"/>
                <w:sz w:val="18"/>
                <w:szCs w:val="20"/>
                <w:lang w:eastAsia="en-GB"/>
              </w:rPr>
            </w:pPr>
            <w:r w:rsidRPr="002B3D2C">
              <w:rPr>
                <w:rFonts w:ascii="Arial" w:eastAsia="Times New Roman" w:hAnsi="Arial" w:cs="Arial"/>
                <w:sz w:val="18"/>
                <w:szCs w:val="20"/>
                <w:lang w:eastAsia="en-GB"/>
              </w:rPr>
              <w:t> </w:t>
            </w:r>
          </w:p>
        </w:tc>
        <w:tc>
          <w:tcPr>
            <w:tcW w:w="1317" w:type="dxa"/>
            <w:tcBorders>
              <w:top w:val="single" w:sz="4" w:space="0" w:color="auto"/>
              <w:left w:val="nil"/>
              <w:bottom w:val="single" w:sz="4" w:space="0" w:color="auto"/>
              <w:right w:val="single" w:sz="4" w:space="0" w:color="auto"/>
            </w:tcBorders>
            <w:shd w:val="clear" w:color="000000" w:fill="D9D9D9"/>
            <w:vAlign w:val="center"/>
            <w:hideMark/>
          </w:tcPr>
          <w:p w14:paraId="76D56F73" w14:textId="77777777" w:rsidR="008D67FB" w:rsidRPr="002B3D2C" w:rsidRDefault="008D67FB"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Sub Total LDCF PMU</w:t>
            </w:r>
          </w:p>
        </w:tc>
        <w:tc>
          <w:tcPr>
            <w:tcW w:w="972" w:type="dxa"/>
            <w:tcBorders>
              <w:top w:val="single" w:sz="4" w:space="0" w:color="auto"/>
              <w:left w:val="nil"/>
              <w:bottom w:val="single" w:sz="4" w:space="0" w:color="auto"/>
              <w:right w:val="single" w:sz="4" w:space="0" w:color="auto"/>
            </w:tcBorders>
            <w:shd w:val="clear" w:color="000000" w:fill="D9D9D9"/>
            <w:vAlign w:val="center"/>
            <w:hideMark/>
          </w:tcPr>
          <w:p w14:paraId="75218F5A" w14:textId="77777777" w:rsidR="008D67FB" w:rsidRPr="008D67FB" w:rsidRDefault="008D67FB" w:rsidP="00D768BB">
            <w:pPr>
              <w:jc w:val="right"/>
              <w:rPr>
                <w:b/>
                <w:bCs/>
                <w:color w:val="000000"/>
                <w:sz w:val="18"/>
                <w:szCs w:val="22"/>
              </w:rPr>
            </w:pPr>
            <w:r w:rsidRPr="008D67FB">
              <w:rPr>
                <w:b/>
                <w:bCs/>
                <w:color w:val="000000"/>
                <w:sz w:val="18"/>
                <w:szCs w:val="22"/>
              </w:rPr>
              <w:t xml:space="preserve">       122,900 </w:t>
            </w:r>
          </w:p>
        </w:tc>
        <w:tc>
          <w:tcPr>
            <w:tcW w:w="1106" w:type="dxa"/>
            <w:tcBorders>
              <w:top w:val="single" w:sz="4" w:space="0" w:color="auto"/>
              <w:left w:val="nil"/>
              <w:bottom w:val="single" w:sz="4" w:space="0" w:color="auto"/>
              <w:right w:val="single" w:sz="4" w:space="0" w:color="auto"/>
            </w:tcBorders>
            <w:shd w:val="clear" w:color="000000" w:fill="D9D9D9"/>
            <w:vAlign w:val="center"/>
            <w:hideMark/>
          </w:tcPr>
          <w:p w14:paraId="23856436" w14:textId="77777777" w:rsidR="008D67FB" w:rsidRPr="008D67FB" w:rsidRDefault="008D67FB" w:rsidP="00D768BB">
            <w:pPr>
              <w:jc w:val="right"/>
              <w:rPr>
                <w:b/>
                <w:bCs/>
                <w:color w:val="000000"/>
                <w:sz w:val="18"/>
                <w:szCs w:val="22"/>
              </w:rPr>
            </w:pPr>
            <w:r w:rsidRPr="008D67FB">
              <w:rPr>
                <w:b/>
                <w:bCs/>
                <w:color w:val="000000"/>
                <w:sz w:val="18"/>
                <w:szCs w:val="22"/>
              </w:rPr>
              <w:t xml:space="preserve">            75,700 </w:t>
            </w:r>
          </w:p>
        </w:tc>
        <w:tc>
          <w:tcPr>
            <w:tcW w:w="1106" w:type="dxa"/>
            <w:tcBorders>
              <w:top w:val="single" w:sz="4" w:space="0" w:color="auto"/>
              <w:left w:val="nil"/>
              <w:bottom w:val="single" w:sz="4" w:space="0" w:color="auto"/>
              <w:right w:val="single" w:sz="4" w:space="0" w:color="auto"/>
            </w:tcBorders>
            <w:shd w:val="clear" w:color="000000" w:fill="D9D9D9"/>
            <w:vAlign w:val="center"/>
            <w:hideMark/>
          </w:tcPr>
          <w:p w14:paraId="4F62307A" w14:textId="77777777" w:rsidR="008D67FB" w:rsidRPr="008D67FB" w:rsidRDefault="008D67FB" w:rsidP="00D768BB">
            <w:pPr>
              <w:jc w:val="right"/>
              <w:rPr>
                <w:b/>
                <w:bCs/>
                <w:color w:val="000000"/>
                <w:sz w:val="18"/>
                <w:szCs w:val="22"/>
              </w:rPr>
            </w:pPr>
            <w:r w:rsidRPr="008D67FB">
              <w:rPr>
                <w:b/>
                <w:bCs/>
                <w:color w:val="000000"/>
                <w:sz w:val="18"/>
                <w:szCs w:val="22"/>
              </w:rPr>
              <w:t xml:space="preserve">            75,200 </w:t>
            </w:r>
          </w:p>
        </w:tc>
        <w:tc>
          <w:tcPr>
            <w:tcW w:w="1106" w:type="dxa"/>
            <w:tcBorders>
              <w:top w:val="single" w:sz="4" w:space="0" w:color="auto"/>
              <w:left w:val="nil"/>
              <w:bottom w:val="single" w:sz="4" w:space="0" w:color="auto"/>
              <w:right w:val="single" w:sz="4" w:space="0" w:color="auto"/>
            </w:tcBorders>
            <w:shd w:val="clear" w:color="000000" w:fill="D9D9D9"/>
            <w:vAlign w:val="center"/>
            <w:hideMark/>
          </w:tcPr>
          <w:p w14:paraId="04EA8F64" w14:textId="77777777" w:rsidR="008D67FB" w:rsidRPr="008D67FB" w:rsidRDefault="008D67FB" w:rsidP="00D768BB">
            <w:pPr>
              <w:jc w:val="right"/>
              <w:rPr>
                <w:b/>
                <w:bCs/>
                <w:color w:val="000000"/>
                <w:sz w:val="18"/>
                <w:szCs w:val="22"/>
              </w:rPr>
            </w:pPr>
            <w:r w:rsidRPr="008D67FB">
              <w:rPr>
                <w:b/>
                <w:bCs/>
                <w:color w:val="000000"/>
                <w:sz w:val="18"/>
                <w:szCs w:val="22"/>
              </w:rPr>
              <w:t xml:space="preserve">            75,200 </w:t>
            </w:r>
          </w:p>
        </w:tc>
        <w:tc>
          <w:tcPr>
            <w:tcW w:w="972" w:type="dxa"/>
            <w:tcBorders>
              <w:top w:val="single" w:sz="4" w:space="0" w:color="auto"/>
              <w:left w:val="nil"/>
              <w:bottom w:val="single" w:sz="4" w:space="0" w:color="auto"/>
              <w:right w:val="single" w:sz="4" w:space="0" w:color="auto"/>
            </w:tcBorders>
            <w:shd w:val="clear" w:color="000000" w:fill="D9D9D9"/>
            <w:vAlign w:val="center"/>
            <w:hideMark/>
          </w:tcPr>
          <w:p w14:paraId="358BA55A" w14:textId="77777777" w:rsidR="008D67FB" w:rsidRPr="008D67FB" w:rsidRDefault="008D67FB" w:rsidP="00D768BB">
            <w:pPr>
              <w:jc w:val="right"/>
              <w:rPr>
                <w:b/>
                <w:bCs/>
                <w:color w:val="000000"/>
                <w:sz w:val="18"/>
                <w:szCs w:val="22"/>
              </w:rPr>
            </w:pPr>
            <w:r w:rsidRPr="008D67FB">
              <w:rPr>
                <w:b/>
                <w:bCs/>
                <w:color w:val="000000"/>
                <w:sz w:val="18"/>
                <w:szCs w:val="22"/>
              </w:rPr>
              <w:t xml:space="preserve">         76,000 </w:t>
            </w:r>
          </w:p>
        </w:tc>
        <w:tc>
          <w:tcPr>
            <w:tcW w:w="1107" w:type="dxa"/>
            <w:tcBorders>
              <w:top w:val="single" w:sz="4" w:space="0" w:color="auto"/>
              <w:left w:val="nil"/>
              <w:bottom w:val="single" w:sz="4" w:space="0" w:color="auto"/>
              <w:right w:val="single" w:sz="4" w:space="0" w:color="auto"/>
            </w:tcBorders>
            <w:shd w:val="clear" w:color="000000" w:fill="D9D9D9"/>
            <w:vAlign w:val="center"/>
            <w:hideMark/>
          </w:tcPr>
          <w:p w14:paraId="4953461C" w14:textId="77777777" w:rsidR="008D67FB" w:rsidRPr="008D67FB" w:rsidRDefault="008D67FB" w:rsidP="00D768BB">
            <w:pPr>
              <w:jc w:val="right"/>
              <w:rPr>
                <w:b/>
                <w:bCs/>
                <w:color w:val="000000"/>
                <w:sz w:val="18"/>
                <w:szCs w:val="22"/>
              </w:rPr>
            </w:pPr>
            <w:r w:rsidRPr="008D67FB">
              <w:rPr>
                <w:b/>
                <w:bCs/>
                <w:color w:val="000000"/>
                <w:sz w:val="18"/>
                <w:szCs w:val="22"/>
              </w:rPr>
              <w:t xml:space="preserve">          425,000 </w:t>
            </w:r>
          </w:p>
        </w:tc>
        <w:tc>
          <w:tcPr>
            <w:tcW w:w="905" w:type="dxa"/>
            <w:tcBorders>
              <w:top w:val="single" w:sz="4" w:space="0" w:color="auto"/>
              <w:left w:val="nil"/>
              <w:bottom w:val="single" w:sz="4" w:space="0" w:color="auto"/>
              <w:right w:val="single" w:sz="4" w:space="0" w:color="auto"/>
            </w:tcBorders>
            <w:shd w:val="clear" w:color="000000" w:fill="D9D9D9"/>
          </w:tcPr>
          <w:p w14:paraId="1AB586E7" w14:textId="77777777" w:rsidR="008D67FB" w:rsidRPr="002B3D2C" w:rsidRDefault="008D67FB" w:rsidP="00D768BB">
            <w:pPr>
              <w:jc w:val="right"/>
              <w:rPr>
                <w:rFonts w:ascii="Arial" w:eastAsia="Times New Roman" w:hAnsi="Arial" w:cs="Arial"/>
                <w:b/>
                <w:bCs/>
                <w:color w:val="000000"/>
                <w:sz w:val="18"/>
                <w:szCs w:val="20"/>
                <w:lang w:eastAsia="en-GB"/>
              </w:rPr>
            </w:pPr>
          </w:p>
        </w:tc>
      </w:tr>
      <w:tr w:rsidR="008D67FB" w:rsidRPr="007442C1" w14:paraId="4DD4DA44" w14:textId="77777777" w:rsidTr="002E4AA3">
        <w:trPr>
          <w:trHeight w:val="585"/>
        </w:trPr>
        <w:tc>
          <w:tcPr>
            <w:tcW w:w="3089" w:type="dxa"/>
            <w:gridSpan w:val="2"/>
            <w:vMerge/>
            <w:tcBorders>
              <w:left w:val="single" w:sz="4" w:space="0" w:color="auto"/>
              <w:right w:val="single" w:sz="4" w:space="0" w:color="auto"/>
            </w:tcBorders>
            <w:shd w:val="clear" w:color="000000" w:fill="D9D9D9"/>
            <w:vAlign w:val="center"/>
          </w:tcPr>
          <w:p w14:paraId="77F1B56C" w14:textId="77777777" w:rsidR="008D67FB" w:rsidRPr="002B3D2C" w:rsidRDefault="008D67FB" w:rsidP="002E4AA3">
            <w:pPr>
              <w:rPr>
                <w:rFonts w:ascii="Arial" w:eastAsia="Times New Roman" w:hAnsi="Arial" w:cs="Arial"/>
                <w:b/>
                <w:bCs/>
                <w:color w:val="000000"/>
                <w:sz w:val="18"/>
                <w:szCs w:val="20"/>
                <w:lang w:eastAsia="en-GB"/>
              </w:rPr>
            </w:pPr>
          </w:p>
        </w:tc>
        <w:tc>
          <w:tcPr>
            <w:tcW w:w="789" w:type="dxa"/>
            <w:gridSpan w:val="2"/>
            <w:vMerge w:val="restart"/>
            <w:tcBorders>
              <w:top w:val="single" w:sz="4" w:space="0" w:color="auto"/>
              <w:left w:val="nil"/>
              <w:right w:val="single" w:sz="4" w:space="0" w:color="auto"/>
            </w:tcBorders>
            <w:shd w:val="clear" w:color="auto" w:fill="auto"/>
            <w:vAlign w:val="center"/>
          </w:tcPr>
          <w:p w14:paraId="0EC9D88A" w14:textId="77777777" w:rsidR="008D67FB" w:rsidRPr="002B3D2C" w:rsidRDefault="008D67FB" w:rsidP="002E4AA3">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04000</w:t>
            </w:r>
          </w:p>
        </w:tc>
        <w:tc>
          <w:tcPr>
            <w:tcW w:w="789" w:type="dxa"/>
            <w:vMerge w:val="restart"/>
            <w:tcBorders>
              <w:top w:val="single" w:sz="4" w:space="0" w:color="auto"/>
              <w:left w:val="nil"/>
              <w:right w:val="single" w:sz="4" w:space="0" w:color="auto"/>
            </w:tcBorders>
            <w:shd w:val="clear" w:color="auto" w:fill="auto"/>
            <w:vAlign w:val="center"/>
          </w:tcPr>
          <w:p w14:paraId="7084D39D" w14:textId="77777777" w:rsidR="008D67FB" w:rsidRPr="002B3D2C" w:rsidRDefault="008D67FB" w:rsidP="002E4AA3">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TRAC</w:t>
            </w:r>
          </w:p>
        </w:tc>
        <w:tc>
          <w:tcPr>
            <w:tcW w:w="1206" w:type="dxa"/>
            <w:tcBorders>
              <w:top w:val="single" w:sz="4" w:space="0" w:color="auto"/>
              <w:left w:val="nil"/>
              <w:bottom w:val="single" w:sz="4" w:space="0" w:color="auto"/>
              <w:right w:val="single" w:sz="4" w:space="0" w:color="auto"/>
            </w:tcBorders>
            <w:shd w:val="clear" w:color="auto" w:fill="auto"/>
            <w:vAlign w:val="center"/>
          </w:tcPr>
          <w:p w14:paraId="32B711B1" w14:textId="77777777" w:rsidR="008D67FB" w:rsidRPr="002B3D2C" w:rsidRDefault="008D67FB" w:rsidP="002E4AA3">
            <w:pPr>
              <w:jc w:val="right"/>
              <w:rPr>
                <w:rFonts w:ascii="Arial" w:eastAsia="Times New Roman" w:hAnsi="Arial" w:cs="Arial"/>
                <w:sz w:val="18"/>
                <w:szCs w:val="20"/>
                <w:lang w:eastAsia="en-GB"/>
              </w:rPr>
            </w:pPr>
            <w:r w:rsidRPr="002B3D2C">
              <w:rPr>
                <w:rFonts w:ascii="Arial" w:eastAsia="Times New Roman" w:hAnsi="Arial" w:cs="Arial"/>
                <w:sz w:val="18"/>
                <w:szCs w:val="20"/>
                <w:lang w:eastAsia="en-GB"/>
              </w:rPr>
              <w:t>72200</w:t>
            </w:r>
          </w:p>
        </w:tc>
        <w:tc>
          <w:tcPr>
            <w:tcW w:w="1317" w:type="dxa"/>
            <w:tcBorders>
              <w:top w:val="single" w:sz="4" w:space="0" w:color="auto"/>
              <w:left w:val="nil"/>
              <w:bottom w:val="single" w:sz="4" w:space="0" w:color="auto"/>
              <w:right w:val="single" w:sz="4" w:space="0" w:color="auto"/>
            </w:tcBorders>
            <w:shd w:val="clear" w:color="auto" w:fill="auto"/>
            <w:vAlign w:val="center"/>
          </w:tcPr>
          <w:p w14:paraId="342E7D42" w14:textId="77777777" w:rsidR="008D67FB" w:rsidRPr="002B3D2C" w:rsidRDefault="008D67FB" w:rsidP="002E4AA3">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Equipment and furniture</w:t>
            </w:r>
          </w:p>
        </w:tc>
        <w:tc>
          <w:tcPr>
            <w:tcW w:w="972" w:type="dxa"/>
            <w:tcBorders>
              <w:top w:val="single" w:sz="4" w:space="0" w:color="auto"/>
              <w:left w:val="nil"/>
              <w:bottom w:val="single" w:sz="4" w:space="0" w:color="auto"/>
              <w:right w:val="single" w:sz="4" w:space="0" w:color="auto"/>
            </w:tcBorders>
            <w:shd w:val="clear" w:color="auto" w:fill="auto"/>
            <w:vAlign w:val="center"/>
          </w:tcPr>
          <w:p w14:paraId="76880B2A" w14:textId="77777777" w:rsidR="008D67FB" w:rsidRPr="008D67FB" w:rsidRDefault="008D67FB" w:rsidP="008D67FB">
            <w:pPr>
              <w:jc w:val="right"/>
              <w:rPr>
                <w:bCs/>
                <w:color w:val="000000"/>
                <w:sz w:val="18"/>
                <w:szCs w:val="22"/>
              </w:rPr>
            </w:pPr>
            <w:r w:rsidRPr="008D67FB">
              <w:rPr>
                <w:bCs/>
                <w:color w:val="000000"/>
                <w:sz w:val="18"/>
                <w:szCs w:val="22"/>
              </w:rPr>
              <w:t>100,000</w:t>
            </w:r>
          </w:p>
        </w:tc>
        <w:tc>
          <w:tcPr>
            <w:tcW w:w="1106" w:type="dxa"/>
            <w:tcBorders>
              <w:top w:val="single" w:sz="4" w:space="0" w:color="auto"/>
              <w:left w:val="nil"/>
              <w:bottom w:val="single" w:sz="4" w:space="0" w:color="auto"/>
              <w:right w:val="single" w:sz="4" w:space="0" w:color="auto"/>
            </w:tcBorders>
            <w:shd w:val="clear" w:color="auto" w:fill="auto"/>
            <w:vAlign w:val="center"/>
          </w:tcPr>
          <w:p w14:paraId="5C214151" w14:textId="77777777" w:rsidR="008D67FB" w:rsidRPr="008D67FB" w:rsidRDefault="008D67FB" w:rsidP="008D67FB">
            <w:pPr>
              <w:jc w:val="right"/>
              <w:rPr>
                <w:bCs/>
                <w:color w:val="000000"/>
                <w:sz w:val="18"/>
                <w:szCs w:val="22"/>
              </w:rPr>
            </w:pPr>
            <w:r w:rsidRPr="008D67FB">
              <w:rPr>
                <w:bCs/>
                <w:color w:val="000000"/>
                <w:sz w:val="18"/>
                <w:szCs w:val="22"/>
              </w:rPr>
              <w:t>50,000</w:t>
            </w:r>
          </w:p>
        </w:tc>
        <w:tc>
          <w:tcPr>
            <w:tcW w:w="1106" w:type="dxa"/>
            <w:tcBorders>
              <w:top w:val="single" w:sz="4" w:space="0" w:color="auto"/>
              <w:left w:val="nil"/>
              <w:bottom w:val="single" w:sz="4" w:space="0" w:color="auto"/>
              <w:right w:val="single" w:sz="4" w:space="0" w:color="auto"/>
            </w:tcBorders>
            <w:shd w:val="clear" w:color="auto" w:fill="auto"/>
            <w:vAlign w:val="center"/>
          </w:tcPr>
          <w:p w14:paraId="02D3B265" w14:textId="77777777" w:rsidR="008D67FB" w:rsidRPr="008D67FB" w:rsidRDefault="008D67FB" w:rsidP="008D67FB">
            <w:pPr>
              <w:jc w:val="right"/>
              <w:rPr>
                <w:bCs/>
                <w:color w:val="000000"/>
                <w:sz w:val="18"/>
                <w:szCs w:val="22"/>
              </w:rPr>
            </w:pPr>
            <w:r w:rsidRPr="008D67FB">
              <w:rPr>
                <w:bCs/>
                <w:color w:val="000000"/>
                <w:sz w:val="18"/>
                <w:szCs w:val="22"/>
              </w:rPr>
              <w:t>50,000</w:t>
            </w:r>
          </w:p>
        </w:tc>
        <w:tc>
          <w:tcPr>
            <w:tcW w:w="1106" w:type="dxa"/>
            <w:tcBorders>
              <w:top w:val="single" w:sz="4" w:space="0" w:color="auto"/>
              <w:left w:val="nil"/>
              <w:bottom w:val="single" w:sz="4" w:space="0" w:color="auto"/>
              <w:right w:val="single" w:sz="4" w:space="0" w:color="auto"/>
            </w:tcBorders>
            <w:shd w:val="clear" w:color="auto" w:fill="auto"/>
            <w:vAlign w:val="center"/>
          </w:tcPr>
          <w:p w14:paraId="0E6F8ABC" w14:textId="77777777" w:rsidR="008D67FB" w:rsidRPr="008D67FB" w:rsidRDefault="008D67FB" w:rsidP="008D67FB">
            <w:pPr>
              <w:jc w:val="right"/>
              <w:rPr>
                <w:bCs/>
                <w:color w:val="000000"/>
                <w:sz w:val="18"/>
                <w:szCs w:val="22"/>
              </w:rPr>
            </w:pPr>
            <w:r w:rsidRPr="008D67FB">
              <w:rPr>
                <w:bCs/>
                <w:color w:val="000000"/>
                <w:sz w:val="18"/>
                <w:szCs w:val="22"/>
              </w:rPr>
              <w:t>50,000</w:t>
            </w:r>
          </w:p>
        </w:tc>
        <w:tc>
          <w:tcPr>
            <w:tcW w:w="972" w:type="dxa"/>
            <w:tcBorders>
              <w:top w:val="single" w:sz="4" w:space="0" w:color="auto"/>
              <w:left w:val="nil"/>
              <w:bottom w:val="single" w:sz="4" w:space="0" w:color="auto"/>
              <w:right w:val="single" w:sz="4" w:space="0" w:color="auto"/>
            </w:tcBorders>
            <w:shd w:val="clear" w:color="auto" w:fill="auto"/>
            <w:vAlign w:val="center"/>
          </w:tcPr>
          <w:p w14:paraId="682A110F" w14:textId="77777777" w:rsidR="008D67FB" w:rsidRPr="008D67FB" w:rsidRDefault="008D67FB" w:rsidP="008D67FB">
            <w:pPr>
              <w:jc w:val="right"/>
              <w:rPr>
                <w:bCs/>
                <w:color w:val="000000"/>
                <w:sz w:val="18"/>
                <w:szCs w:val="22"/>
              </w:rPr>
            </w:pPr>
            <w:r w:rsidRPr="008D67FB">
              <w:rPr>
                <w:bCs/>
                <w:color w:val="000000"/>
                <w:sz w:val="18"/>
                <w:szCs w:val="22"/>
              </w:rPr>
              <w:t>50,000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30DD5739" w14:textId="77777777" w:rsidR="008D67FB" w:rsidRPr="008D67FB" w:rsidRDefault="008D67FB" w:rsidP="008D67FB">
            <w:pPr>
              <w:jc w:val="right"/>
              <w:rPr>
                <w:bCs/>
                <w:color w:val="000000"/>
                <w:sz w:val="18"/>
                <w:szCs w:val="22"/>
              </w:rPr>
            </w:pPr>
            <w:r w:rsidRPr="008D67FB">
              <w:rPr>
                <w:bCs/>
                <w:color w:val="000000"/>
                <w:sz w:val="18"/>
                <w:szCs w:val="22"/>
              </w:rPr>
              <w:t>300,000</w:t>
            </w:r>
          </w:p>
        </w:tc>
        <w:tc>
          <w:tcPr>
            <w:tcW w:w="905" w:type="dxa"/>
            <w:tcBorders>
              <w:top w:val="single" w:sz="4" w:space="0" w:color="auto"/>
              <w:left w:val="nil"/>
              <w:bottom w:val="single" w:sz="4" w:space="0" w:color="auto"/>
              <w:right w:val="single" w:sz="4" w:space="0" w:color="auto"/>
            </w:tcBorders>
            <w:shd w:val="clear" w:color="auto" w:fill="auto"/>
          </w:tcPr>
          <w:p w14:paraId="3667F954" w14:textId="77777777" w:rsidR="008D67FB" w:rsidRPr="002B3D2C" w:rsidRDefault="008D67FB" w:rsidP="002E4AA3">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4.1.4.a</w:t>
            </w:r>
          </w:p>
        </w:tc>
      </w:tr>
      <w:tr w:rsidR="008D67FB" w:rsidRPr="007442C1" w14:paraId="620F338E" w14:textId="77777777" w:rsidTr="002E4AA3">
        <w:trPr>
          <w:trHeight w:val="585"/>
        </w:trPr>
        <w:tc>
          <w:tcPr>
            <w:tcW w:w="3089" w:type="dxa"/>
            <w:gridSpan w:val="2"/>
            <w:vMerge/>
            <w:tcBorders>
              <w:left w:val="single" w:sz="4" w:space="0" w:color="auto"/>
              <w:right w:val="single" w:sz="4" w:space="0" w:color="auto"/>
            </w:tcBorders>
            <w:shd w:val="clear" w:color="000000" w:fill="D9D9D9"/>
            <w:vAlign w:val="center"/>
          </w:tcPr>
          <w:p w14:paraId="79C638DE" w14:textId="77777777" w:rsidR="008D67FB" w:rsidRPr="002B3D2C" w:rsidRDefault="008D67FB" w:rsidP="002E4AA3">
            <w:pPr>
              <w:rPr>
                <w:rFonts w:ascii="Arial" w:eastAsia="Times New Roman" w:hAnsi="Arial" w:cs="Arial"/>
                <w:b/>
                <w:bCs/>
                <w:color w:val="000000"/>
                <w:sz w:val="18"/>
                <w:szCs w:val="20"/>
                <w:lang w:eastAsia="en-GB"/>
              </w:rPr>
            </w:pPr>
          </w:p>
        </w:tc>
        <w:tc>
          <w:tcPr>
            <w:tcW w:w="789" w:type="dxa"/>
            <w:gridSpan w:val="2"/>
            <w:vMerge/>
            <w:tcBorders>
              <w:left w:val="nil"/>
              <w:right w:val="single" w:sz="4" w:space="0" w:color="auto"/>
            </w:tcBorders>
            <w:shd w:val="clear" w:color="auto" w:fill="auto"/>
            <w:vAlign w:val="center"/>
          </w:tcPr>
          <w:p w14:paraId="44809881" w14:textId="77777777" w:rsidR="008D67FB" w:rsidRPr="002B3D2C" w:rsidRDefault="008D67FB" w:rsidP="002E4AA3">
            <w:pPr>
              <w:rPr>
                <w:rFonts w:ascii="Arial" w:eastAsia="Times New Roman" w:hAnsi="Arial" w:cs="Arial"/>
                <w:b/>
                <w:bCs/>
                <w:color w:val="000000"/>
                <w:sz w:val="18"/>
                <w:szCs w:val="20"/>
                <w:lang w:eastAsia="en-GB"/>
              </w:rPr>
            </w:pPr>
          </w:p>
        </w:tc>
        <w:tc>
          <w:tcPr>
            <w:tcW w:w="789" w:type="dxa"/>
            <w:vMerge/>
            <w:tcBorders>
              <w:left w:val="nil"/>
              <w:right w:val="single" w:sz="4" w:space="0" w:color="auto"/>
            </w:tcBorders>
            <w:shd w:val="clear" w:color="auto" w:fill="auto"/>
            <w:vAlign w:val="center"/>
          </w:tcPr>
          <w:p w14:paraId="14677072" w14:textId="77777777" w:rsidR="008D67FB" w:rsidRPr="002B3D2C" w:rsidRDefault="008D67FB" w:rsidP="002E4AA3">
            <w:pPr>
              <w:rPr>
                <w:rFonts w:ascii="Arial" w:eastAsia="Times New Roman" w:hAnsi="Arial" w:cs="Arial"/>
                <w:b/>
                <w:bCs/>
                <w:color w:val="000000"/>
                <w:sz w:val="18"/>
                <w:szCs w:val="20"/>
                <w:lang w:eastAsia="en-GB"/>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5F518840" w14:textId="77777777" w:rsidR="008D67FB" w:rsidRPr="002B3D2C" w:rsidRDefault="008D67FB" w:rsidP="002E4AA3">
            <w:pPr>
              <w:jc w:val="right"/>
              <w:rPr>
                <w:rFonts w:ascii="Arial" w:eastAsia="Times New Roman" w:hAnsi="Arial" w:cs="Arial"/>
                <w:sz w:val="18"/>
                <w:szCs w:val="20"/>
                <w:lang w:eastAsia="en-GB"/>
              </w:rPr>
            </w:pPr>
            <w:r w:rsidRPr="002B3D2C">
              <w:rPr>
                <w:rFonts w:ascii="Arial" w:eastAsia="Times New Roman" w:hAnsi="Arial" w:cs="Arial"/>
                <w:sz w:val="18"/>
                <w:szCs w:val="20"/>
                <w:lang w:eastAsia="en-GB"/>
              </w:rPr>
              <w:t>71300</w:t>
            </w:r>
          </w:p>
        </w:tc>
        <w:tc>
          <w:tcPr>
            <w:tcW w:w="1317" w:type="dxa"/>
            <w:tcBorders>
              <w:top w:val="single" w:sz="4" w:space="0" w:color="auto"/>
              <w:left w:val="nil"/>
              <w:bottom w:val="single" w:sz="4" w:space="0" w:color="auto"/>
              <w:right w:val="single" w:sz="4" w:space="0" w:color="auto"/>
            </w:tcBorders>
            <w:shd w:val="clear" w:color="auto" w:fill="auto"/>
            <w:vAlign w:val="center"/>
          </w:tcPr>
          <w:p w14:paraId="55E4D9FD" w14:textId="77777777" w:rsidR="008D67FB" w:rsidRPr="002B3D2C" w:rsidRDefault="008D67FB" w:rsidP="002E4AA3">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Local consultant</w:t>
            </w:r>
          </w:p>
        </w:tc>
        <w:tc>
          <w:tcPr>
            <w:tcW w:w="972" w:type="dxa"/>
            <w:tcBorders>
              <w:top w:val="single" w:sz="4" w:space="0" w:color="auto"/>
              <w:left w:val="nil"/>
              <w:bottom w:val="single" w:sz="4" w:space="0" w:color="auto"/>
              <w:right w:val="single" w:sz="4" w:space="0" w:color="auto"/>
            </w:tcBorders>
            <w:shd w:val="clear" w:color="auto" w:fill="auto"/>
            <w:vAlign w:val="center"/>
          </w:tcPr>
          <w:p w14:paraId="478B977A" w14:textId="77777777" w:rsidR="008D67FB" w:rsidRPr="008D67FB" w:rsidRDefault="008D67FB" w:rsidP="002E4AA3">
            <w:pPr>
              <w:jc w:val="right"/>
              <w:rPr>
                <w:bCs/>
                <w:color w:val="000000"/>
                <w:sz w:val="18"/>
                <w:szCs w:val="22"/>
              </w:rPr>
            </w:pPr>
            <w:r w:rsidRPr="008D67FB">
              <w:rPr>
                <w:bCs/>
                <w:color w:val="000000"/>
                <w:sz w:val="18"/>
                <w:szCs w:val="22"/>
              </w:rPr>
              <w:t>50,000</w:t>
            </w:r>
          </w:p>
        </w:tc>
        <w:tc>
          <w:tcPr>
            <w:tcW w:w="1106" w:type="dxa"/>
            <w:tcBorders>
              <w:top w:val="single" w:sz="4" w:space="0" w:color="auto"/>
              <w:left w:val="nil"/>
              <w:bottom w:val="single" w:sz="4" w:space="0" w:color="auto"/>
              <w:right w:val="single" w:sz="4" w:space="0" w:color="auto"/>
            </w:tcBorders>
            <w:shd w:val="clear" w:color="auto" w:fill="auto"/>
            <w:vAlign w:val="center"/>
          </w:tcPr>
          <w:p w14:paraId="513EF19F" w14:textId="77777777" w:rsidR="008D67FB" w:rsidRPr="008D67FB" w:rsidRDefault="008D67FB" w:rsidP="002E4AA3">
            <w:pPr>
              <w:jc w:val="right"/>
              <w:rPr>
                <w:bCs/>
                <w:color w:val="000000"/>
                <w:sz w:val="18"/>
                <w:szCs w:val="22"/>
              </w:rPr>
            </w:pPr>
            <w:r w:rsidRPr="008D67FB">
              <w:rPr>
                <w:bCs/>
                <w:color w:val="000000"/>
                <w:sz w:val="18"/>
                <w:szCs w:val="22"/>
              </w:rPr>
              <w:t>50,000</w:t>
            </w:r>
          </w:p>
        </w:tc>
        <w:tc>
          <w:tcPr>
            <w:tcW w:w="1106" w:type="dxa"/>
            <w:tcBorders>
              <w:top w:val="single" w:sz="4" w:space="0" w:color="auto"/>
              <w:left w:val="nil"/>
              <w:bottom w:val="single" w:sz="4" w:space="0" w:color="auto"/>
              <w:right w:val="single" w:sz="4" w:space="0" w:color="auto"/>
            </w:tcBorders>
            <w:shd w:val="clear" w:color="auto" w:fill="auto"/>
            <w:vAlign w:val="center"/>
          </w:tcPr>
          <w:p w14:paraId="76C8337B" w14:textId="77777777" w:rsidR="008D67FB" w:rsidRPr="008D67FB" w:rsidRDefault="008D67FB" w:rsidP="002E4AA3">
            <w:pPr>
              <w:jc w:val="right"/>
              <w:rPr>
                <w:bCs/>
                <w:color w:val="000000"/>
                <w:sz w:val="18"/>
                <w:szCs w:val="22"/>
              </w:rPr>
            </w:pPr>
            <w:r w:rsidRPr="008D67FB">
              <w:rPr>
                <w:bCs/>
                <w:color w:val="000000"/>
                <w:sz w:val="18"/>
                <w:szCs w:val="22"/>
              </w:rPr>
              <w:t>50,000</w:t>
            </w:r>
          </w:p>
        </w:tc>
        <w:tc>
          <w:tcPr>
            <w:tcW w:w="1106" w:type="dxa"/>
            <w:tcBorders>
              <w:top w:val="single" w:sz="4" w:space="0" w:color="auto"/>
              <w:left w:val="nil"/>
              <w:bottom w:val="single" w:sz="4" w:space="0" w:color="auto"/>
              <w:right w:val="single" w:sz="4" w:space="0" w:color="auto"/>
            </w:tcBorders>
            <w:shd w:val="clear" w:color="auto" w:fill="auto"/>
            <w:vAlign w:val="center"/>
          </w:tcPr>
          <w:p w14:paraId="796BE3E6" w14:textId="77777777" w:rsidR="008D67FB" w:rsidRPr="008D67FB" w:rsidRDefault="008D67FB" w:rsidP="002E4AA3">
            <w:pPr>
              <w:jc w:val="right"/>
              <w:rPr>
                <w:bCs/>
                <w:color w:val="000000"/>
                <w:sz w:val="18"/>
                <w:szCs w:val="22"/>
              </w:rPr>
            </w:pPr>
            <w:r w:rsidRPr="008D67FB">
              <w:rPr>
                <w:bCs/>
                <w:color w:val="000000"/>
                <w:sz w:val="18"/>
                <w:szCs w:val="22"/>
              </w:rPr>
              <w:t>50,000</w:t>
            </w:r>
          </w:p>
        </w:tc>
        <w:tc>
          <w:tcPr>
            <w:tcW w:w="972" w:type="dxa"/>
            <w:tcBorders>
              <w:top w:val="single" w:sz="4" w:space="0" w:color="auto"/>
              <w:left w:val="nil"/>
              <w:bottom w:val="single" w:sz="4" w:space="0" w:color="auto"/>
              <w:right w:val="single" w:sz="4" w:space="0" w:color="auto"/>
            </w:tcBorders>
            <w:shd w:val="clear" w:color="auto" w:fill="auto"/>
            <w:vAlign w:val="center"/>
          </w:tcPr>
          <w:p w14:paraId="3B12F640" w14:textId="77777777" w:rsidR="008D67FB" w:rsidRPr="008D67FB" w:rsidRDefault="008D67FB" w:rsidP="002E4AA3">
            <w:pPr>
              <w:jc w:val="right"/>
              <w:rPr>
                <w:bCs/>
                <w:color w:val="000000"/>
                <w:sz w:val="18"/>
                <w:szCs w:val="22"/>
              </w:rPr>
            </w:pPr>
            <w:r w:rsidRPr="008D67FB">
              <w:rPr>
                <w:bCs/>
                <w:color w:val="000000"/>
                <w:sz w:val="18"/>
                <w:szCs w:val="22"/>
              </w:rPr>
              <w:t>50,000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617DCD4A" w14:textId="77777777" w:rsidR="008D67FB" w:rsidRPr="008D67FB" w:rsidRDefault="008D67FB" w:rsidP="002E4AA3">
            <w:pPr>
              <w:jc w:val="right"/>
              <w:rPr>
                <w:bCs/>
                <w:color w:val="000000"/>
                <w:sz w:val="18"/>
                <w:szCs w:val="22"/>
              </w:rPr>
            </w:pPr>
            <w:r w:rsidRPr="008D67FB">
              <w:rPr>
                <w:bCs/>
                <w:color w:val="000000"/>
                <w:sz w:val="18"/>
                <w:szCs w:val="22"/>
              </w:rPr>
              <w:t>250,000</w:t>
            </w:r>
          </w:p>
        </w:tc>
        <w:tc>
          <w:tcPr>
            <w:tcW w:w="905" w:type="dxa"/>
            <w:tcBorders>
              <w:top w:val="single" w:sz="4" w:space="0" w:color="auto"/>
              <w:left w:val="nil"/>
              <w:bottom w:val="single" w:sz="4" w:space="0" w:color="auto"/>
              <w:right w:val="single" w:sz="4" w:space="0" w:color="auto"/>
            </w:tcBorders>
            <w:shd w:val="clear" w:color="auto" w:fill="auto"/>
          </w:tcPr>
          <w:p w14:paraId="32397A22" w14:textId="77777777" w:rsidR="008D67FB" w:rsidRPr="002B3D2C" w:rsidRDefault="008D67FB" w:rsidP="002E4AA3">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4.1.5.a</w:t>
            </w:r>
          </w:p>
        </w:tc>
      </w:tr>
      <w:tr w:rsidR="008D67FB" w:rsidRPr="007442C1" w14:paraId="353AEE0C" w14:textId="77777777" w:rsidTr="002E4AA3">
        <w:trPr>
          <w:trHeight w:val="585"/>
        </w:trPr>
        <w:tc>
          <w:tcPr>
            <w:tcW w:w="3089" w:type="dxa"/>
            <w:gridSpan w:val="2"/>
            <w:vMerge/>
            <w:tcBorders>
              <w:left w:val="single" w:sz="4" w:space="0" w:color="auto"/>
              <w:right w:val="single" w:sz="4" w:space="0" w:color="auto"/>
            </w:tcBorders>
            <w:shd w:val="clear" w:color="000000" w:fill="D9D9D9"/>
            <w:vAlign w:val="center"/>
          </w:tcPr>
          <w:p w14:paraId="7C39BA2E" w14:textId="77777777" w:rsidR="008D67FB" w:rsidRPr="002B3D2C" w:rsidRDefault="008D67FB" w:rsidP="002E4AA3">
            <w:pPr>
              <w:rPr>
                <w:rFonts w:ascii="Arial" w:eastAsia="Times New Roman" w:hAnsi="Arial" w:cs="Arial"/>
                <w:b/>
                <w:bCs/>
                <w:color w:val="000000"/>
                <w:sz w:val="18"/>
                <w:szCs w:val="20"/>
                <w:lang w:eastAsia="en-GB"/>
              </w:rPr>
            </w:pPr>
          </w:p>
        </w:tc>
        <w:tc>
          <w:tcPr>
            <w:tcW w:w="789" w:type="dxa"/>
            <w:gridSpan w:val="2"/>
            <w:vMerge/>
            <w:tcBorders>
              <w:left w:val="nil"/>
              <w:bottom w:val="single" w:sz="4" w:space="0" w:color="auto"/>
              <w:right w:val="single" w:sz="4" w:space="0" w:color="auto"/>
            </w:tcBorders>
            <w:shd w:val="clear" w:color="auto" w:fill="auto"/>
            <w:vAlign w:val="center"/>
          </w:tcPr>
          <w:p w14:paraId="4DA8709E" w14:textId="77777777" w:rsidR="008D67FB" w:rsidRPr="002B3D2C" w:rsidRDefault="008D67FB" w:rsidP="002E4AA3">
            <w:pPr>
              <w:rPr>
                <w:rFonts w:ascii="Arial" w:eastAsia="Times New Roman" w:hAnsi="Arial" w:cs="Arial"/>
                <w:b/>
                <w:bCs/>
                <w:color w:val="000000"/>
                <w:sz w:val="18"/>
                <w:szCs w:val="20"/>
                <w:lang w:eastAsia="en-GB"/>
              </w:rPr>
            </w:pPr>
          </w:p>
        </w:tc>
        <w:tc>
          <w:tcPr>
            <w:tcW w:w="789" w:type="dxa"/>
            <w:vMerge/>
            <w:tcBorders>
              <w:left w:val="nil"/>
              <w:bottom w:val="single" w:sz="4" w:space="0" w:color="auto"/>
              <w:right w:val="single" w:sz="4" w:space="0" w:color="auto"/>
            </w:tcBorders>
            <w:shd w:val="clear" w:color="auto" w:fill="auto"/>
            <w:vAlign w:val="center"/>
          </w:tcPr>
          <w:p w14:paraId="51F54B9E" w14:textId="77777777" w:rsidR="008D67FB" w:rsidRPr="002B3D2C" w:rsidRDefault="008D67FB" w:rsidP="002E4AA3">
            <w:pPr>
              <w:rPr>
                <w:rFonts w:ascii="Arial" w:eastAsia="Times New Roman" w:hAnsi="Arial" w:cs="Arial"/>
                <w:b/>
                <w:bCs/>
                <w:color w:val="000000"/>
                <w:sz w:val="18"/>
                <w:szCs w:val="20"/>
                <w:lang w:eastAsia="en-GB"/>
              </w:rPr>
            </w:pPr>
          </w:p>
        </w:tc>
        <w:tc>
          <w:tcPr>
            <w:tcW w:w="1206" w:type="dxa"/>
            <w:tcBorders>
              <w:top w:val="single" w:sz="4" w:space="0" w:color="auto"/>
              <w:left w:val="nil"/>
              <w:bottom w:val="single" w:sz="4" w:space="0" w:color="auto"/>
              <w:right w:val="single" w:sz="4" w:space="0" w:color="auto"/>
            </w:tcBorders>
            <w:shd w:val="clear" w:color="auto" w:fill="auto"/>
            <w:vAlign w:val="center"/>
          </w:tcPr>
          <w:p w14:paraId="4A62CDA8" w14:textId="77777777" w:rsidR="008D67FB" w:rsidRPr="002B3D2C" w:rsidRDefault="008D67FB" w:rsidP="002E4AA3">
            <w:pPr>
              <w:jc w:val="right"/>
              <w:rPr>
                <w:rFonts w:ascii="Arial" w:eastAsia="Times New Roman" w:hAnsi="Arial" w:cs="Arial"/>
                <w:sz w:val="18"/>
                <w:szCs w:val="20"/>
                <w:lang w:eastAsia="en-GB"/>
              </w:rPr>
            </w:pPr>
            <w:r w:rsidRPr="002B3D2C">
              <w:rPr>
                <w:rFonts w:ascii="Arial" w:eastAsia="Times New Roman" w:hAnsi="Arial" w:cs="Arial"/>
                <w:sz w:val="18"/>
                <w:szCs w:val="20"/>
                <w:lang w:eastAsia="en-GB"/>
              </w:rPr>
              <w:t>72300</w:t>
            </w:r>
          </w:p>
        </w:tc>
        <w:tc>
          <w:tcPr>
            <w:tcW w:w="1317" w:type="dxa"/>
            <w:tcBorders>
              <w:top w:val="single" w:sz="4" w:space="0" w:color="auto"/>
              <w:left w:val="nil"/>
              <w:bottom w:val="single" w:sz="4" w:space="0" w:color="auto"/>
              <w:right w:val="single" w:sz="4" w:space="0" w:color="auto"/>
            </w:tcBorders>
            <w:shd w:val="clear" w:color="auto" w:fill="auto"/>
            <w:vAlign w:val="center"/>
          </w:tcPr>
          <w:p w14:paraId="4B787707" w14:textId="77777777" w:rsidR="008D67FB" w:rsidRPr="002B3D2C" w:rsidRDefault="008D67FB" w:rsidP="002E4AA3">
            <w:pPr>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Materials and goods</w:t>
            </w:r>
          </w:p>
        </w:tc>
        <w:tc>
          <w:tcPr>
            <w:tcW w:w="972" w:type="dxa"/>
            <w:tcBorders>
              <w:top w:val="single" w:sz="4" w:space="0" w:color="auto"/>
              <w:left w:val="nil"/>
              <w:bottom w:val="single" w:sz="4" w:space="0" w:color="auto"/>
              <w:right w:val="single" w:sz="4" w:space="0" w:color="auto"/>
            </w:tcBorders>
            <w:shd w:val="clear" w:color="auto" w:fill="auto"/>
            <w:vAlign w:val="center"/>
          </w:tcPr>
          <w:p w14:paraId="677B2EF1" w14:textId="77777777" w:rsidR="008D67FB" w:rsidRPr="008D67FB" w:rsidRDefault="008D67FB" w:rsidP="002E4AA3">
            <w:pPr>
              <w:jc w:val="right"/>
              <w:rPr>
                <w:bCs/>
                <w:color w:val="000000"/>
                <w:sz w:val="18"/>
                <w:szCs w:val="22"/>
              </w:rPr>
            </w:pPr>
            <w:r w:rsidRPr="008D67FB">
              <w:rPr>
                <w:bCs/>
                <w:color w:val="000000"/>
                <w:sz w:val="18"/>
                <w:szCs w:val="22"/>
              </w:rPr>
              <w:t>100,000</w:t>
            </w:r>
          </w:p>
        </w:tc>
        <w:tc>
          <w:tcPr>
            <w:tcW w:w="1106" w:type="dxa"/>
            <w:tcBorders>
              <w:top w:val="single" w:sz="4" w:space="0" w:color="auto"/>
              <w:left w:val="nil"/>
              <w:bottom w:val="single" w:sz="4" w:space="0" w:color="auto"/>
              <w:right w:val="single" w:sz="4" w:space="0" w:color="auto"/>
            </w:tcBorders>
            <w:shd w:val="clear" w:color="auto" w:fill="auto"/>
            <w:vAlign w:val="center"/>
          </w:tcPr>
          <w:p w14:paraId="7BC4C6DD" w14:textId="77777777" w:rsidR="008D67FB" w:rsidRPr="008D67FB" w:rsidRDefault="008D67FB" w:rsidP="002E4AA3">
            <w:pPr>
              <w:jc w:val="right"/>
              <w:rPr>
                <w:bCs/>
                <w:color w:val="000000"/>
                <w:sz w:val="18"/>
                <w:szCs w:val="22"/>
              </w:rPr>
            </w:pPr>
            <w:r w:rsidRPr="008D67FB">
              <w:rPr>
                <w:bCs/>
                <w:color w:val="000000"/>
                <w:sz w:val="18"/>
                <w:szCs w:val="22"/>
              </w:rPr>
              <w:t>50,000</w:t>
            </w:r>
          </w:p>
        </w:tc>
        <w:tc>
          <w:tcPr>
            <w:tcW w:w="1106" w:type="dxa"/>
            <w:tcBorders>
              <w:top w:val="single" w:sz="4" w:space="0" w:color="auto"/>
              <w:left w:val="nil"/>
              <w:bottom w:val="single" w:sz="4" w:space="0" w:color="auto"/>
              <w:right w:val="single" w:sz="4" w:space="0" w:color="auto"/>
            </w:tcBorders>
            <w:shd w:val="clear" w:color="auto" w:fill="auto"/>
            <w:vAlign w:val="center"/>
          </w:tcPr>
          <w:p w14:paraId="470DFB07" w14:textId="77777777" w:rsidR="008D67FB" w:rsidRPr="008D67FB" w:rsidRDefault="008D67FB" w:rsidP="002E4AA3">
            <w:pPr>
              <w:jc w:val="right"/>
              <w:rPr>
                <w:bCs/>
                <w:color w:val="000000"/>
                <w:sz w:val="18"/>
                <w:szCs w:val="22"/>
              </w:rPr>
            </w:pPr>
            <w:r w:rsidRPr="008D67FB">
              <w:rPr>
                <w:bCs/>
                <w:color w:val="000000"/>
                <w:sz w:val="18"/>
                <w:szCs w:val="22"/>
              </w:rPr>
              <w:t>50,000</w:t>
            </w:r>
          </w:p>
        </w:tc>
        <w:tc>
          <w:tcPr>
            <w:tcW w:w="1106" w:type="dxa"/>
            <w:tcBorders>
              <w:top w:val="single" w:sz="4" w:space="0" w:color="auto"/>
              <w:left w:val="nil"/>
              <w:bottom w:val="single" w:sz="4" w:space="0" w:color="auto"/>
              <w:right w:val="single" w:sz="4" w:space="0" w:color="auto"/>
            </w:tcBorders>
            <w:shd w:val="clear" w:color="auto" w:fill="auto"/>
            <w:vAlign w:val="center"/>
          </w:tcPr>
          <w:p w14:paraId="7E64275C" w14:textId="77777777" w:rsidR="008D67FB" w:rsidRPr="008D67FB" w:rsidRDefault="008D67FB" w:rsidP="002E4AA3">
            <w:pPr>
              <w:jc w:val="right"/>
              <w:rPr>
                <w:bCs/>
                <w:color w:val="000000"/>
                <w:sz w:val="18"/>
                <w:szCs w:val="22"/>
              </w:rPr>
            </w:pPr>
            <w:r w:rsidRPr="008D67FB">
              <w:rPr>
                <w:bCs/>
                <w:color w:val="000000"/>
                <w:sz w:val="18"/>
                <w:szCs w:val="22"/>
              </w:rPr>
              <w:t>25,000</w:t>
            </w:r>
          </w:p>
        </w:tc>
        <w:tc>
          <w:tcPr>
            <w:tcW w:w="972" w:type="dxa"/>
            <w:tcBorders>
              <w:top w:val="single" w:sz="4" w:space="0" w:color="auto"/>
              <w:left w:val="nil"/>
              <w:bottom w:val="single" w:sz="4" w:space="0" w:color="auto"/>
              <w:right w:val="single" w:sz="4" w:space="0" w:color="auto"/>
            </w:tcBorders>
            <w:shd w:val="clear" w:color="auto" w:fill="auto"/>
            <w:vAlign w:val="center"/>
          </w:tcPr>
          <w:p w14:paraId="6347033C" w14:textId="77777777" w:rsidR="008D67FB" w:rsidRPr="008D67FB" w:rsidRDefault="008D67FB" w:rsidP="002E4AA3">
            <w:pPr>
              <w:jc w:val="right"/>
              <w:rPr>
                <w:bCs/>
                <w:color w:val="000000"/>
                <w:sz w:val="18"/>
                <w:szCs w:val="22"/>
              </w:rPr>
            </w:pPr>
            <w:r w:rsidRPr="008D67FB">
              <w:rPr>
                <w:bCs/>
                <w:color w:val="000000"/>
                <w:sz w:val="18"/>
                <w:szCs w:val="22"/>
              </w:rPr>
              <w:t>25,000</w:t>
            </w:r>
          </w:p>
        </w:tc>
        <w:tc>
          <w:tcPr>
            <w:tcW w:w="1107" w:type="dxa"/>
            <w:tcBorders>
              <w:top w:val="single" w:sz="4" w:space="0" w:color="auto"/>
              <w:left w:val="nil"/>
              <w:bottom w:val="single" w:sz="4" w:space="0" w:color="auto"/>
              <w:right w:val="single" w:sz="4" w:space="0" w:color="auto"/>
            </w:tcBorders>
            <w:shd w:val="clear" w:color="auto" w:fill="auto"/>
            <w:vAlign w:val="center"/>
          </w:tcPr>
          <w:p w14:paraId="3653F6BB" w14:textId="77777777" w:rsidR="008D67FB" w:rsidRPr="008D67FB" w:rsidRDefault="008D67FB" w:rsidP="002E4AA3">
            <w:pPr>
              <w:jc w:val="right"/>
              <w:rPr>
                <w:bCs/>
                <w:color w:val="000000"/>
                <w:sz w:val="18"/>
                <w:szCs w:val="22"/>
              </w:rPr>
            </w:pPr>
            <w:r w:rsidRPr="008D67FB">
              <w:rPr>
                <w:bCs/>
                <w:color w:val="000000"/>
                <w:sz w:val="18"/>
                <w:szCs w:val="22"/>
              </w:rPr>
              <w:t>250,000</w:t>
            </w:r>
          </w:p>
        </w:tc>
        <w:tc>
          <w:tcPr>
            <w:tcW w:w="905" w:type="dxa"/>
            <w:tcBorders>
              <w:top w:val="single" w:sz="4" w:space="0" w:color="auto"/>
              <w:left w:val="nil"/>
              <w:bottom w:val="single" w:sz="4" w:space="0" w:color="auto"/>
              <w:right w:val="single" w:sz="4" w:space="0" w:color="auto"/>
            </w:tcBorders>
            <w:shd w:val="clear" w:color="auto" w:fill="auto"/>
          </w:tcPr>
          <w:p w14:paraId="4E2D26EB" w14:textId="77777777" w:rsidR="008D67FB" w:rsidRPr="002B3D2C" w:rsidRDefault="008D67FB" w:rsidP="002E4AA3">
            <w:pPr>
              <w:jc w:val="right"/>
              <w:rPr>
                <w:rFonts w:ascii="Arial" w:eastAsia="Times New Roman" w:hAnsi="Arial" w:cs="Arial"/>
                <w:color w:val="000000"/>
                <w:sz w:val="18"/>
                <w:szCs w:val="20"/>
                <w:lang w:eastAsia="en-GB"/>
              </w:rPr>
            </w:pPr>
            <w:r w:rsidRPr="002B3D2C">
              <w:rPr>
                <w:rFonts w:ascii="Arial" w:eastAsia="Times New Roman" w:hAnsi="Arial" w:cs="Arial"/>
                <w:color w:val="000000"/>
                <w:sz w:val="18"/>
                <w:szCs w:val="20"/>
                <w:lang w:eastAsia="en-GB"/>
              </w:rPr>
              <w:t>4.1.6.a</w:t>
            </w:r>
          </w:p>
        </w:tc>
      </w:tr>
      <w:tr w:rsidR="008D67FB" w:rsidRPr="007442C1" w14:paraId="4CA08BC9" w14:textId="77777777" w:rsidTr="00BC170E">
        <w:trPr>
          <w:trHeight w:val="585"/>
        </w:trPr>
        <w:tc>
          <w:tcPr>
            <w:tcW w:w="3089" w:type="dxa"/>
            <w:gridSpan w:val="2"/>
            <w:vMerge/>
            <w:tcBorders>
              <w:left w:val="single" w:sz="4" w:space="0" w:color="auto"/>
              <w:right w:val="single" w:sz="4" w:space="0" w:color="auto"/>
            </w:tcBorders>
            <w:shd w:val="clear" w:color="000000" w:fill="D9D9D9"/>
            <w:vAlign w:val="center"/>
          </w:tcPr>
          <w:p w14:paraId="30CB12AF" w14:textId="77777777" w:rsidR="008D67FB" w:rsidRPr="002B3D2C" w:rsidRDefault="008D67FB" w:rsidP="002E4AA3">
            <w:pPr>
              <w:rPr>
                <w:rFonts w:ascii="Arial" w:eastAsia="Times New Roman" w:hAnsi="Arial" w:cs="Arial"/>
                <w:b/>
                <w:bCs/>
                <w:color w:val="000000"/>
                <w:sz w:val="18"/>
                <w:szCs w:val="20"/>
                <w:lang w:eastAsia="en-GB"/>
              </w:rPr>
            </w:pPr>
          </w:p>
        </w:tc>
        <w:tc>
          <w:tcPr>
            <w:tcW w:w="4101" w:type="dxa"/>
            <w:gridSpan w:val="5"/>
            <w:tcBorders>
              <w:top w:val="single" w:sz="4" w:space="0" w:color="auto"/>
              <w:left w:val="nil"/>
              <w:bottom w:val="single" w:sz="4" w:space="0" w:color="auto"/>
              <w:right w:val="single" w:sz="4" w:space="0" w:color="auto"/>
            </w:tcBorders>
            <w:shd w:val="clear" w:color="000000" w:fill="D9D9D9"/>
            <w:vAlign w:val="center"/>
          </w:tcPr>
          <w:p w14:paraId="7998929F" w14:textId="77777777" w:rsidR="008D67FB" w:rsidRPr="002B3D2C" w:rsidRDefault="008D67FB" w:rsidP="002E4AA3">
            <w:pPr>
              <w:rPr>
                <w:rFonts w:ascii="Arial" w:eastAsia="Times New Roman" w:hAnsi="Arial" w:cs="Arial"/>
                <w:color w:val="000000"/>
                <w:sz w:val="18"/>
                <w:szCs w:val="20"/>
                <w:lang w:eastAsia="en-GB"/>
              </w:rPr>
            </w:pPr>
            <w:r w:rsidRPr="002B3D2C">
              <w:rPr>
                <w:rFonts w:ascii="Arial" w:eastAsia="Times New Roman" w:hAnsi="Arial" w:cs="Arial"/>
                <w:b/>
                <w:bCs/>
                <w:color w:val="000000"/>
                <w:sz w:val="18"/>
                <w:szCs w:val="20"/>
                <w:lang w:eastAsia="en-GB"/>
              </w:rPr>
              <w:t>Sub Total TRAC PMU</w:t>
            </w:r>
          </w:p>
        </w:tc>
        <w:tc>
          <w:tcPr>
            <w:tcW w:w="972" w:type="dxa"/>
            <w:tcBorders>
              <w:top w:val="single" w:sz="4" w:space="0" w:color="auto"/>
              <w:left w:val="nil"/>
              <w:bottom w:val="single" w:sz="4" w:space="0" w:color="auto"/>
              <w:right w:val="single" w:sz="4" w:space="0" w:color="auto"/>
            </w:tcBorders>
            <w:shd w:val="clear" w:color="000000" w:fill="D9D9D9"/>
            <w:vAlign w:val="center"/>
          </w:tcPr>
          <w:p w14:paraId="6D3DCFCD" w14:textId="77777777" w:rsidR="008D67FB" w:rsidRDefault="008D67FB" w:rsidP="002E4AA3">
            <w:pPr>
              <w:jc w:val="right"/>
              <w:rPr>
                <w:b/>
                <w:bCs/>
                <w:color w:val="000000"/>
                <w:sz w:val="18"/>
                <w:szCs w:val="18"/>
              </w:rPr>
            </w:pPr>
            <w:r>
              <w:rPr>
                <w:b/>
                <w:bCs/>
                <w:color w:val="000000"/>
                <w:sz w:val="18"/>
                <w:szCs w:val="22"/>
              </w:rPr>
              <w:t>250,000</w:t>
            </w:r>
          </w:p>
        </w:tc>
        <w:tc>
          <w:tcPr>
            <w:tcW w:w="1106" w:type="dxa"/>
            <w:tcBorders>
              <w:top w:val="single" w:sz="4" w:space="0" w:color="auto"/>
              <w:left w:val="nil"/>
              <w:bottom w:val="single" w:sz="4" w:space="0" w:color="auto"/>
              <w:right w:val="single" w:sz="4" w:space="0" w:color="auto"/>
            </w:tcBorders>
            <w:shd w:val="clear" w:color="000000" w:fill="D9D9D9"/>
            <w:vAlign w:val="center"/>
          </w:tcPr>
          <w:p w14:paraId="7759D6FE" w14:textId="77777777" w:rsidR="008D67FB" w:rsidRDefault="008D67FB" w:rsidP="002E4AA3">
            <w:pPr>
              <w:jc w:val="right"/>
              <w:rPr>
                <w:b/>
                <w:bCs/>
                <w:color w:val="000000"/>
                <w:sz w:val="18"/>
                <w:szCs w:val="18"/>
              </w:rPr>
            </w:pPr>
            <w:r>
              <w:rPr>
                <w:b/>
                <w:bCs/>
                <w:color w:val="000000"/>
                <w:sz w:val="18"/>
                <w:szCs w:val="18"/>
              </w:rPr>
              <w:t>150,000</w:t>
            </w:r>
          </w:p>
        </w:tc>
        <w:tc>
          <w:tcPr>
            <w:tcW w:w="1106" w:type="dxa"/>
            <w:tcBorders>
              <w:top w:val="single" w:sz="4" w:space="0" w:color="auto"/>
              <w:left w:val="nil"/>
              <w:bottom w:val="single" w:sz="4" w:space="0" w:color="auto"/>
              <w:right w:val="single" w:sz="4" w:space="0" w:color="auto"/>
            </w:tcBorders>
            <w:shd w:val="clear" w:color="000000" w:fill="D9D9D9"/>
            <w:vAlign w:val="center"/>
          </w:tcPr>
          <w:p w14:paraId="4C99C14A" w14:textId="77777777" w:rsidR="008D67FB" w:rsidRDefault="008D67FB" w:rsidP="002E4AA3">
            <w:pPr>
              <w:jc w:val="right"/>
              <w:rPr>
                <w:b/>
                <w:bCs/>
                <w:color w:val="000000"/>
                <w:sz w:val="18"/>
                <w:szCs w:val="18"/>
              </w:rPr>
            </w:pPr>
            <w:r>
              <w:rPr>
                <w:b/>
                <w:bCs/>
                <w:color w:val="000000"/>
                <w:sz w:val="18"/>
                <w:szCs w:val="22"/>
              </w:rPr>
              <w:t>150,000</w:t>
            </w:r>
          </w:p>
        </w:tc>
        <w:tc>
          <w:tcPr>
            <w:tcW w:w="1106" w:type="dxa"/>
            <w:tcBorders>
              <w:top w:val="single" w:sz="4" w:space="0" w:color="auto"/>
              <w:left w:val="nil"/>
              <w:bottom w:val="single" w:sz="4" w:space="0" w:color="auto"/>
              <w:right w:val="single" w:sz="4" w:space="0" w:color="auto"/>
            </w:tcBorders>
            <w:shd w:val="clear" w:color="000000" w:fill="D9D9D9"/>
            <w:vAlign w:val="center"/>
          </w:tcPr>
          <w:p w14:paraId="419906D4" w14:textId="77777777" w:rsidR="008D67FB" w:rsidRDefault="008D67FB" w:rsidP="002E4AA3">
            <w:pPr>
              <w:jc w:val="right"/>
              <w:rPr>
                <w:b/>
                <w:bCs/>
                <w:color w:val="000000"/>
                <w:sz w:val="18"/>
                <w:szCs w:val="18"/>
              </w:rPr>
            </w:pPr>
            <w:r>
              <w:rPr>
                <w:b/>
                <w:bCs/>
                <w:color w:val="000000"/>
                <w:sz w:val="18"/>
                <w:szCs w:val="22"/>
              </w:rPr>
              <w:t>125,000</w:t>
            </w:r>
          </w:p>
        </w:tc>
        <w:tc>
          <w:tcPr>
            <w:tcW w:w="972" w:type="dxa"/>
            <w:tcBorders>
              <w:top w:val="single" w:sz="4" w:space="0" w:color="auto"/>
              <w:left w:val="nil"/>
              <w:bottom w:val="single" w:sz="4" w:space="0" w:color="auto"/>
              <w:right w:val="single" w:sz="4" w:space="0" w:color="auto"/>
            </w:tcBorders>
            <w:shd w:val="clear" w:color="000000" w:fill="D9D9D9"/>
            <w:vAlign w:val="center"/>
          </w:tcPr>
          <w:p w14:paraId="26A7CFC7" w14:textId="77777777" w:rsidR="008D67FB" w:rsidRDefault="008D67FB" w:rsidP="002E4AA3">
            <w:pPr>
              <w:jc w:val="right"/>
              <w:rPr>
                <w:b/>
                <w:bCs/>
                <w:color w:val="000000"/>
                <w:sz w:val="18"/>
                <w:szCs w:val="18"/>
              </w:rPr>
            </w:pPr>
            <w:r>
              <w:rPr>
                <w:b/>
                <w:bCs/>
                <w:color w:val="000000"/>
                <w:sz w:val="18"/>
                <w:szCs w:val="22"/>
              </w:rPr>
              <w:t>125,000</w:t>
            </w:r>
          </w:p>
        </w:tc>
        <w:tc>
          <w:tcPr>
            <w:tcW w:w="1107" w:type="dxa"/>
            <w:tcBorders>
              <w:top w:val="single" w:sz="4" w:space="0" w:color="auto"/>
              <w:left w:val="nil"/>
              <w:bottom w:val="single" w:sz="4" w:space="0" w:color="auto"/>
              <w:right w:val="single" w:sz="4" w:space="0" w:color="auto"/>
            </w:tcBorders>
            <w:shd w:val="clear" w:color="000000" w:fill="D9D9D9"/>
            <w:vAlign w:val="center"/>
          </w:tcPr>
          <w:p w14:paraId="0EDADA31" w14:textId="77777777" w:rsidR="008D67FB" w:rsidRDefault="008D67FB" w:rsidP="002E4AA3">
            <w:pPr>
              <w:jc w:val="right"/>
              <w:rPr>
                <w:b/>
                <w:bCs/>
                <w:color w:val="000000"/>
                <w:sz w:val="18"/>
                <w:szCs w:val="18"/>
              </w:rPr>
            </w:pPr>
            <w:r>
              <w:rPr>
                <w:b/>
                <w:bCs/>
                <w:color w:val="000000"/>
                <w:sz w:val="18"/>
                <w:szCs w:val="22"/>
              </w:rPr>
              <w:t>800,000</w:t>
            </w:r>
          </w:p>
        </w:tc>
        <w:tc>
          <w:tcPr>
            <w:tcW w:w="905" w:type="dxa"/>
            <w:tcBorders>
              <w:top w:val="single" w:sz="4" w:space="0" w:color="auto"/>
              <w:left w:val="nil"/>
              <w:bottom w:val="single" w:sz="4" w:space="0" w:color="auto"/>
              <w:right w:val="single" w:sz="4" w:space="0" w:color="auto"/>
            </w:tcBorders>
            <w:shd w:val="clear" w:color="000000" w:fill="D9D9D9"/>
          </w:tcPr>
          <w:p w14:paraId="7CF1358E" w14:textId="77777777" w:rsidR="008D67FB" w:rsidRPr="002B3D2C" w:rsidRDefault="008D67FB" w:rsidP="002E4AA3">
            <w:pPr>
              <w:jc w:val="right"/>
              <w:rPr>
                <w:rFonts w:ascii="Arial" w:eastAsia="Times New Roman" w:hAnsi="Arial" w:cs="Arial"/>
                <w:color w:val="000000"/>
                <w:sz w:val="18"/>
                <w:szCs w:val="20"/>
                <w:lang w:eastAsia="en-GB"/>
              </w:rPr>
            </w:pPr>
          </w:p>
        </w:tc>
      </w:tr>
      <w:tr w:rsidR="008D67FB" w:rsidRPr="007442C1" w14:paraId="0E24D86A" w14:textId="77777777" w:rsidTr="00091ACC">
        <w:trPr>
          <w:trHeight w:val="585"/>
        </w:trPr>
        <w:tc>
          <w:tcPr>
            <w:tcW w:w="3089" w:type="dxa"/>
            <w:gridSpan w:val="2"/>
            <w:vMerge/>
            <w:tcBorders>
              <w:left w:val="single" w:sz="4" w:space="0" w:color="auto"/>
              <w:bottom w:val="single" w:sz="4" w:space="0" w:color="auto"/>
              <w:right w:val="single" w:sz="4" w:space="0" w:color="auto"/>
            </w:tcBorders>
            <w:shd w:val="clear" w:color="000000" w:fill="D9D9D9"/>
            <w:vAlign w:val="center"/>
          </w:tcPr>
          <w:p w14:paraId="461F79F5" w14:textId="77777777" w:rsidR="008D67FB" w:rsidRPr="002B3D2C" w:rsidRDefault="008D67FB" w:rsidP="002E4AA3">
            <w:pPr>
              <w:jc w:val="right"/>
              <w:rPr>
                <w:rFonts w:ascii="Arial" w:eastAsia="Times New Roman" w:hAnsi="Arial" w:cs="Arial"/>
                <w:sz w:val="18"/>
                <w:szCs w:val="20"/>
                <w:lang w:eastAsia="en-GB"/>
              </w:rPr>
            </w:pPr>
          </w:p>
        </w:tc>
        <w:tc>
          <w:tcPr>
            <w:tcW w:w="4101" w:type="dxa"/>
            <w:gridSpan w:val="5"/>
            <w:tcBorders>
              <w:left w:val="single" w:sz="4" w:space="0" w:color="auto"/>
              <w:bottom w:val="single" w:sz="4" w:space="0" w:color="auto"/>
              <w:right w:val="single" w:sz="4" w:space="0" w:color="auto"/>
            </w:tcBorders>
            <w:shd w:val="clear" w:color="000000" w:fill="D9D9D9"/>
            <w:vAlign w:val="center"/>
          </w:tcPr>
          <w:p w14:paraId="409680F9" w14:textId="77777777" w:rsidR="008D67FB" w:rsidRPr="002B3D2C" w:rsidRDefault="008D67FB" w:rsidP="002E4AA3">
            <w:pPr>
              <w:rPr>
                <w:rFonts w:ascii="Arial" w:eastAsia="Times New Roman" w:hAnsi="Arial" w:cs="Arial"/>
                <w:b/>
                <w:bCs/>
                <w:color w:val="000000"/>
                <w:sz w:val="18"/>
                <w:szCs w:val="20"/>
                <w:lang w:eastAsia="en-GB"/>
              </w:rPr>
            </w:pPr>
            <w:r>
              <w:rPr>
                <w:rFonts w:ascii="Arial" w:eastAsia="Times New Roman" w:hAnsi="Arial" w:cs="Arial"/>
                <w:b/>
                <w:bCs/>
                <w:color w:val="000000"/>
                <w:sz w:val="18"/>
                <w:szCs w:val="20"/>
                <w:lang w:eastAsia="en-GB"/>
              </w:rPr>
              <w:t>Total PMU</w:t>
            </w:r>
          </w:p>
        </w:tc>
        <w:tc>
          <w:tcPr>
            <w:tcW w:w="972" w:type="dxa"/>
            <w:tcBorders>
              <w:top w:val="single" w:sz="4" w:space="0" w:color="auto"/>
              <w:left w:val="nil"/>
              <w:bottom w:val="single" w:sz="4" w:space="0" w:color="auto"/>
              <w:right w:val="single" w:sz="4" w:space="0" w:color="auto"/>
            </w:tcBorders>
            <w:shd w:val="clear" w:color="000000" w:fill="D9D9D9"/>
            <w:vAlign w:val="bottom"/>
          </w:tcPr>
          <w:p w14:paraId="68DEA98B" w14:textId="77777777" w:rsidR="008D67FB" w:rsidRPr="002E4AA3" w:rsidRDefault="008D67FB" w:rsidP="002E4AA3">
            <w:pPr>
              <w:jc w:val="right"/>
              <w:rPr>
                <w:b/>
                <w:bCs/>
                <w:color w:val="000000"/>
                <w:sz w:val="18"/>
                <w:szCs w:val="22"/>
              </w:rPr>
            </w:pPr>
            <w:r w:rsidRPr="002E4AA3">
              <w:rPr>
                <w:b/>
                <w:bCs/>
                <w:color w:val="000000"/>
                <w:sz w:val="18"/>
                <w:szCs w:val="22"/>
              </w:rPr>
              <w:t>372,900</w:t>
            </w:r>
          </w:p>
        </w:tc>
        <w:tc>
          <w:tcPr>
            <w:tcW w:w="1106" w:type="dxa"/>
            <w:tcBorders>
              <w:top w:val="single" w:sz="4" w:space="0" w:color="auto"/>
              <w:left w:val="nil"/>
              <w:bottom w:val="single" w:sz="4" w:space="0" w:color="auto"/>
              <w:right w:val="single" w:sz="4" w:space="0" w:color="auto"/>
            </w:tcBorders>
            <w:shd w:val="clear" w:color="000000" w:fill="D9D9D9"/>
            <w:vAlign w:val="bottom"/>
          </w:tcPr>
          <w:p w14:paraId="411B3893" w14:textId="77777777" w:rsidR="008D67FB" w:rsidRPr="002E4AA3" w:rsidRDefault="008D67FB" w:rsidP="002E4AA3">
            <w:pPr>
              <w:jc w:val="right"/>
              <w:rPr>
                <w:b/>
                <w:bCs/>
                <w:color w:val="000000"/>
                <w:sz w:val="18"/>
                <w:szCs w:val="22"/>
              </w:rPr>
            </w:pPr>
            <w:r w:rsidRPr="002E4AA3">
              <w:rPr>
                <w:b/>
                <w:bCs/>
                <w:color w:val="000000"/>
                <w:sz w:val="18"/>
                <w:szCs w:val="22"/>
              </w:rPr>
              <w:t>225,700</w:t>
            </w:r>
          </w:p>
        </w:tc>
        <w:tc>
          <w:tcPr>
            <w:tcW w:w="1106" w:type="dxa"/>
            <w:tcBorders>
              <w:top w:val="single" w:sz="4" w:space="0" w:color="auto"/>
              <w:left w:val="nil"/>
              <w:bottom w:val="single" w:sz="4" w:space="0" w:color="auto"/>
              <w:right w:val="single" w:sz="4" w:space="0" w:color="auto"/>
            </w:tcBorders>
            <w:shd w:val="clear" w:color="000000" w:fill="D9D9D9"/>
            <w:vAlign w:val="bottom"/>
          </w:tcPr>
          <w:p w14:paraId="4C563BA3" w14:textId="77777777" w:rsidR="008D67FB" w:rsidRPr="002E4AA3" w:rsidRDefault="008D67FB" w:rsidP="002E4AA3">
            <w:pPr>
              <w:jc w:val="right"/>
              <w:rPr>
                <w:b/>
                <w:bCs/>
                <w:color w:val="000000"/>
                <w:sz w:val="18"/>
                <w:szCs w:val="22"/>
              </w:rPr>
            </w:pPr>
            <w:r w:rsidRPr="002E4AA3">
              <w:rPr>
                <w:b/>
                <w:bCs/>
                <w:color w:val="000000"/>
                <w:sz w:val="18"/>
                <w:szCs w:val="22"/>
              </w:rPr>
              <w:t>225,200</w:t>
            </w:r>
          </w:p>
        </w:tc>
        <w:tc>
          <w:tcPr>
            <w:tcW w:w="1106" w:type="dxa"/>
            <w:tcBorders>
              <w:top w:val="single" w:sz="4" w:space="0" w:color="auto"/>
              <w:left w:val="nil"/>
              <w:bottom w:val="single" w:sz="4" w:space="0" w:color="auto"/>
              <w:right w:val="single" w:sz="4" w:space="0" w:color="auto"/>
            </w:tcBorders>
            <w:shd w:val="clear" w:color="000000" w:fill="D9D9D9"/>
            <w:vAlign w:val="bottom"/>
          </w:tcPr>
          <w:p w14:paraId="233ACD0F" w14:textId="77777777" w:rsidR="008D67FB" w:rsidRPr="002E4AA3" w:rsidRDefault="008D67FB" w:rsidP="002E4AA3">
            <w:pPr>
              <w:jc w:val="right"/>
              <w:rPr>
                <w:b/>
                <w:bCs/>
                <w:color w:val="000000"/>
                <w:sz w:val="18"/>
                <w:szCs w:val="22"/>
              </w:rPr>
            </w:pPr>
            <w:r w:rsidRPr="002E4AA3">
              <w:rPr>
                <w:b/>
                <w:bCs/>
                <w:color w:val="000000"/>
                <w:sz w:val="18"/>
                <w:szCs w:val="22"/>
              </w:rPr>
              <w:t>200,200</w:t>
            </w:r>
          </w:p>
        </w:tc>
        <w:tc>
          <w:tcPr>
            <w:tcW w:w="972" w:type="dxa"/>
            <w:tcBorders>
              <w:top w:val="single" w:sz="4" w:space="0" w:color="auto"/>
              <w:left w:val="nil"/>
              <w:bottom w:val="single" w:sz="4" w:space="0" w:color="auto"/>
              <w:right w:val="single" w:sz="4" w:space="0" w:color="auto"/>
            </w:tcBorders>
            <w:shd w:val="clear" w:color="000000" w:fill="D9D9D9"/>
            <w:vAlign w:val="bottom"/>
          </w:tcPr>
          <w:p w14:paraId="21D9810F" w14:textId="77777777" w:rsidR="008D67FB" w:rsidRPr="002E4AA3" w:rsidRDefault="008D67FB" w:rsidP="002E4AA3">
            <w:pPr>
              <w:jc w:val="right"/>
              <w:rPr>
                <w:b/>
                <w:bCs/>
                <w:color w:val="000000"/>
                <w:sz w:val="18"/>
                <w:szCs w:val="22"/>
              </w:rPr>
            </w:pPr>
            <w:r w:rsidRPr="002E4AA3">
              <w:rPr>
                <w:b/>
                <w:bCs/>
                <w:color w:val="000000"/>
                <w:sz w:val="18"/>
                <w:szCs w:val="22"/>
              </w:rPr>
              <w:t>201,000</w:t>
            </w:r>
          </w:p>
        </w:tc>
        <w:tc>
          <w:tcPr>
            <w:tcW w:w="1107" w:type="dxa"/>
            <w:tcBorders>
              <w:top w:val="single" w:sz="4" w:space="0" w:color="auto"/>
              <w:left w:val="nil"/>
              <w:bottom w:val="single" w:sz="4" w:space="0" w:color="auto"/>
              <w:right w:val="single" w:sz="4" w:space="0" w:color="auto"/>
            </w:tcBorders>
            <w:shd w:val="clear" w:color="000000" w:fill="D9D9D9"/>
            <w:vAlign w:val="bottom"/>
          </w:tcPr>
          <w:p w14:paraId="3038D04D" w14:textId="77777777" w:rsidR="008D67FB" w:rsidRPr="002E4AA3" w:rsidRDefault="008D67FB" w:rsidP="002E4AA3">
            <w:pPr>
              <w:jc w:val="right"/>
              <w:rPr>
                <w:b/>
                <w:bCs/>
                <w:color w:val="000000"/>
                <w:sz w:val="18"/>
                <w:szCs w:val="22"/>
              </w:rPr>
            </w:pPr>
            <w:r w:rsidRPr="002E4AA3">
              <w:rPr>
                <w:b/>
                <w:bCs/>
                <w:color w:val="000000"/>
                <w:sz w:val="18"/>
                <w:szCs w:val="22"/>
              </w:rPr>
              <w:t>1,225,000</w:t>
            </w:r>
          </w:p>
        </w:tc>
        <w:tc>
          <w:tcPr>
            <w:tcW w:w="905" w:type="dxa"/>
            <w:tcBorders>
              <w:top w:val="single" w:sz="4" w:space="0" w:color="auto"/>
              <w:left w:val="nil"/>
              <w:bottom w:val="single" w:sz="4" w:space="0" w:color="auto"/>
              <w:right w:val="single" w:sz="4" w:space="0" w:color="auto"/>
            </w:tcBorders>
            <w:shd w:val="clear" w:color="000000" w:fill="D9D9D9"/>
          </w:tcPr>
          <w:p w14:paraId="0E9BE820" w14:textId="77777777" w:rsidR="008D67FB" w:rsidRPr="002B3D2C" w:rsidRDefault="008D67FB" w:rsidP="002E4AA3">
            <w:pPr>
              <w:jc w:val="right"/>
              <w:rPr>
                <w:rFonts w:ascii="Arial" w:eastAsia="Times New Roman" w:hAnsi="Arial" w:cs="Arial"/>
                <w:color w:val="000000"/>
                <w:sz w:val="18"/>
                <w:szCs w:val="20"/>
                <w:lang w:eastAsia="en-GB"/>
              </w:rPr>
            </w:pPr>
          </w:p>
        </w:tc>
      </w:tr>
      <w:tr w:rsidR="002B3D2C" w:rsidRPr="007442C1" w14:paraId="3F7BF2EB" w14:textId="77777777" w:rsidTr="002E4AA3">
        <w:trPr>
          <w:trHeight w:val="585"/>
        </w:trPr>
        <w:tc>
          <w:tcPr>
            <w:tcW w:w="5873" w:type="dxa"/>
            <w:gridSpan w:val="6"/>
            <w:tcBorders>
              <w:top w:val="single" w:sz="4" w:space="0" w:color="auto"/>
              <w:left w:val="single" w:sz="4" w:space="0" w:color="auto"/>
              <w:bottom w:val="single" w:sz="4" w:space="0" w:color="auto"/>
              <w:right w:val="single" w:sz="4" w:space="0" w:color="auto"/>
            </w:tcBorders>
            <w:shd w:val="clear" w:color="000000" w:fill="D9D9D9"/>
            <w:vAlign w:val="center"/>
          </w:tcPr>
          <w:p w14:paraId="368F043E" w14:textId="77777777" w:rsidR="002B3D2C" w:rsidRPr="002B3D2C" w:rsidRDefault="002B3D2C" w:rsidP="00D768BB">
            <w:pPr>
              <w:rPr>
                <w:rFonts w:ascii="Arial" w:eastAsia="Times New Roman" w:hAnsi="Arial" w:cs="Arial"/>
                <w:sz w:val="18"/>
                <w:szCs w:val="20"/>
                <w:lang w:eastAsia="en-GB"/>
              </w:rPr>
            </w:pPr>
          </w:p>
        </w:tc>
        <w:tc>
          <w:tcPr>
            <w:tcW w:w="1317" w:type="dxa"/>
            <w:tcBorders>
              <w:top w:val="single" w:sz="4" w:space="0" w:color="auto"/>
              <w:left w:val="nil"/>
              <w:bottom w:val="single" w:sz="4" w:space="0" w:color="auto"/>
              <w:right w:val="single" w:sz="4" w:space="0" w:color="auto"/>
            </w:tcBorders>
            <w:shd w:val="clear" w:color="000000" w:fill="D9D9D9"/>
            <w:vAlign w:val="center"/>
          </w:tcPr>
          <w:p w14:paraId="27A29F08" w14:textId="77777777" w:rsidR="002B3D2C" w:rsidRPr="002B3D2C" w:rsidRDefault="002B3D2C" w:rsidP="00D768BB">
            <w:pPr>
              <w:rPr>
                <w:rFonts w:ascii="Arial" w:eastAsia="Times New Roman" w:hAnsi="Arial" w:cs="Arial"/>
                <w:b/>
                <w:bCs/>
                <w:color w:val="000000"/>
                <w:sz w:val="18"/>
                <w:szCs w:val="20"/>
                <w:lang w:eastAsia="en-GB"/>
              </w:rPr>
            </w:pPr>
            <w:r w:rsidRPr="002B3D2C">
              <w:rPr>
                <w:rFonts w:ascii="Arial" w:eastAsia="Times New Roman" w:hAnsi="Arial" w:cs="Arial"/>
                <w:b/>
                <w:bCs/>
                <w:color w:val="000000"/>
                <w:sz w:val="18"/>
                <w:szCs w:val="20"/>
                <w:lang w:eastAsia="en-GB"/>
              </w:rPr>
              <w:t>Total LDCF</w:t>
            </w:r>
          </w:p>
        </w:tc>
        <w:tc>
          <w:tcPr>
            <w:tcW w:w="972" w:type="dxa"/>
            <w:tcBorders>
              <w:top w:val="single" w:sz="4" w:space="0" w:color="auto"/>
              <w:left w:val="nil"/>
              <w:bottom w:val="single" w:sz="4" w:space="0" w:color="auto"/>
              <w:right w:val="single" w:sz="4" w:space="0" w:color="auto"/>
            </w:tcBorders>
            <w:shd w:val="clear" w:color="000000" w:fill="D9D9D9"/>
            <w:vAlign w:val="center"/>
          </w:tcPr>
          <w:p w14:paraId="24BBCDF3" w14:textId="77777777" w:rsidR="002B3D2C" w:rsidRPr="008D67FB" w:rsidRDefault="002B3D2C" w:rsidP="00192052">
            <w:pPr>
              <w:jc w:val="right"/>
              <w:rPr>
                <w:b/>
                <w:bCs/>
                <w:color w:val="000000"/>
                <w:sz w:val="18"/>
                <w:szCs w:val="22"/>
              </w:rPr>
            </w:pPr>
            <w:r w:rsidRPr="008D67FB">
              <w:rPr>
                <w:b/>
                <w:bCs/>
                <w:color w:val="000000"/>
                <w:sz w:val="18"/>
                <w:szCs w:val="22"/>
              </w:rPr>
              <w:t xml:space="preserve">       404,900 </w:t>
            </w:r>
          </w:p>
        </w:tc>
        <w:tc>
          <w:tcPr>
            <w:tcW w:w="1106" w:type="dxa"/>
            <w:tcBorders>
              <w:top w:val="single" w:sz="4" w:space="0" w:color="auto"/>
              <w:left w:val="nil"/>
              <w:bottom w:val="single" w:sz="4" w:space="0" w:color="auto"/>
              <w:right w:val="single" w:sz="4" w:space="0" w:color="auto"/>
            </w:tcBorders>
            <w:shd w:val="clear" w:color="000000" w:fill="D9D9D9"/>
            <w:vAlign w:val="center"/>
          </w:tcPr>
          <w:p w14:paraId="53D8A729" w14:textId="77777777" w:rsidR="002B3D2C" w:rsidRPr="008D67FB" w:rsidRDefault="002B3D2C" w:rsidP="00192052">
            <w:pPr>
              <w:jc w:val="right"/>
              <w:rPr>
                <w:b/>
                <w:bCs/>
                <w:color w:val="000000"/>
                <w:sz w:val="18"/>
                <w:szCs w:val="22"/>
              </w:rPr>
            </w:pPr>
            <w:r w:rsidRPr="008D67FB">
              <w:rPr>
                <w:b/>
                <w:bCs/>
                <w:color w:val="000000"/>
                <w:sz w:val="18"/>
                <w:szCs w:val="22"/>
              </w:rPr>
              <w:t xml:space="preserve">        2,412,700 </w:t>
            </w:r>
          </w:p>
        </w:tc>
        <w:tc>
          <w:tcPr>
            <w:tcW w:w="1106" w:type="dxa"/>
            <w:tcBorders>
              <w:top w:val="single" w:sz="4" w:space="0" w:color="auto"/>
              <w:left w:val="nil"/>
              <w:bottom w:val="single" w:sz="4" w:space="0" w:color="auto"/>
              <w:right w:val="single" w:sz="4" w:space="0" w:color="auto"/>
            </w:tcBorders>
            <w:shd w:val="clear" w:color="000000" w:fill="D9D9D9"/>
            <w:vAlign w:val="center"/>
          </w:tcPr>
          <w:p w14:paraId="3991BF77" w14:textId="77777777" w:rsidR="002B3D2C" w:rsidRPr="008D67FB" w:rsidRDefault="002B3D2C" w:rsidP="00192052">
            <w:pPr>
              <w:jc w:val="right"/>
              <w:rPr>
                <w:b/>
                <w:bCs/>
                <w:color w:val="000000"/>
                <w:sz w:val="18"/>
                <w:szCs w:val="22"/>
              </w:rPr>
            </w:pPr>
            <w:r w:rsidRPr="008D67FB">
              <w:rPr>
                <w:b/>
                <w:bCs/>
                <w:color w:val="000000"/>
                <w:sz w:val="18"/>
                <w:szCs w:val="22"/>
              </w:rPr>
              <w:t xml:space="preserve">        3,064,700 </w:t>
            </w:r>
          </w:p>
        </w:tc>
        <w:tc>
          <w:tcPr>
            <w:tcW w:w="1106" w:type="dxa"/>
            <w:tcBorders>
              <w:top w:val="single" w:sz="4" w:space="0" w:color="auto"/>
              <w:left w:val="nil"/>
              <w:bottom w:val="single" w:sz="4" w:space="0" w:color="auto"/>
              <w:right w:val="single" w:sz="4" w:space="0" w:color="auto"/>
            </w:tcBorders>
            <w:shd w:val="clear" w:color="000000" w:fill="D9D9D9"/>
            <w:vAlign w:val="center"/>
          </w:tcPr>
          <w:p w14:paraId="276AFD77" w14:textId="77777777" w:rsidR="002B3D2C" w:rsidRPr="008D67FB" w:rsidRDefault="002B3D2C" w:rsidP="00192052">
            <w:pPr>
              <w:jc w:val="right"/>
              <w:rPr>
                <w:b/>
                <w:bCs/>
                <w:color w:val="000000"/>
                <w:sz w:val="18"/>
                <w:szCs w:val="22"/>
              </w:rPr>
            </w:pPr>
            <w:r w:rsidRPr="008D67FB">
              <w:rPr>
                <w:b/>
                <w:bCs/>
                <w:color w:val="000000"/>
                <w:sz w:val="18"/>
                <w:szCs w:val="22"/>
              </w:rPr>
              <w:t xml:space="preserve">        2,132,700 </w:t>
            </w:r>
          </w:p>
        </w:tc>
        <w:tc>
          <w:tcPr>
            <w:tcW w:w="972" w:type="dxa"/>
            <w:tcBorders>
              <w:top w:val="single" w:sz="4" w:space="0" w:color="auto"/>
              <w:left w:val="nil"/>
              <w:bottom w:val="single" w:sz="4" w:space="0" w:color="auto"/>
              <w:right w:val="single" w:sz="4" w:space="0" w:color="auto"/>
            </w:tcBorders>
            <w:shd w:val="clear" w:color="000000" w:fill="D9D9D9"/>
            <w:vAlign w:val="center"/>
          </w:tcPr>
          <w:p w14:paraId="4E8A91C6" w14:textId="77777777" w:rsidR="002B3D2C" w:rsidRPr="008D67FB" w:rsidRDefault="002B3D2C" w:rsidP="00192052">
            <w:pPr>
              <w:jc w:val="right"/>
              <w:rPr>
                <w:b/>
                <w:bCs/>
                <w:color w:val="000000"/>
                <w:sz w:val="18"/>
                <w:szCs w:val="22"/>
              </w:rPr>
            </w:pPr>
            <w:r w:rsidRPr="008D67FB">
              <w:rPr>
                <w:b/>
                <w:bCs/>
                <w:color w:val="000000"/>
                <w:sz w:val="18"/>
                <w:szCs w:val="22"/>
              </w:rPr>
              <w:t xml:space="preserve">       910,000 </w:t>
            </w:r>
          </w:p>
        </w:tc>
        <w:tc>
          <w:tcPr>
            <w:tcW w:w="1107" w:type="dxa"/>
            <w:tcBorders>
              <w:top w:val="single" w:sz="4" w:space="0" w:color="auto"/>
              <w:left w:val="nil"/>
              <w:bottom w:val="single" w:sz="4" w:space="0" w:color="auto"/>
              <w:right w:val="single" w:sz="4" w:space="0" w:color="auto"/>
            </w:tcBorders>
            <w:shd w:val="clear" w:color="000000" w:fill="D9D9D9"/>
            <w:vAlign w:val="center"/>
          </w:tcPr>
          <w:p w14:paraId="35074713" w14:textId="77777777" w:rsidR="002B3D2C" w:rsidRPr="008D67FB" w:rsidRDefault="002B3D2C" w:rsidP="00192052">
            <w:pPr>
              <w:jc w:val="right"/>
              <w:rPr>
                <w:b/>
                <w:bCs/>
                <w:color w:val="000000"/>
                <w:sz w:val="18"/>
                <w:szCs w:val="22"/>
              </w:rPr>
            </w:pPr>
            <w:r w:rsidRPr="008D67FB">
              <w:rPr>
                <w:b/>
                <w:bCs/>
                <w:color w:val="000000"/>
                <w:sz w:val="18"/>
                <w:szCs w:val="22"/>
              </w:rPr>
              <w:t xml:space="preserve">        8,925,000 </w:t>
            </w:r>
          </w:p>
        </w:tc>
        <w:tc>
          <w:tcPr>
            <w:tcW w:w="905" w:type="dxa"/>
            <w:tcBorders>
              <w:top w:val="single" w:sz="4" w:space="0" w:color="auto"/>
              <w:left w:val="nil"/>
              <w:bottom w:val="single" w:sz="4" w:space="0" w:color="auto"/>
              <w:right w:val="single" w:sz="4" w:space="0" w:color="auto"/>
            </w:tcBorders>
            <w:shd w:val="clear" w:color="000000" w:fill="D9D9D9"/>
          </w:tcPr>
          <w:p w14:paraId="733E7E30" w14:textId="77777777" w:rsidR="002B3D2C" w:rsidRPr="002B3D2C" w:rsidRDefault="002B3D2C" w:rsidP="00D768BB">
            <w:pPr>
              <w:jc w:val="right"/>
              <w:rPr>
                <w:rFonts w:ascii="Arial" w:eastAsia="Times New Roman" w:hAnsi="Arial" w:cs="Arial"/>
                <w:b/>
                <w:bCs/>
                <w:color w:val="000000"/>
                <w:sz w:val="18"/>
                <w:szCs w:val="20"/>
                <w:lang w:eastAsia="en-GB"/>
              </w:rPr>
            </w:pPr>
          </w:p>
        </w:tc>
      </w:tr>
      <w:tr w:rsidR="00192052" w:rsidRPr="007442C1" w14:paraId="3249A1B7" w14:textId="77777777" w:rsidTr="002E4AA3">
        <w:trPr>
          <w:trHeight w:val="585"/>
        </w:trPr>
        <w:tc>
          <w:tcPr>
            <w:tcW w:w="5873" w:type="dxa"/>
            <w:gridSpan w:val="6"/>
            <w:tcBorders>
              <w:top w:val="single" w:sz="4" w:space="0" w:color="auto"/>
              <w:left w:val="single" w:sz="4" w:space="0" w:color="auto"/>
              <w:bottom w:val="single" w:sz="4" w:space="0" w:color="auto"/>
              <w:right w:val="single" w:sz="4" w:space="0" w:color="auto"/>
            </w:tcBorders>
            <w:shd w:val="clear" w:color="000000" w:fill="D9D9D9"/>
            <w:vAlign w:val="center"/>
          </w:tcPr>
          <w:p w14:paraId="11230867" w14:textId="77777777" w:rsidR="00192052" w:rsidRPr="002B3D2C" w:rsidRDefault="00192052" w:rsidP="00192052">
            <w:pPr>
              <w:rPr>
                <w:rFonts w:ascii="Arial" w:eastAsia="Times New Roman" w:hAnsi="Arial" w:cs="Arial"/>
                <w:sz w:val="18"/>
                <w:szCs w:val="20"/>
                <w:lang w:eastAsia="en-GB"/>
              </w:rPr>
            </w:pPr>
          </w:p>
        </w:tc>
        <w:tc>
          <w:tcPr>
            <w:tcW w:w="1317" w:type="dxa"/>
            <w:tcBorders>
              <w:top w:val="single" w:sz="4" w:space="0" w:color="auto"/>
              <w:left w:val="nil"/>
              <w:bottom w:val="single" w:sz="4" w:space="0" w:color="auto"/>
              <w:right w:val="single" w:sz="4" w:space="0" w:color="auto"/>
            </w:tcBorders>
            <w:shd w:val="clear" w:color="000000" w:fill="D9D9D9"/>
            <w:vAlign w:val="center"/>
          </w:tcPr>
          <w:p w14:paraId="08060188" w14:textId="77777777" w:rsidR="00192052" w:rsidRPr="002B3D2C" w:rsidRDefault="00192052" w:rsidP="00192052">
            <w:pPr>
              <w:rPr>
                <w:rFonts w:ascii="Arial" w:eastAsia="Times New Roman" w:hAnsi="Arial" w:cs="Arial"/>
                <w:b/>
                <w:bCs/>
                <w:color w:val="000000"/>
                <w:sz w:val="18"/>
                <w:szCs w:val="20"/>
                <w:lang w:eastAsia="en-GB"/>
              </w:rPr>
            </w:pPr>
            <w:r>
              <w:rPr>
                <w:rFonts w:ascii="Arial" w:eastAsia="Times New Roman" w:hAnsi="Arial" w:cs="Arial"/>
                <w:b/>
                <w:bCs/>
                <w:color w:val="000000"/>
                <w:sz w:val="18"/>
                <w:szCs w:val="20"/>
                <w:lang w:eastAsia="en-GB"/>
              </w:rPr>
              <w:t>Total TRAC</w:t>
            </w:r>
          </w:p>
        </w:tc>
        <w:tc>
          <w:tcPr>
            <w:tcW w:w="972" w:type="dxa"/>
            <w:tcBorders>
              <w:top w:val="single" w:sz="4" w:space="0" w:color="auto"/>
              <w:left w:val="nil"/>
              <w:bottom w:val="single" w:sz="4" w:space="0" w:color="auto"/>
              <w:right w:val="single" w:sz="4" w:space="0" w:color="auto"/>
            </w:tcBorders>
            <w:shd w:val="clear" w:color="000000" w:fill="D9D9D9"/>
            <w:vAlign w:val="bottom"/>
          </w:tcPr>
          <w:p w14:paraId="69757507" w14:textId="77777777" w:rsidR="00192052" w:rsidRPr="008D67FB" w:rsidRDefault="00192052" w:rsidP="008D67FB">
            <w:pPr>
              <w:jc w:val="right"/>
              <w:rPr>
                <w:b/>
                <w:bCs/>
                <w:color w:val="000000"/>
                <w:sz w:val="18"/>
                <w:szCs w:val="22"/>
              </w:rPr>
            </w:pPr>
            <w:r w:rsidRPr="008D67FB">
              <w:rPr>
                <w:b/>
                <w:bCs/>
                <w:color w:val="000000"/>
                <w:sz w:val="18"/>
                <w:szCs w:val="22"/>
              </w:rPr>
              <w:t xml:space="preserve">           250,000 </w:t>
            </w:r>
          </w:p>
        </w:tc>
        <w:tc>
          <w:tcPr>
            <w:tcW w:w="1106" w:type="dxa"/>
            <w:tcBorders>
              <w:top w:val="single" w:sz="4" w:space="0" w:color="auto"/>
              <w:left w:val="nil"/>
              <w:bottom w:val="single" w:sz="4" w:space="0" w:color="auto"/>
              <w:right w:val="single" w:sz="4" w:space="0" w:color="auto"/>
            </w:tcBorders>
            <w:shd w:val="clear" w:color="000000" w:fill="D9D9D9"/>
            <w:vAlign w:val="bottom"/>
          </w:tcPr>
          <w:p w14:paraId="5A177757" w14:textId="77777777" w:rsidR="00192052" w:rsidRPr="008D67FB" w:rsidRDefault="00EF73F6" w:rsidP="008D67FB">
            <w:pPr>
              <w:jc w:val="right"/>
              <w:rPr>
                <w:b/>
                <w:bCs/>
                <w:color w:val="000000"/>
                <w:sz w:val="18"/>
                <w:szCs w:val="22"/>
              </w:rPr>
            </w:pPr>
            <w:r>
              <w:rPr>
                <w:b/>
                <w:bCs/>
                <w:color w:val="000000"/>
                <w:sz w:val="18"/>
                <w:szCs w:val="22"/>
              </w:rPr>
              <w:t xml:space="preserve">           15</w:t>
            </w:r>
            <w:r w:rsidR="00192052" w:rsidRPr="008D67FB">
              <w:rPr>
                <w:b/>
                <w:bCs/>
                <w:color w:val="000000"/>
                <w:sz w:val="18"/>
                <w:szCs w:val="22"/>
              </w:rPr>
              <w:t xml:space="preserve">0,000 </w:t>
            </w:r>
          </w:p>
        </w:tc>
        <w:tc>
          <w:tcPr>
            <w:tcW w:w="1106" w:type="dxa"/>
            <w:tcBorders>
              <w:top w:val="single" w:sz="4" w:space="0" w:color="auto"/>
              <w:left w:val="nil"/>
              <w:bottom w:val="single" w:sz="4" w:space="0" w:color="auto"/>
              <w:right w:val="single" w:sz="4" w:space="0" w:color="auto"/>
            </w:tcBorders>
            <w:shd w:val="clear" w:color="000000" w:fill="D9D9D9"/>
            <w:vAlign w:val="bottom"/>
          </w:tcPr>
          <w:p w14:paraId="514A30BA" w14:textId="77777777" w:rsidR="00192052" w:rsidRPr="008D67FB" w:rsidRDefault="00192052" w:rsidP="008D67FB">
            <w:pPr>
              <w:jc w:val="right"/>
              <w:rPr>
                <w:b/>
                <w:bCs/>
                <w:color w:val="000000"/>
                <w:sz w:val="18"/>
                <w:szCs w:val="22"/>
              </w:rPr>
            </w:pPr>
            <w:r w:rsidRPr="008D67FB">
              <w:rPr>
                <w:b/>
                <w:bCs/>
                <w:color w:val="000000"/>
                <w:sz w:val="18"/>
                <w:szCs w:val="22"/>
              </w:rPr>
              <w:t xml:space="preserve">           150,000 </w:t>
            </w:r>
          </w:p>
        </w:tc>
        <w:tc>
          <w:tcPr>
            <w:tcW w:w="1106" w:type="dxa"/>
            <w:tcBorders>
              <w:top w:val="single" w:sz="4" w:space="0" w:color="auto"/>
              <w:left w:val="nil"/>
              <w:bottom w:val="single" w:sz="4" w:space="0" w:color="auto"/>
              <w:right w:val="single" w:sz="4" w:space="0" w:color="auto"/>
            </w:tcBorders>
            <w:shd w:val="clear" w:color="000000" w:fill="D9D9D9"/>
            <w:vAlign w:val="bottom"/>
          </w:tcPr>
          <w:p w14:paraId="263C2D88" w14:textId="77777777" w:rsidR="00192052" w:rsidRPr="008D67FB" w:rsidRDefault="00192052" w:rsidP="008D67FB">
            <w:pPr>
              <w:jc w:val="right"/>
              <w:rPr>
                <w:b/>
                <w:bCs/>
                <w:color w:val="000000"/>
                <w:sz w:val="18"/>
                <w:szCs w:val="22"/>
              </w:rPr>
            </w:pPr>
            <w:r w:rsidRPr="008D67FB">
              <w:rPr>
                <w:b/>
                <w:bCs/>
                <w:color w:val="000000"/>
                <w:sz w:val="18"/>
                <w:szCs w:val="22"/>
              </w:rPr>
              <w:t xml:space="preserve">           125,000 </w:t>
            </w:r>
          </w:p>
        </w:tc>
        <w:tc>
          <w:tcPr>
            <w:tcW w:w="972" w:type="dxa"/>
            <w:tcBorders>
              <w:top w:val="single" w:sz="4" w:space="0" w:color="auto"/>
              <w:left w:val="nil"/>
              <w:bottom w:val="single" w:sz="4" w:space="0" w:color="auto"/>
              <w:right w:val="single" w:sz="4" w:space="0" w:color="auto"/>
            </w:tcBorders>
            <w:shd w:val="clear" w:color="000000" w:fill="D9D9D9"/>
            <w:vAlign w:val="bottom"/>
          </w:tcPr>
          <w:p w14:paraId="6DAB8BB3" w14:textId="77777777" w:rsidR="00192052" w:rsidRPr="008D67FB" w:rsidRDefault="00192052" w:rsidP="008D67FB">
            <w:pPr>
              <w:jc w:val="right"/>
              <w:rPr>
                <w:b/>
                <w:bCs/>
                <w:color w:val="000000"/>
                <w:sz w:val="18"/>
                <w:szCs w:val="22"/>
              </w:rPr>
            </w:pPr>
            <w:r w:rsidRPr="008D67FB">
              <w:rPr>
                <w:b/>
                <w:bCs/>
                <w:color w:val="000000"/>
                <w:sz w:val="18"/>
                <w:szCs w:val="22"/>
              </w:rPr>
              <w:t xml:space="preserve">           125,000 </w:t>
            </w:r>
          </w:p>
        </w:tc>
        <w:tc>
          <w:tcPr>
            <w:tcW w:w="1107" w:type="dxa"/>
            <w:tcBorders>
              <w:top w:val="single" w:sz="4" w:space="0" w:color="auto"/>
              <w:left w:val="nil"/>
              <w:bottom w:val="single" w:sz="4" w:space="0" w:color="auto"/>
              <w:right w:val="single" w:sz="4" w:space="0" w:color="auto"/>
            </w:tcBorders>
            <w:shd w:val="clear" w:color="000000" w:fill="D9D9D9"/>
            <w:vAlign w:val="bottom"/>
          </w:tcPr>
          <w:p w14:paraId="691B554D" w14:textId="77777777" w:rsidR="00192052" w:rsidRPr="008D67FB" w:rsidRDefault="00192052" w:rsidP="008D67FB">
            <w:pPr>
              <w:jc w:val="right"/>
              <w:rPr>
                <w:b/>
                <w:bCs/>
                <w:color w:val="000000"/>
                <w:sz w:val="18"/>
                <w:szCs w:val="22"/>
              </w:rPr>
            </w:pPr>
            <w:r w:rsidRPr="008D67FB">
              <w:rPr>
                <w:b/>
                <w:bCs/>
                <w:color w:val="000000"/>
                <w:sz w:val="18"/>
                <w:szCs w:val="22"/>
              </w:rPr>
              <w:t xml:space="preserve">           800,000 </w:t>
            </w:r>
          </w:p>
        </w:tc>
        <w:tc>
          <w:tcPr>
            <w:tcW w:w="905" w:type="dxa"/>
            <w:tcBorders>
              <w:top w:val="single" w:sz="4" w:space="0" w:color="auto"/>
              <w:left w:val="nil"/>
              <w:bottom w:val="single" w:sz="4" w:space="0" w:color="auto"/>
              <w:right w:val="single" w:sz="4" w:space="0" w:color="auto"/>
            </w:tcBorders>
            <w:shd w:val="clear" w:color="000000" w:fill="D9D9D9"/>
          </w:tcPr>
          <w:p w14:paraId="58A44DCD" w14:textId="77777777" w:rsidR="00192052" w:rsidRPr="002B3D2C" w:rsidRDefault="00192052" w:rsidP="00192052">
            <w:pPr>
              <w:jc w:val="right"/>
              <w:rPr>
                <w:rFonts w:ascii="Arial" w:eastAsia="Times New Roman" w:hAnsi="Arial" w:cs="Arial"/>
                <w:b/>
                <w:bCs/>
                <w:color w:val="000000"/>
                <w:sz w:val="18"/>
                <w:szCs w:val="20"/>
                <w:lang w:eastAsia="en-GB"/>
              </w:rPr>
            </w:pPr>
          </w:p>
        </w:tc>
      </w:tr>
    </w:tbl>
    <w:p w14:paraId="4DCDC711" w14:textId="77777777" w:rsidR="00634648" w:rsidRDefault="00634648" w:rsidP="00634648">
      <w:pPr>
        <w:rPr>
          <w:rFonts w:ascii="Times New Roman" w:hAnsi="Times New Roman"/>
          <w:sz w:val="18"/>
          <w:szCs w:val="18"/>
        </w:rPr>
      </w:pPr>
    </w:p>
    <w:p w14:paraId="6A5AABFE" w14:textId="77777777" w:rsidR="008D67FB" w:rsidRDefault="008D67FB" w:rsidP="00634648">
      <w:pPr>
        <w:rPr>
          <w:rFonts w:ascii="Times New Roman" w:hAnsi="Times New Roman"/>
          <w:sz w:val="18"/>
          <w:szCs w:val="18"/>
        </w:rPr>
      </w:pPr>
    </w:p>
    <w:p w14:paraId="338520CA" w14:textId="77777777" w:rsidR="008D67FB" w:rsidRDefault="008D67FB" w:rsidP="00634648">
      <w:pPr>
        <w:rPr>
          <w:rFonts w:ascii="Times New Roman" w:hAnsi="Times New Roman"/>
          <w:sz w:val="18"/>
          <w:szCs w:val="18"/>
        </w:rPr>
      </w:pPr>
    </w:p>
    <w:p w14:paraId="1547C658" w14:textId="77777777" w:rsidR="008D67FB" w:rsidRDefault="008D67FB" w:rsidP="00634648">
      <w:pPr>
        <w:rPr>
          <w:rFonts w:ascii="Times New Roman" w:hAnsi="Times New Roman"/>
          <w:sz w:val="18"/>
          <w:szCs w:val="18"/>
        </w:rPr>
      </w:pPr>
    </w:p>
    <w:p w14:paraId="7D90D317" w14:textId="77777777" w:rsidR="008D67FB" w:rsidRDefault="008D67FB" w:rsidP="00634648">
      <w:pPr>
        <w:rPr>
          <w:rFonts w:ascii="Times New Roman" w:hAnsi="Times New Roman"/>
          <w:sz w:val="18"/>
          <w:szCs w:val="18"/>
        </w:rPr>
      </w:pPr>
    </w:p>
    <w:p w14:paraId="37FF113E" w14:textId="77777777" w:rsidR="008D67FB" w:rsidRPr="004B3197" w:rsidRDefault="008D67FB" w:rsidP="00634648">
      <w:pPr>
        <w:rPr>
          <w:rFonts w:ascii="Times New Roman" w:hAnsi="Times New Roman"/>
          <w:sz w:val="18"/>
          <w:szCs w:val="18"/>
        </w:rPr>
      </w:pPr>
    </w:p>
    <w:tbl>
      <w:tblPr>
        <w:tblW w:w="3916" w:type="pct"/>
        <w:tblLook w:val="0000" w:firstRow="0" w:lastRow="0" w:firstColumn="0" w:lastColumn="0" w:noHBand="0" w:noVBand="0"/>
      </w:tblPr>
      <w:tblGrid>
        <w:gridCol w:w="106"/>
        <w:gridCol w:w="2170"/>
        <w:gridCol w:w="72"/>
        <w:gridCol w:w="972"/>
        <w:gridCol w:w="171"/>
        <w:gridCol w:w="1509"/>
        <w:gridCol w:w="3907"/>
        <w:gridCol w:w="2371"/>
      </w:tblGrid>
      <w:tr w:rsidR="0014577D" w:rsidRPr="007442C1" w14:paraId="7C83537B" w14:textId="77777777" w:rsidTr="0014577D">
        <w:trPr>
          <w:gridAfter w:val="2"/>
          <w:wAfter w:w="2783" w:type="pct"/>
          <w:cantSplit/>
        </w:trPr>
        <w:tc>
          <w:tcPr>
            <w:tcW w:w="1009" w:type="pct"/>
            <w:gridSpan w:val="2"/>
            <w:shd w:val="clear" w:color="auto" w:fill="auto"/>
            <w:noWrap/>
            <w:vAlign w:val="bottom"/>
          </w:tcPr>
          <w:p w14:paraId="4F4542FA" w14:textId="77777777" w:rsidR="0014577D" w:rsidRPr="00BD55FA" w:rsidRDefault="0014577D" w:rsidP="00634648">
            <w:pPr>
              <w:rPr>
                <w:rFonts w:ascii="Arial" w:hAnsi="Arial" w:cs="Arial"/>
                <w:b/>
                <w:bCs/>
                <w:szCs w:val="20"/>
              </w:rPr>
            </w:pPr>
            <w:r w:rsidRPr="00BD55FA">
              <w:rPr>
                <w:rFonts w:ascii="Arial" w:hAnsi="Arial" w:cs="Arial"/>
                <w:b/>
                <w:szCs w:val="20"/>
              </w:rPr>
              <w:lastRenderedPageBreak/>
              <w:t>Summary of Funds:</w:t>
            </w:r>
            <w:r w:rsidRPr="00BD55FA">
              <w:rPr>
                <w:rFonts w:ascii="Arial" w:hAnsi="Arial" w:cs="Arial"/>
                <w:b/>
                <w:bCs/>
                <w:szCs w:val="20"/>
                <w:vertAlign w:val="superscript"/>
              </w:rPr>
              <w:t xml:space="preserve"> </w:t>
            </w:r>
            <w:r w:rsidRPr="00BD55FA">
              <w:rPr>
                <w:rFonts w:ascii="Arial" w:hAnsi="Arial" w:cs="Arial"/>
                <w:b/>
                <w:bCs/>
                <w:szCs w:val="20"/>
                <w:vertAlign w:val="superscript"/>
              </w:rPr>
              <w:footnoteReference w:id="69"/>
            </w:r>
          </w:p>
        </w:tc>
        <w:tc>
          <w:tcPr>
            <w:tcW w:w="539" w:type="pct"/>
            <w:gridSpan w:val="3"/>
            <w:shd w:val="clear" w:color="auto" w:fill="auto"/>
            <w:vAlign w:val="bottom"/>
          </w:tcPr>
          <w:p w14:paraId="2F27474A" w14:textId="77777777" w:rsidR="0014577D" w:rsidRPr="00BD55FA" w:rsidRDefault="0014577D" w:rsidP="00634648">
            <w:pPr>
              <w:rPr>
                <w:rFonts w:ascii="Arial" w:hAnsi="Arial" w:cs="Arial"/>
                <w:b/>
                <w:bCs/>
                <w:szCs w:val="20"/>
              </w:rPr>
            </w:pPr>
          </w:p>
        </w:tc>
        <w:tc>
          <w:tcPr>
            <w:tcW w:w="669" w:type="pct"/>
            <w:shd w:val="clear" w:color="auto" w:fill="auto"/>
            <w:vAlign w:val="bottom"/>
          </w:tcPr>
          <w:p w14:paraId="10E6ACE4" w14:textId="77777777" w:rsidR="0014577D" w:rsidRPr="00BD55FA" w:rsidRDefault="0014577D" w:rsidP="00634648">
            <w:pPr>
              <w:rPr>
                <w:rFonts w:ascii="Arial" w:hAnsi="Arial" w:cs="Arial"/>
                <w:b/>
                <w:bCs/>
                <w:szCs w:val="20"/>
              </w:rPr>
            </w:pPr>
          </w:p>
        </w:tc>
      </w:tr>
      <w:tr w:rsidR="0014577D" w:rsidRPr="002F7600" w14:paraId="0F3E5EEF" w14:textId="77777777" w:rsidTr="0014577D">
        <w:trPr>
          <w:gridBefore w:val="1"/>
          <w:wBefore w:w="47" w:type="pct"/>
          <w:cantSplit/>
        </w:trPr>
        <w:tc>
          <w:tcPr>
            <w:tcW w:w="994" w:type="pct"/>
            <w:gridSpan w:val="2"/>
            <w:shd w:val="clear" w:color="auto" w:fill="auto"/>
            <w:noWrap/>
            <w:vAlign w:val="bottom"/>
          </w:tcPr>
          <w:p w14:paraId="55269FC7" w14:textId="77777777" w:rsidR="0014577D" w:rsidRPr="00BD55FA" w:rsidRDefault="0014577D" w:rsidP="00C34B26">
            <w:pPr>
              <w:rPr>
                <w:rFonts w:ascii="Arial" w:hAnsi="Arial" w:cs="Arial"/>
                <w:szCs w:val="20"/>
              </w:rPr>
            </w:pPr>
          </w:p>
        </w:tc>
        <w:tc>
          <w:tcPr>
            <w:tcW w:w="431" w:type="pct"/>
            <w:tcBorders>
              <w:right w:val="single" w:sz="4" w:space="0" w:color="auto"/>
            </w:tcBorders>
            <w:shd w:val="clear" w:color="auto" w:fill="auto"/>
            <w:noWrap/>
            <w:vAlign w:val="bottom"/>
          </w:tcPr>
          <w:p w14:paraId="45CC6624" w14:textId="77777777" w:rsidR="0014577D" w:rsidRPr="00BD55FA" w:rsidRDefault="0014577D" w:rsidP="00C34B26">
            <w:pPr>
              <w:rPr>
                <w:rFonts w:ascii="Arial" w:hAnsi="Arial" w:cs="Arial"/>
                <w:szCs w:val="20"/>
              </w:rPr>
            </w:pPr>
          </w:p>
        </w:tc>
        <w:tc>
          <w:tcPr>
            <w:tcW w:w="2477" w:type="pct"/>
            <w:gridSpan w:val="3"/>
            <w:tcBorders>
              <w:top w:val="single" w:sz="4" w:space="0" w:color="auto"/>
              <w:left w:val="single" w:sz="4" w:space="0" w:color="auto"/>
              <w:bottom w:val="single" w:sz="12" w:space="0" w:color="auto"/>
              <w:right w:val="single" w:sz="4" w:space="0" w:color="auto"/>
            </w:tcBorders>
            <w:shd w:val="clear" w:color="auto" w:fill="auto"/>
            <w:noWrap/>
            <w:vAlign w:val="bottom"/>
          </w:tcPr>
          <w:p w14:paraId="4D774C8B" w14:textId="77777777" w:rsidR="0014577D" w:rsidRPr="00BD55FA" w:rsidRDefault="0014577D" w:rsidP="00C34B26">
            <w:pPr>
              <w:jc w:val="center"/>
              <w:rPr>
                <w:rFonts w:ascii="Arial" w:hAnsi="Arial" w:cs="Arial"/>
                <w:szCs w:val="20"/>
              </w:rPr>
            </w:pPr>
            <w:r>
              <w:rPr>
                <w:rFonts w:ascii="Arial" w:hAnsi="Arial" w:cs="Arial"/>
                <w:szCs w:val="20"/>
              </w:rPr>
              <w:t>Source of Fund</w:t>
            </w:r>
          </w:p>
        </w:tc>
        <w:tc>
          <w:tcPr>
            <w:tcW w:w="1052" w:type="pct"/>
            <w:tcBorders>
              <w:top w:val="single" w:sz="4" w:space="0" w:color="auto"/>
              <w:left w:val="single" w:sz="4" w:space="0" w:color="auto"/>
              <w:bottom w:val="single" w:sz="12" w:space="0" w:color="auto"/>
              <w:right w:val="single" w:sz="4" w:space="0" w:color="auto"/>
            </w:tcBorders>
            <w:shd w:val="clear" w:color="auto" w:fill="auto"/>
            <w:noWrap/>
            <w:vAlign w:val="bottom"/>
          </w:tcPr>
          <w:p w14:paraId="74C045B0" w14:textId="77777777" w:rsidR="0014577D" w:rsidRPr="002F7600" w:rsidRDefault="0014577D" w:rsidP="00C34B26">
            <w:pPr>
              <w:jc w:val="center"/>
              <w:rPr>
                <w:rFonts w:ascii="Arial" w:hAnsi="Arial" w:cs="Arial"/>
                <w:b/>
                <w:szCs w:val="20"/>
              </w:rPr>
            </w:pPr>
            <w:r w:rsidRPr="002F7600">
              <w:rPr>
                <w:rFonts w:ascii="Arial" w:hAnsi="Arial" w:cs="Arial"/>
                <w:b/>
                <w:szCs w:val="20"/>
              </w:rPr>
              <w:t>Total</w:t>
            </w:r>
          </w:p>
        </w:tc>
      </w:tr>
      <w:tr w:rsidR="0014577D" w:rsidRPr="00BD55FA" w14:paraId="26A7A112" w14:textId="77777777" w:rsidTr="0014577D">
        <w:trPr>
          <w:gridBefore w:val="1"/>
          <w:wBefore w:w="47" w:type="pct"/>
          <w:cantSplit/>
        </w:trPr>
        <w:tc>
          <w:tcPr>
            <w:tcW w:w="994" w:type="pct"/>
            <w:gridSpan w:val="2"/>
            <w:shd w:val="clear" w:color="auto" w:fill="auto"/>
            <w:noWrap/>
            <w:vAlign w:val="bottom"/>
          </w:tcPr>
          <w:p w14:paraId="66CCC32D" w14:textId="77777777" w:rsidR="0014577D" w:rsidRPr="00BD55FA" w:rsidRDefault="0014577D" w:rsidP="00C34B26">
            <w:pPr>
              <w:rPr>
                <w:rFonts w:ascii="Arial" w:hAnsi="Arial" w:cs="Arial"/>
                <w:szCs w:val="20"/>
              </w:rPr>
            </w:pPr>
          </w:p>
        </w:tc>
        <w:tc>
          <w:tcPr>
            <w:tcW w:w="431" w:type="pct"/>
            <w:tcBorders>
              <w:right w:val="single" w:sz="4" w:space="0" w:color="auto"/>
            </w:tcBorders>
            <w:shd w:val="clear" w:color="auto" w:fill="auto"/>
            <w:noWrap/>
            <w:vAlign w:val="bottom"/>
          </w:tcPr>
          <w:p w14:paraId="586872B5" w14:textId="77777777" w:rsidR="0014577D" w:rsidRPr="00BD55FA" w:rsidRDefault="0014577D" w:rsidP="00C34B26">
            <w:pPr>
              <w:rPr>
                <w:rFonts w:ascii="Arial" w:hAnsi="Arial" w:cs="Arial"/>
                <w:szCs w:val="20"/>
              </w:rPr>
            </w:pPr>
          </w:p>
        </w:tc>
        <w:tc>
          <w:tcPr>
            <w:tcW w:w="2477" w:type="pct"/>
            <w:gridSpan w:val="3"/>
            <w:tcBorders>
              <w:top w:val="single" w:sz="12" w:space="0" w:color="auto"/>
              <w:left w:val="single" w:sz="4" w:space="0" w:color="auto"/>
              <w:bottom w:val="single" w:sz="4" w:space="0" w:color="auto"/>
              <w:right w:val="single" w:sz="4" w:space="0" w:color="auto"/>
            </w:tcBorders>
            <w:shd w:val="clear" w:color="auto" w:fill="auto"/>
            <w:noWrap/>
            <w:vAlign w:val="bottom"/>
          </w:tcPr>
          <w:p w14:paraId="3A057008" w14:textId="77777777" w:rsidR="0014577D" w:rsidRPr="00BD55FA" w:rsidRDefault="0014577D" w:rsidP="0014577D">
            <w:pPr>
              <w:jc w:val="center"/>
              <w:rPr>
                <w:rFonts w:ascii="Arial" w:hAnsi="Arial" w:cs="Arial"/>
                <w:szCs w:val="20"/>
              </w:rPr>
            </w:pPr>
            <w:r w:rsidRPr="00BD55FA">
              <w:rPr>
                <w:rFonts w:ascii="Arial" w:hAnsi="Arial" w:cs="Arial"/>
                <w:b/>
                <w:bCs/>
                <w:szCs w:val="20"/>
              </w:rPr>
              <w:t>GEF</w:t>
            </w:r>
          </w:p>
        </w:tc>
        <w:tc>
          <w:tcPr>
            <w:tcW w:w="1052" w:type="pct"/>
            <w:tcBorders>
              <w:top w:val="single" w:sz="12" w:space="0" w:color="auto"/>
              <w:left w:val="single" w:sz="4" w:space="0" w:color="auto"/>
              <w:bottom w:val="single" w:sz="4" w:space="0" w:color="auto"/>
              <w:right w:val="single" w:sz="4" w:space="0" w:color="auto"/>
            </w:tcBorders>
            <w:shd w:val="clear" w:color="auto" w:fill="auto"/>
            <w:noWrap/>
            <w:vAlign w:val="bottom"/>
          </w:tcPr>
          <w:p w14:paraId="7DA7BA6B" w14:textId="77777777" w:rsidR="0014577D" w:rsidRPr="00BD55FA" w:rsidRDefault="0014577D" w:rsidP="00C34B26">
            <w:pPr>
              <w:jc w:val="center"/>
              <w:rPr>
                <w:rFonts w:ascii="Arial" w:hAnsi="Arial" w:cs="Arial"/>
                <w:szCs w:val="20"/>
              </w:rPr>
            </w:pPr>
            <w:r w:rsidRPr="00BD55FA">
              <w:rPr>
                <w:rFonts w:ascii="Arial" w:hAnsi="Arial" w:cs="Arial"/>
                <w:szCs w:val="20"/>
              </w:rPr>
              <w:t>$8,925,000</w:t>
            </w:r>
          </w:p>
        </w:tc>
      </w:tr>
      <w:tr w:rsidR="0014577D" w:rsidRPr="00BD55FA" w14:paraId="1CEB195A" w14:textId="77777777" w:rsidTr="0014577D">
        <w:trPr>
          <w:gridBefore w:val="1"/>
          <w:wBefore w:w="47" w:type="pct"/>
          <w:cantSplit/>
        </w:trPr>
        <w:tc>
          <w:tcPr>
            <w:tcW w:w="994" w:type="pct"/>
            <w:gridSpan w:val="2"/>
            <w:shd w:val="clear" w:color="auto" w:fill="auto"/>
            <w:noWrap/>
            <w:vAlign w:val="bottom"/>
          </w:tcPr>
          <w:p w14:paraId="07DAEF4F" w14:textId="77777777" w:rsidR="0014577D" w:rsidRPr="00BD55FA" w:rsidRDefault="0014577D" w:rsidP="00C34B26">
            <w:pPr>
              <w:rPr>
                <w:rFonts w:ascii="Arial" w:hAnsi="Arial" w:cs="Arial"/>
                <w:szCs w:val="20"/>
              </w:rPr>
            </w:pPr>
          </w:p>
        </w:tc>
        <w:tc>
          <w:tcPr>
            <w:tcW w:w="431" w:type="pct"/>
            <w:tcBorders>
              <w:right w:val="single" w:sz="4" w:space="0" w:color="auto"/>
            </w:tcBorders>
            <w:shd w:val="clear" w:color="auto" w:fill="auto"/>
            <w:noWrap/>
            <w:vAlign w:val="bottom"/>
          </w:tcPr>
          <w:p w14:paraId="751B4CEA" w14:textId="77777777" w:rsidR="0014577D" w:rsidRPr="00BD55FA" w:rsidRDefault="0014577D" w:rsidP="00C34B26">
            <w:pPr>
              <w:rPr>
                <w:rFonts w:ascii="Arial" w:hAnsi="Arial" w:cs="Arial"/>
                <w:szCs w:val="20"/>
              </w:rPr>
            </w:pPr>
          </w:p>
        </w:tc>
        <w:tc>
          <w:tcPr>
            <w:tcW w:w="247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3629516" w14:textId="77777777" w:rsidR="0014577D" w:rsidRPr="00BD55FA" w:rsidRDefault="0014577D" w:rsidP="0014577D">
            <w:pPr>
              <w:jc w:val="center"/>
              <w:rPr>
                <w:rFonts w:ascii="Arial" w:hAnsi="Arial" w:cs="Arial"/>
                <w:szCs w:val="20"/>
              </w:rPr>
            </w:pPr>
            <w:r w:rsidRPr="00BD55FA">
              <w:rPr>
                <w:rFonts w:ascii="Arial" w:hAnsi="Arial" w:cs="Arial"/>
                <w:b/>
                <w:bCs/>
                <w:szCs w:val="20"/>
              </w:rPr>
              <w:t>UNDP</w:t>
            </w:r>
          </w:p>
        </w:tc>
        <w:tc>
          <w:tcPr>
            <w:tcW w:w="10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FE2C01" w14:textId="77777777" w:rsidR="0014577D" w:rsidRPr="00BD55FA" w:rsidRDefault="0014577D" w:rsidP="00C34B26">
            <w:pPr>
              <w:jc w:val="center"/>
              <w:rPr>
                <w:rFonts w:ascii="Arial" w:hAnsi="Arial" w:cs="Arial"/>
                <w:szCs w:val="20"/>
              </w:rPr>
            </w:pPr>
            <w:r w:rsidRPr="00BD55FA">
              <w:rPr>
                <w:rFonts w:ascii="Arial" w:hAnsi="Arial" w:cs="Arial"/>
                <w:szCs w:val="20"/>
              </w:rPr>
              <w:t>$</w:t>
            </w:r>
            <w:r>
              <w:rPr>
                <w:rFonts w:ascii="Arial" w:hAnsi="Arial" w:cs="Arial"/>
                <w:szCs w:val="20"/>
              </w:rPr>
              <w:t>6,</w:t>
            </w:r>
            <w:r w:rsidRPr="00BD55FA">
              <w:rPr>
                <w:rFonts w:ascii="Arial" w:hAnsi="Arial" w:cs="Arial"/>
                <w:szCs w:val="20"/>
              </w:rPr>
              <w:t>800,000</w:t>
            </w:r>
          </w:p>
        </w:tc>
      </w:tr>
      <w:tr w:rsidR="0014577D" w14:paraId="5A4BC40C" w14:textId="77777777" w:rsidTr="0014577D">
        <w:trPr>
          <w:gridBefore w:val="1"/>
          <w:wBefore w:w="47" w:type="pct"/>
          <w:cantSplit/>
        </w:trPr>
        <w:tc>
          <w:tcPr>
            <w:tcW w:w="994" w:type="pct"/>
            <w:gridSpan w:val="2"/>
            <w:shd w:val="clear" w:color="auto" w:fill="auto"/>
            <w:noWrap/>
            <w:vAlign w:val="bottom"/>
          </w:tcPr>
          <w:p w14:paraId="02385642" w14:textId="77777777" w:rsidR="0014577D" w:rsidRPr="00BD55FA" w:rsidRDefault="0014577D" w:rsidP="00C34B26">
            <w:pPr>
              <w:rPr>
                <w:rFonts w:ascii="Arial" w:hAnsi="Arial" w:cs="Arial"/>
                <w:szCs w:val="20"/>
              </w:rPr>
            </w:pPr>
          </w:p>
        </w:tc>
        <w:tc>
          <w:tcPr>
            <w:tcW w:w="431" w:type="pct"/>
            <w:tcBorders>
              <w:right w:val="single" w:sz="4" w:space="0" w:color="auto"/>
            </w:tcBorders>
            <w:shd w:val="clear" w:color="auto" w:fill="auto"/>
            <w:noWrap/>
            <w:vAlign w:val="bottom"/>
          </w:tcPr>
          <w:p w14:paraId="4651DD2B" w14:textId="77777777" w:rsidR="0014577D" w:rsidRPr="00BD55FA" w:rsidRDefault="0014577D" w:rsidP="00C34B26">
            <w:pPr>
              <w:rPr>
                <w:rFonts w:ascii="Arial" w:hAnsi="Arial" w:cs="Arial"/>
                <w:szCs w:val="20"/>
              </w:rPr>
            </w:pPr>
          </w:p>
        </w:tc>
        <w:tc>
          <w:tcPr>
            <w:tcW w:w="247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9EA77E" w14:textId="77777777" w:rsidR="0014577D" w:rsidRDefault="0014577D" w:rsidP="0014577D">
            <w:pPr>
              <w:jc w:val="center"/>
              <w:rPr>
                <w:rFonts w:ascii="Arial" w:hAnsi="Arial" w:cs="Arial"/>
                <w:b/>
                <w:bCs/>
                <w:szCs w:val="20"/>
              </w:rPr>
            </w:pPr>
            <w:r>
              <w:rPr>
                <w:rFonts w:ascii="Arial" w:hAnsi="Arial" w:cs="Arial"/>
                <w:b/>
                <w:bCs/>
                <w:szCs w:val="20"/>
              </w:rPr>
              <w:t>AEDD</w:t>
            </w:r>
          </w:p>
        </w:tc>
        <w:tc>
          <w:tcPr>
            <w:tcW w:w="10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8C7AB1" w14:textId="77777777" w:rsidR="0014577D" w:rsidRDefault="0014577D" w:rsidP="00C34B26">
            <w:pPr>
              <w:jc w:val="center"/>
              <w:rPr>
                <w:rFonts w:ascii="Arial" w:hAnsi="Arial" w:cs="Arial"/>
                <w:szCs w:val="20"/>
              </w:rPr>
            </w:pPr>
            <w:r>
              <w:rPr>
                <w:rFonts w:ascii="Arial" w:hAnsi="Arial" w:cs="Arial"/>
                <w:szCs w:val="20"/>
              </w:rPr>
              <w:t>$3,000,000</w:t>
            </w:r>
          </w:p>
        </w:tc>
      </w:tr>
      <w:tr w:rsidR="0014577D" w:rsidRPr="00BD55FA" w14:paraId="5C32C6F8" w14:textId="77777777" w:rsidTr="0014577D">
        <w:trPr>
          <w:gridBefore w:val="1"/>
          <w:wBefore w:w="47" w:type="pct"/>
          <w:cantSplit/>
        </w:trPr>
        <w:tc>
          <w:tcPr>
            <w:tcW w:w="994" w:type="pct"/>
            <w:gridSpan w:val="2"/>
            <w:shd w:val="clear" w:color="auto" w:fill="auto"/>
            <w:noWrap/>
            <w:vAlign w:val="bottom"/>
          </w:tcPr>
          <w:p w14:paraId="27ACE1D8" w14:textId="77777777" w:rsidR="0014577D" w:rsidRPr="00BD55FA" w:rsidRDefault="0014577D" w:rsidP="00C34B26">
            <w:pPr>
              <w:rPr>
                <w:rFonts w:ascii="Arial" w:hAnsi="Arial" w:cs="Arial"/>
                <w:szCs w:val="20"/>
              </w:rPr>
            </w:pPr>
          </w:p>
        </w:tc>
        <w:tc>
          <w:tcPr>
            <w:tcW w:w="431" w:type="pct"/>
            <w:tcBorders>
              <w:right w:val="single" w:sz="4" w:space="0" w:color="auto"/>
            </w:tcBorders>
            <w:shd w:val="clear" w:color="auto" w:fill="auto"/>
            <w:noWrap/>
            <w:vAlign w:val="bottom"/>
          </w:tcPr>
          <w:p w14:paraId="2E60DB02" w14:textId="77777777" w:rsidR="0014577D" w:rsidRPr="00BD55FA" w:rsidRDefault="0014577D" w:rsidP="00C34B26">
            <w:pPr>
              <w:rPr>
                <w:rFonts w:ascii="Arial" w:hAnsi="Arial" w:cs="Arial"/>
                <w:szCs w:val="20"/>
              </w:rPr>
            </w:pPr>
          </w:p>
        </w:tc>
        <w:tc>
          <w:tcPr>
            <w:tcW w:w="247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BEB6C3" w14:textId="77777777" w:rsidR="0014577D" w:rsidRDefault="0014577D" w:rsidP="0014577D">
            <w:pPr>
              <w:jc w:val="center"/>
              <w:rPr>
                <w:rFonts w:ascii="Arial" w:hAnsi="Arial" w:cs="Arial"/>
                <w:b/>
                <w:bCs/>
                <w:szCs w:val="20"/>
              </w:rPr>
            </w:pPr>
            <w:r>
              <w:rPr>
                <w:rFonts w:ascii="Arial" w:hAnsi="Arial" w:cs="Arial"/>
                <w:b/>
                <w:bCs/>
                <w:szCs w:val="20"/>
              </w:rPr>
              <w:t>Mali Météo</w:t>
            </w:r>
          </w:p>
        </w:tc>
        <w:tc>
          <w:tcPr>
            <w:tcW w:w="10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64B48" w14:textId="77777777" w:rsidR="0014577D" w:rsidRPr="00BD55FA" w:rsidRDefault="0014577D" w:rsidP="00C34B26">
            <w:pPr>
              <w:jc w:val="center"/>
              <w:rPr>
                <w:rFonts w:ascii="Arial" w:hAnsi="Arial" w:cs="Arial"/>
                <w:szCs w:val="20"/>
              </w:rPr>
            </w:pPr>
            <w:r>
              <w:rPr>
                <w:rFonts w:ascii="Arial" w:hAnsi="Arial" w:cs="Arial"/>
                <w:szCs w:val="20"/>
              </w:rPr>
              <w:t>$24,690,000</w:t>
            </w:r>
          </w:p>
        </w:tc>
      </w:tr>
      <w:tr w:rsidR="0014577D" w:rsidRPr="00BD55FA" w14:paraId="5A17A012" w14:textId="77777777" w:rsidTr="0014577D">
        <w:trPr>
          <w:gridBefore w:val="1"/>
          <w:wBefore w:w="47" w:type="pct"/>
          <w:cantSplit/>
        </w:trPr>
        <w:tc>
          <w:tcPr>
            <w:tcW w:w="994" w:type="pct"/>
            <w:gridSpan w:val="2"/>
            <w:shd w:val="clear" w:color="auto" w:fill="auto"/>
            <w:noWrap/>
            <w:vAlign w:val="bottom"/>
          </w:tcPr>
          <w:p w14:paraId="230812AE" w14:textId="77777777" w:rsidR="0014577D" w:rsidRPr="00BD55FA" w:rsidRDefault="0014577D" w:rsidP="00C34B26">
            <w:pPr>
              <w:rPr>
                <w:rFonts w:ascii="Arial" w:hAnsi="Arial" w:cs="Arial"/>
                <w:szCs w:val="20"/>
              </w:rPr>
            </w:pPr>
          </w:p>
        </w:tc>
        <w:tc>
          <w:tcPr>
            <w:tcW w:w="431" w:type="pct"/>
            <w:tcBorders>
              <w:right w:val="single" w:sz="4" w:space="0" w:color="auto"/>
            </w:tcBorders>
            <w:shd w:val="clear" w:color="auto" w:fill="auto"/>
            <w:noWrap/>
            <w:vAlign w:val="bottom"/>
          </w:tcPr>
          <w:p w14:paraId="07C156FC" w14:textId="77777777" w:rsidR="0014577D" w:rsidRPr="00BD55FA" w:rsidRDefault="0014577D" w:rsidP="00C34B26">
            <w:pPr>
              <w:rPr>
                <w:rFonts w:ascii="Arial" w:hAnsi="Arial" w:cs="Arial"/>
                <w:szCs w:val="20"/>
              </w:rPr>
            </w:pPr>
          </w:p>
        </w:tc>
        <w:tc>
          <w:tcPr>
            <w:tcW w:w="2477"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32B6C0" w14:textId="77777777" w:rsidR="0014577D" w:rsidRDefault="0014577D" w:rsidP="0014577D">
            <w:pPr>
              <w:jc w:val="center"/>
              <w:rPr>
                <w:rFonts w:ascii="Arial" w:hAnsi="Arial" w:cs="Arial"/>
                <w:b/>
                <w:bCs/>
                <w:szCs w:val="20"/>
              </w:rPr>
            </w:pPr>
            <w:r>
              <w:rPr>
                <w:rFonts w:ascii="Arial" w:hAnsi="Arial" w:cs="Arial"/>
                <w:b/>
                <w:bCs/>
                <w:szCs w:val="20"/>
              </w:rPr>
              <w:t>DNACPN</w:t>
            </w:r>
          </w:p>
        </w:tc>
        <w:tc>
          <w:tcPr>
            <w:tcW w:w="10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9995E0" w14:textId="77777777" w:rsidR="0014577D" w:rsidRPr="00BD55FA" w:rsidRDefault="0014577D" w:rsidP="0010172E">
            <w:pPr>
              <w:jc w:val="center"/>
              <w:rPr>
                <w:rFonts w:ascii="Arial" w:hAnsi="Arial" w:cs="Arial"/>
                <w:szCs w:val="20"/>
              </w:rPr>
            </w:pPr>
            <w:r>
              <w:rPr>
                <w:rFonts w:ascii="Arial" w:hAnsi="Arial" w:cs="Arial"/>
                <w:szCs w:val="20"/>
              </w:rPr>
              <w:t>$17,256,907</w:t>
            </w:r>
          </w:p>
        </w:tc>
      </w:tr>
      <w:tr w:rsidR="0014577D" w:rsidRPr="00BD55FA" w14:paraId="465E6A21" w14:textId="77777777" w:rsidTr="0014577D">
        <w:trPr>
          <w:gridBefore w:val="1"/>
          <w:wBefore w:w="47" w:type="pct"/>
          <w:cantSplit/>
        </w:trPr>
        <w:tc>
          <w:tcPr>
            <w:tcW w:w="994" w:type="pct"/>
            <w:gridSpan w:val="2"/>
            <w:shd w:val="clear" w:color="auto" w:fill="auto"/>
            <w:noWrap/>
            <w:vAlign w:val="bottom"/>
          </w:tcPr>
          <w:p w14:paraId="5764A961" w14:textId="77777777" w:rsidR="0014577D" w:rsidRPr="00BD55FA" w:rsidRDefault="0014577D" w:rsidP="00C34B26">
            <w:pPr>
              <w:rPr>
                <w:rFonts w:ascii="Arial" w:hAnsi="Arial" w:cs="Arial"/>
                <w:szCs w:val="20"/>
              </w:rPr>
            </w:pPr>
          </w:p>
        </w:tc>
        <w:tc>
          <w:tcPr>
            <w:tcW w:w="431" w:type="pct"/>
            <w:tcBorders>
              <w:right w:val="single" w:sz="4" w:space="0" w:color="auto"/>
            </w:tcBorders>
            <w:shd w:val="clear" w:color="auto" w:fill="auto"/>
            <w:noWrap/>
            <w:vAlign w:val="bottom"/>
          </w:tcPr>
          <w:p w14:paraId="4BC2DC15" w14:textId="77777777" w:rsidR="0014577D" w:rsidRPr="00BD55FA" w:rsidRDefault="0014577D" w:rsidP="00C34B26">
            <w:pPr>
              <w:rPr>
                <w:rFonts w:ascii="Arial" w:hAnsi="Arial" w:cs="Arial"/>
                <w:szCs w:val="20"/>
              </w:rPr>
            </w:pPr>
          </w:p>
        </w:tc>
        <w:tc>
          <w:tcPr>
            <w:tcW w:w="2477" w:type="pct"/>
            <w:gridSpan w:val="3"/>
            <w:tcBorders>
              <w:top w:val="double" w:sz="4" w:space="0" w:color="auto"/>
              <w:left w:val="single" w:sz="4" w:space="0" w:color="auto"/>
              <w:bottom w:val="single" w:sz="4" w:space="0" w:color="auto"/>
              <w:right w:val="single" w:sz="4" w:space="0" w:color="auto"/>
            </w:tcBorders>
            <w:shd w:val="clear" w:color="auto" w:fill="auto"/>
            <w:noWrap/>
            <w:vAlign w:val="bottom"/>
          </w:tcPr>
          <w:p w14:paraId="0D81F669" w14:textId="77777777" w:rsidR="0014577D" w:rsidRPr="00BD55FA" w:rsidRDefault="0014577D" w:rsidP="0014577D">
            <w:pPr>
              <w:jc w:val="center"/>
              <w:rPr>
                <w:rFonts w:ascii="Arial" w:hAnsi="Arial" w:cs="Arial"/>
                <w:szCs w:val="20"/>
              </w:rPr>
            </w:pPr>
            <w:r w:rsidRPr="00BD55FA">
              <w:rPr>
                <w:rFonts w:ascii="Arial" w:hAnsi="Arial" w:cs="Arial"/>
                <w:b/>
                <w:bCs/>
                <w:szCs w:val="20"/>
              </w:rPr>
              <w:t>TOTAL</w:t>
            </w:r>
          </w:p>
        </w:tc>
        <w:tc>
          <w:tcPr>
            <w:tcW w:w="1052" w:type="pct"/>
            <w:tcBorders>
              <w:top w:val="double" w:sz="4" w:space="0" w:color="auto"/>
              <w:left w:val="single" w:sz="4" w:space="0" w:color="auto"/>
              <w:bottom w:val="single" w:sz="4" w:space="0" w:color="auto"/>
              <w:right w:val="single" w:sz="4" w:space="0" w:color="auto"/>
            </w:tcBorders>
            <w:shd w:val="clear" w:color="auto" w:fill="auto"/>
            <w:noWrap/>
            <w:vAlign w:val="center"/>
          </w:tcPr>
          <w:p w14:paraId="4DD6D962" w14:textId="77777777" w:rsidR="0014577D" w:rsidRPr="00BD55FA" w:rsidRDefault="0014577D" w:rsidP="00D94CDB">
            <w:pPr>
              <w:jc w:val="center"/>
              <w:rPr>
                <w:rFonts w:ascii="Arial" w:hAnsi="Arial" w:cs="Arial"/>
                <w:szCs w:val="20"/>
              </w:rPr>
            </w:pPr>
            <w:r w:rsidRPr="00BD55FA">
              <w:rPr>
                <w:rFonts w:ascii="Arial" w:hAnsi="Arial" w:cs="Arial"/>
                <w:szCs w:val="20"/>
              </w:rPr>
              <w:t>$</w:t>
            </w:r>
            <w:r>
              <w:rPr>
                <w:rFonts w:ascii="Arial" w:hAnsi="Arial" w:cs="Arial"/>
                <w:szCs w:val="20"/>
              </w:rPr>
              <w:t>60,671,907</w:t>
            </w:r>
          </w:p>
        </w:tc>
      </w:tr>
    </w:tbl>
    <w:p w14:paraId="2F1A528D" w14:textId="77777777" w:rsidR="0014577D" w:rsidRDefault="0014577D" w:rsidP="002F7600">
      <w:pPr>
        <w:pStyle w:val="Caption"/>
        <w:rPr>
          <w:rFonts w:ascii="Arial" w:hAnsi="Arial" w:cs="Arial"/>
          <w:sz w:val="20"/>
          <w:szCs w:val="20"/>
        </w:rPr>
      </w:pPr>
      <w:bookmarkStart w:id="46" w:name="_Toc444849305"/>
    </w:p>
    <w:p w14:paraId="1FDDA78B" w14:textId="77777777" w:rsidR="0014577D" w:rsidRDefault="0014577D" w:rsidP="002F7600">
      <w:pPr>
        <w:pStyle w:val="Caption"/>
        <w:rPr>
          <w:rFonts w:ascii="Arial" w:hAnsi="Arial" w:cs="Arial"/>
          <w:sz w:val="20"/>
          <w:szCs w:val="20"/>
        </w:rPr>
      </w:pPr>
    </w:p>
    <w:p w14:paraId="15713B71" w14:textId="77777777" w:rsidR="0014577D" w:rsidRDefault="0014577D" w:rsidP="002F7600">
      <w:pPr>
        <w:pStyle w:val="Caption"/>
        <w:rPr>
          <w:rFonts w:ascii="Arial" w:hAnsi="Arial" w:cs="Arial"/>
          <w:sz w:val="20"/>
          <w:szCs w:val="20"/>
        </w:rPr>
      </w:pPr>
    </w:p>
    <w:p w14:paraId="34021D84" w14:textId="77777777" w:rsidR="00634648" w:rsidRDefault="002F7600" w:rsidP="002F7600">
      <w:pPr>
        <w:pStyle w:val="Caption"/>
        <w:rPr>
          <w:rFonts w:ascii="Arial" w:hAnsi="Arial" w:cs="Arial"/>
          <w:sz w:val="20"/>
          <w:szCs w:val="20"/>
        </w:rPr>
      </w:pPr>
      <w:r w:rsidRPr="002F7600">
        <w:rPr>
          <w:rFonts w:ascii="Arial" w:hAnsi="Arial" w:cs="Arial"/>
          <w:sz w:val="20"/>
          <w:szCs w:val="20"/>
        </w:rPr>
        <w:t xml:space="preserve">Table </w:t>
      </w:r>
      <w:r w:rsidRPr="002F7600">
        <w:rPr>
          <w:rFonts w:ascii="Arial" w:hAnsi="Arial" w:cs="Arial"/>
          <w:sz w:val="20"/>
          <w:szCs w:val="20"/>
        </w:rPr>
        <w:fldChar w:fldCharType="begin"/>
      </w:r>
      <w:r w:rsidRPr="002F7600">
        <w:rPr>
          <w:rFonts w:ascii="Arial" w:hAnsi="Arial" w:cs="Arial"/>
          <w:sz w:val="20"/>
          <w:szCs w:val="20"/>
        </w:rPr>
        <w:instrText xml:space="preserve"> SEQ Table \* ARABIC </w:instrText>
      </w:r>
      <w:r w:rsidRPr="002F7600">
        <w:rPr>
          <w:rFonts w:ascii="Arial" w:hAnsi="Arial" w:cs="Arial"/>
          <w:sz w:val="20"/>
          <w:szCs w:val="20"/>
        </w:rPr>
        <w:fldChar w:fldCharType="separate"/>
      </w:r>
      <w:r w:rsidRPr="002F7600">
        <w:rPr>
          <w:rFonts w:ascii="Arial" w:hAnsi="Arial" w:cs="Arial"/>
          <w:noProof/>
          <w:sz w:val="20"/>
          <w:szCs w:val="20"/>
        </w:rPr>
        <w:t>8</w:t>
      </w:r>
      <w:r w:rsidRPr="002F7600">
        <w:rPr>
          <w:rFonts w:ascii="Arial" w:hAnsi="Arial" w:cs="Arial"/>
          <w:sz w:val="20"/>
          <w:szCs w:val="20"/>
        </w:rPr>
        <w:fldChar w:fldCharType="end"/>
      </w:r>
      <w:r w:rsidRPr="002F7600">
        <w:rPr>
          <w:rFonts w:ascii="Arial" w:hAnsi="Arial" w:cs="Arial"/>
          <w:sz w:val="20"/>
          <w:szCs w:val="20"/>
        </w:rPr>
        <w:t>: Budget notes.</w:t>
      </w:r>
      <w:bookmarkEnd w:id="46"/>
    </w:p>
    <w:tbl>
      <w:tblPr>
        <w:tblW w:w="5000" w:type="pct"/>
        <w:tblLook w:val="04A0" w:firstRow="1" w:lastRow="0" w:firstColumn="1" w:lastColumn="0" w:noHBand="0" w:noVBand="1"/>
      </w:tblPr>
      <w:tblGrid>
        <w:gridCol w:w="974"/>
        <w:gridCol w:w="13416"/>
      </w:tblGrid>
      <w:tr w:rsidR="00EA2548" w:rsidRPr="007442C1" w14:paraId="4DE02BAE" w14:textId="77777777" w:rsidTr="00F53F6F">
        <w:trPr>
          <w:trHeight w:val="1020"/>
        </w:trPr>
        <w:tc>
          <w:tcPr>
            <w:tcW w:w="333" w:type="pct"/>
            <w:tcBorders>
              <w:top w:val="single" w:sz="4" w:space="0" w:color="auto"/>
              <w:left w:val="single" w:sz="4" w:space="0" w:color="auto"/>
              <w:bottom w:val="single" w:sz="4" w:space="0" w:color="auto"/>
              <w:right w:val="single" w:sz="4" w:space="0" w:color="auto"/>
            </w:tcBorders>
            <w:shd w:val="clear" w:color="auto" w:fill="BFBFBF"/>
            <w:vAlign w:val="center"/>
          </w:tcPr>
          <w:p w14:paraId="50332506" w14:textId="77777777" w:rsidR="00EA2548" w:rsidRPr="00EA2548" w:rsidRDefault="00EA2548" w:rsidP="00EA2548">
            <w:pPr>
              <w:spacing w:after="0"/>
              <w:jc w:val="left"/>
              <w:rPr>
                <w:rFonts w:ascii="Arial" w:eastAsia="Times New Roman" w:hAnsi="Arial" w:cs="Arial"/>
                <w:b/>
                <w:color w:val="000000"/>
                <w:sz w:val="22"/>
                <w:szCs w:val="20"/>
                <w:lang w:eastAsia="en-GB"/>
              </w:rPr>
            </w:pPr>
            <w:r w:rsidRPr="00EA2548">
              <w:rPr>
                <w:rFonts w:ascii="Arial" w:eastAsia="Times New Roman" w:hAnsi="Arial" w:cs="Arial"/>
                <w:b/>
                <w:color w:val="000000"/>
                <w:sz w:val="22"/>
                <w:szCs w:val="20"/>
                <w:lang w:eastAsia="en-GB"/>
              </w:rPr>
              <w:t>Budget note</w:t>
            </w:r>
          </w:p>
        </w:tc>
        <w:tc>
          <w:tcPr>
            <w:tcW w:w="4667" w:type="pct"/>
            <w:tcBorders>
              <w:top w:val="single" w:sz="4" w:space="0" w:color="auto"/>
              <w:left w:val="nil"/>
              <w:bottom w:val="single" w:sz="4" w:space="0" w:color="auto"/>
              <w:right w:val="single" w:sz="4" w:space="0" w:color="auto"/>
            </w:tcBorders>
            <w:shd w:val="clear" w:color="auto" w:fill="BFBFBF"/>
            <w:vAlign w:val="center"/>
          </w:tcPr>
          <w:p w14:paraId="55202960" w14:textId="77777777" w:rsidR="00EA2548" w:rsidRPr="00EA2548" w:rsidRDefault="00EA2548" w:rsidP="00EA2548">
            <w:pPr>
              <w:spacing w:after="0"/>
              <w:jc w:val="left"/>
              <w:rPr>
                <w:rFonts w:ascii="Arial" w:eastAsia="Times New Roman" w:hAnsi="Arial" w:cs="Arial"/>
                <w:b/>
                <w:color w:val="000000"/>
                <w:sz w:val="22"/>
                <w:szCs w:val="20"/>
                <w:lang w:eastAsia="en-GB"/>
              </w:rPr>
            </w:pPr>
            <w:r w:rsidRPr="00EA2548">
              <w:rPr>
                <w:rFonts w:ascii="Arial" w:eastAsia="Times New Roman" w:hAnsi="Arial" w:cs="Arial"/>
                <w:b/>
                <w:color w:val="000000"/>
                <w:sz w:val="22"/>
                <w:szCs w:val="20"/>
                <w:lang w:eastAsia="en-GB"/>
              </w:rPr>
              <w:t>Description of cost item</w:t>
            </w:r>
          </w:p>
        </w:tc>
      </w:tr>
      <w:tr w:rsidR="00EA2548" w:rsidRPr="007442C1" w14:paraId="0A5F8725" w14:textId="77777777" w:rsidTr="00F53F6F">
        <w:trPr>
          <w:trHeight w:val="1020"/>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889F4"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1.1.1.a</w:t>
            </w:r>
          </w:p>
        </w:tc>
        <w:tc>
          <w:tcPr>
            <w:tcW w:w="4667" w:type="pct"/>
            <w:tcBorders>
              <w:top w:val="single" w:sz="4" w:space="0" w:color="auto"/>
              <w:left w:val="nil"/>
              <w:bottom w:val="single" w:sz="4" w:space="0" w:color="auto"/>
              <w:right w:val="single" w:sz="4" w:space="0" w:color="auto"/>
            </w:tcBorders>
            <w:shd w:val="clear" w:color="auto" w:fill="auto"/>
            <w:vAlign w:val="center"/>
            <w:hideMark/>
          </w:tcPr>
          <w:p w14:paraId="78D12403"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National meteorologist to: i) determine which type of meteorological and hydrological stations are required and where to install them; ii) train the relevant stakeholders operating the stations on the operation and maintenance of these stations as well as the monitoring and forecasting of climate-related risks; and iii) develop and implement a long-term maintenance plan for the equipment in a participatory manner with relevant national and local institutions. </w:t>
            </w:r>
            <w:r w:rsidRPr="00EA2548">
              <w:rPr>
                <w:rFonts w:ascii="Arial" w:eastAsia="Times New Roman" w:hAnsi="Arial" w:cs="Arial"/>
                <w:color w:val="000000"/>
                <w:szCs w:val="20"/>
                <w:lang w:eastAsia="en-GB"/>
              </w:rPr>
              <w:br/>
              <w:t>(50 days @ $200/day)</w:t>
            </w:r>
          </w:p>
        </w:tc>
      </w:tr>
      <w:tr w:rsidR="00EA2548" w:rsidRPr="007442C1" w14:paraId="1A3C418E"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0DD05A41"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1.1.1.b</w:t>
            </w:r>
          </w:p>
        </w:tc>
        <w:tc>
          <w:tcPr>
            <w:tcW w:w="4667" w:type="pct"/>
            <w:tcBorders>
              <w:top w:val="nil"/>
              <w:left w:val="nil"/>
              <w:bottom w:val="single" w:sz="4" w:space="0" w:color="auto"/>
              <w:right w:val="single" w:sz="4" w:space="0" w:color="auto"/>
            </w:tcBorders>
            <w:shd w:val="clear" w:color="auto" w:fill="auto"/>
            <w:vAlign w:val="center"/>
            <w:hideMark/>
          </w:tcPr>
          <w:p w14:paraId="0D2331DA"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Procure the meteorological and hydrological stations.</w:t>
            </w:r>
            <w:r w:rsidRPr="00EA2548">
              <w:rPr>
                <w:rFonts w:ascii="Arial" w:eastAsia="Times New Roman" w:hAnsi="Arial" w:cs="Arial"/>
                <w:szCs w:val="20"/>
                <w:lang w:eastAsia="en-GB"/>
              </w:rPr>
              <w:br/>
              <w:t xml:space="preserve">10 </w:t>
            </w:r>
            <w:r w:rsidR="00302356">
              <w:rPr>
                <w:rFonts w:ascii="Arial" w:eastAsia="Times New Roman" w:hAnsi="Arial" w:cs="Arial"/>
                <w:szCs w:val="20"/>
                <w:lang w:eastAsia="en-GB"/>
              </w:rPr>
              <w:t xml:space="preserve">AWS </w:t>
            </w:r>
            <w:r w:rsidRPr="00EA2548">
              <w:rPr>
                <w:rFonts w:ascii="Arial" w:eastAsia="Times New Roman" w:hAnsi="Arial" w:cs="Arial"/>
                <w:szCs w:val="20"/>
                <w:lang w:eastAsia="en-GB"/>
              </w:rPr>
              <w:t>stations @ $77,500 each and import duties.</w:t>
            </w:r>
          </w:p>
        </w:tc>
      </w:tr>
      <w:tr w:rsidR="00EA2548" w:rsidRPr="007442C1" w14:paraId="2D47F12B"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4AB9165"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1.1.1.c</w:t>
            </w:r>
          </w:p>
        </w:tc>
        <w:tc>
          <w:tcPr>
            <w:tcW w:w="4667" w:type="pct"/>
            <w:tcBorders>
              <w:top w:val="nil"/>
              <w:left w:val="nil"/>
              <w:bottom w:val="single" w:sz="4" w:space="0" w:color="auto"/>
              <w:right w:val="single" w:sz="4" w:space="0" w:color="auto"/>
            </w:tcBorders>
            <w:shd w:val="clear" w:color="auto" w:fill="auto"/>
            <w:vAlign w:val="center"/>
            <w:hideMark/>
          </w:tcPr>
          <w:p w14:paraId="14F59AFF"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Contractual services for the supplier of the weather stations to: i) install them; ii) compile simple technical guidelines on their operation; and iii) provide training to the relevant stakeholders on the operation of the equipment.</w:t>
            </w:r>
          </w:p>
        </w:tc>
      </w:tr>
      <w:tr w:rsidR="00EA2548" w:rsidRPr="007442C1" w14:paraId="43363925"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3BFBD1DE"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1.1.1.d</w:t>
            </w:r>
          </w:p>
        </w:tc>
        <w:tc>
          <w:tcPr>
            <w:tcW w:w="4667" w:type="pct"/>
            <w:tcBorders>
              <w:top w:val="nil"/>
              <w:left w:val="nil"/>
              <w:bottom w:val="single" w:sz="4" w:space="0" w:color="auto"/>
              <w:right w:val="single" w:sz="4" w:space="0" w:color="auto"/>
            </w:tcBorders>
            <w:shd w:val="clear" w:color="auto" w:fill="auto"/>
            <w:vAlign w:val="center"/>
            <w:hideMark/>
          </w:tcPr>
          <w:p w14:paraId="46AF03EB"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Training workshops for the relevant stakeholders by the national meteorologist and supplier. </w:t>
            </w:r>
            <w:r w:rsidRPr="00EA2548">
              <w:rPr>
                <w:rFonts w:ascii="Arial" w:eastAsia="Times New Roman" w:hAnsi="Arial" w:cs="Arial"/>
                <w:color w:val="000000"/>
                <w:szCs w:val="20"/>
                <w:lang w:eastAsia="en-GB"/>
              </w:rPr>
              <w:br/>
              <w:t xml:space="preserve">(50 people over the course of 5 days) </w:t>
            </w:r>
            <w:r w:rsidRPr="00EA2548">
              <w:rPr>
                <w:rFonts w:ascii="Arial" w:eastAsia="Times New Roman" w:hAnsi="Arial" w:cs="Arial"/>
                <w:color w:val="000000"/>
                <w:szCs w:val="20"/>
                <w:lang w:eastAsia="en-GB"/>
              </w:rPr>
              <w:br/>
              <w:t>Printing of training material</w:t>
            </w:r>
          </w:p>
        </w:tc>
      </w:tr>
      <w:tr w:rsidR="00EA2548" w:rsidRPr="007442C1" w14:paraId="0B87027C"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23B1411"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1.1.1.e</w:t>
            </w:r>
          </w:p>
        </w:tc>
        <w:tc>
          <w:tcPr>
            <w:tcW w:w="4667" w:type="pct"/>
            <w:tcBorders>
              <w:top w:val="nil"/>
              <w:left w:val="nil"/>
              <w:bottom w:val="single" w:sz="4" w:space="0" w:color="auto"/>
              <w:right w:val="single" w:sz="4" w:space="0" w:color="auto"/>
            </w:tcBorders>
            <w:shd w:val="clear" w:color="auto" w:fill="auto"/>
            <w:vAlign w:val="center"/>
            <w:hideMark/>
          </w:tcPr>
          <w:p w14:paraId="7F7D788F"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Dissemination of simple technical guidelines on the operation of the stations and the maintenance of the equipment to the relevant stakeholders. </w:t>
            </w:r>
          </w:p>
        </w:tc>
      </w:tr>
      <w:tr w:rsidR="00EA2548" w:rsidRPr="007442C1" w14:paraId="2DB54C36" w14:textId="77777777" w:rsidTr="00F53F6F">
        <w:trPr>
          <w:trHeight w:val="102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5576FE53"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1.1.2.a</w:t>
            </w:r>
          </w:p>
        </w:tc>
        <w:tc>
          <w:tcPr>
            <w:tcW w:w="4667" w:type="pct"/>
            <w:tcBorders>
              <w:top w:val="nil"/>
              <w:left w:val="nil"/>
              <w:bottom w:val="single" w:sz="4" w:space="0" w:color="auto"/>
              <w:right w:val="single" w:sz="4" w:space="0" w:color="auto"/>
            </w:tcBorders>
            <w:shd w:val="clear" w:color="auto" w:fill="auto"/>
            <w:vAlign w:val="center"/>
            <w:hideMark/>
          </w:tcPr>
          <w:p w14:paraId="5107A798"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National meteorologist to: i) determine the type of pluviographs required and where to install them; ii) identify potential suppliers; iii) develop a long-term maintenance plan for the equipment in a participatory manner with relevant local and national institutions; and iv) train the relevant stakeholders on the long-term maintenance of the pluviogpraphs as per the plan developed. </w:t>
            </w:r>
            <w:r w:rsidRPr="00EA2548">
              <w:rPr>
                <w:rFonts w:ascii="Arial" w:eastAsia="Times New Roman" w:hAnsi="Arial" w:cs="Arial"/>
                <w:color w:val="000000"/>
                <w:szCs w:val="20"/>
                <w:lang w:eastAsia="en-GB"/>
              </w:rPr>
              <w:br/>
              <w:t>(40 days @ $200/day)</w:t>
            </w:r>
          </w:p>
        </w:tc>
      </w:tr>
      <w:tr w:rsidR="00EA2548" w:rsidRPr="007442C1" w14:paraId="4919104C"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F396CDD"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lastRenderedPageBreak/>
              <w:t>1.1.2.b</w:t>
            </w:r>
          </w:p>
        </w:tc>
        <w:tc>
          <w:tcPr>
            <w:tcW w:w="4667" w:type="pct"/>
            <w:tcBorders>
              <w:top w:val="nil"/>
              <w:left w:val="nil"/>
              <w:bottom w:val="single" w:sz="4" w:space="0" w:color="auto"/>
              <w:right w:val="single" w:sz="4" w:space="0" w:color="auto"/>
            </w:tcBorders>
            <w:shd w:val="clear" w:color="auto" w:fill="auto"/>
            <w:vAlign w:val="center"/>
            <w:hideMark/>
          </w:tcPr>
          <w:p w14:paraId="79122B6E"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Contractual services for the supplier of the pluviographs to: i) install them; ii) compile simple technical guidelines on their operation; and iii) provide training to the relevant stakeholders on the operation of the equipment.</w:t>
            </w:r>
          </w:p>
        </w:tc>
      </w:tr>
      <w:tr w:rsidR="00EA2548" w:rsidRPr="007442C1" w14:paraId="3AD4F9CD"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61931ED4"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1.1.2.c</w:t>
            </w:r>
          </w:p>
        </w:tc>
        <w:tc>
          <w:tcPr>
            <w:tcW w:w="4667" w:type="pct"/>
            <w:tcBorders>
              <w:top w:val="nil"/>
              <w:left w:val="nil"/>
              <w:bottom w:val="single" w:sz="4" w:space="0" w:color="auto"/>
              <w:right w:val="single" w:sz="4" w:space="0" w:color="auto"/>
            </w:tcBorders>
            <w:shd w:val="clear" w:color="auto" w:fill="auto"/>
            <w:vAlign w:val="center"/>
            <w:hideMark/>
          </w:tcPr>
          <w:p w14:paraId="6412A872"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Procurement of 150 pluviographs @ $800 each. </w:t>
            </w:r>
          </w:p>
        </w:tc>
      </w:tr>
      <w:tr w:rsidR="00EA2548" w:rsidRPr="007442C1" w14:paraId="24367EC4"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78005E4"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1.1.2.d</w:t>
            </w:r>
          </w:p>
        </w:tc>
        <w:tc>
          <w:tcPr>
            <w:tcW w:w="4667" w:type="pct"/>
            <w:tcBorders>
              <w:top w:val="nil"/>
              <w:left w:val="nil"/>
              <w:bottom w:val="single" w:sz="4" w:space="0" w:color="auto"/>
              <w:right w:val="single" w:sz="4" w:space="0" w:color="auto"/>
            </w:tcBorders>
            <w:shd w:val="clear" w:color="auto" w:fill="auto"/>
            <w:vAlign w:val="center"/>
            <w:hideMark/>
          </w:tcPr>
          <w:p w14:paraId="256EBC32"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Dissemination of; i) simple technical guidelines on the operation; and ii) long-term maintenance plans. </w:t>
            </w:r>
          </w:p>
        </w:tc>
      </w:tr>
      <w:tr w:rsidR="00EA2548" w:rsidRPr="007442C1" w14:paraId="0D0A82D9"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59A9EC4F"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1.1.2.e.</w:t>
            </w:r>
          </w:p>
        </w:tc>
        <w:tc>
          <w:tcPr>
            <w:tcW w:w="4667" w:type="pct"/>
            <w:tcBorders>
              <w:top w:val="nil"/>
              <w:left w:val="nil"/>
              <w:bottom w:val="single" w:sz="4" w:space="0" w:color="auto"/>
              <w:right w:val="single" w:sz="4" w:space="0" w:color="auto"/>
            </w:tcBorders>
            <w:shd w:val="clear" w:color="auto" w:fill="auto"/>
            <w:vAlign w:val="center"/>
            <w:hideMark/>
          </w:tcPr>
          <w:p w14:paraId="66DB7AFF"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Training of the relevant stakeholders by the national meteorologist and supplier of the pluviographs. </w:t>
            </w:r>
            <w:r w:rsidRPr="00EA2548">
              <w:rPr>
                <w:rFonts w:ascii="Arial" w:eastAsia="Times New Roman" w:hAnsi="Arial" w:cs="Arial"/>
                <w:color w:val="000000"/>
                <w:szCs w:val="20"/>
                <w:lang w:eastAsia="en-GB"/>
              </w:rPr>
              <w:br/>
              <w:t>(1 day training workshop with 50 people).</w:t>
            </w:r>
            <w:r w:rsidRPr="00EA2548">
              <w:rPr>
                <w:rFonts w:ascii="Arial" w:eastAsia="Times New Roman" w:hAnsi="Arial" w:cs="Arial"/>
                <w:color w:val="000000"/>
                <w:szCs w:val="20"/>
                <w:lang w:eastAsia="en-GB"/>
              </w:rPr>
              <w:br/>
              <w:t>Printing of training material</w:t>
            </w:r>
          </w:p>
        </w:tc>
      </w:tr>
      <w:tr w:rsidR="00EA2548" w:rsidRPr="007442C1" w14:paraId="27A5CF94"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674A7C1F"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1.1.3.a</w:t>
            </w:r>
          </w:p>
        </w:tc>
        <w:tc>
          <w:tcPr>
            <w:tcW w:w="4667" w:type="pct"/>
            <w:tcBorders>
              <w:top w:val="nil"/>
              <w:left w:val="nil"/>
              <w:bottom w:val="single" w:sz="4" w:space="0" w:color="auto"/>
              <w:right w:val="single" w:sz="4" w:space="0" w:color="auto"/>
            </w:tcBorders>
            <w:shd w:val="clear" w:color="auto" w:fill="auto"/>
            <w:vAlign w:val="center"/>
            <w:hideMark/>
          </w:tcPr>
          <w:p w14:paraId="2F88A16E"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National meteorologist to undertake an equipment needs assessment of the existing stations; ii) propose the list of equipment to be purchased; iii) identify potential suppliers; and iv) develop a long-term maintenance plan for the existing and new equipment. (40 days @ $200/day)</w:t>
            </w:r>
          </w:p>
        </w:tc>
      </w:tr>
      <w:tr w:rsidR="00EA2548" w:rsidRPr="007442C1" w14:paraId="764008E2"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F1939B5"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1.1.3.b</w:t>
            </w:r>
          </w:p>
        </w:tc>
        <w:tc>
          <w:tcPr>
            <w:tcW w:w="4667" w:type="pct"/>
            <w:tcBorders>
              <w:top w:val="nil"/>
              <w:left w:val="nil"/>
              <w:bottom w:val="single" w:sz="4" w:space="0" w:color="auto"/>
              <w:right w:val="single" w:sz="4" w:space="0" w:color="auto"/>
            </w:tcBorders>
            <w:shd w:val="clear" w:color="auto" w:fill="auto"/>
            <w:vAlign w:val="center"/>
            <w:hideMark/>
          </w:tcPr>
          <w:p w14:paraId="25C79F89"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Procurement of the equipment required for the rehabilitation of the existing weather stations. </w:t>
            </w:r>
          </w:p>
        </w:tc>
      </w:tr>
      <w:tr w:rsidR="00EA2548" w:rsidRPr="007442C1" w14:paraId="7A4FE79F"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1A1B633"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1.1.3.c</w:t>
            </w:r>
          </w:p>
        </w:tc>
        <w:tc>
          <w:tcPr>
            <w:tcW w:w="4667" w:type="pct"/>
            <w:tcBorders>
              <w:top w:val="nil"/>
              <w:left w:val="nil"/>
              <w:bottom w:val="single" w:sz="4" w:space="0" w:color="auto"/>
              <w:right w:val="single" w:sz="4" w:space="0" w:color="auto"/>
            </w:tcBorders>
            <w:shd w:val="clear" w:color="auto" w:fill="auto"/>
            <w:vAlign w:val="center"/>
            <w:hideMark/>
          </w:tcPr>
          <w:p w14:paraId="03D76BD1"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Contractual services for the supplier to: i) install the new equipment; ii) compile technical guidelines on the operation of the equipment; and iii) train the relevant people on the operation of the rehabilitated weather stations. </w:t>
            </w:r>
          </w:p>
        </w:tc>
      </w:tr>
      <w:tr w:rsidR="00EA2548" w:rsidRPr="007442C1" w14:paraId="46E68234"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6675AF87"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1.1.3.d</w:t>
            </w:r>
          </w:p>
        </w:tc>
        <w:tc>
          <w:tcPr>
            <w:tcW w:w="4667" w:type="pct"/>
            <w:tcBorders>
              <w:top w:val="nil"/>
              <w:left w:val="nil"/>
              <w:bottom w:val="single" w:sz="4" w:space="0" w:color="auto"/>
              <w:right w:val="single" w:sz="4" w:space="0" w:color="auto"/>
            </w:tcBorders>
            <w:shd w:val="clear" w:color="auto" w:fill="auto"/>
            <w:vAlign w:val="center"/>
            <w:hideMark/>
          </w:tcPr>
          <w:p w14:paraId="4BDBB61E"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Training of the officials who currently operate the weather stations. </w:t>
            </w:r>
            <w:r w:rsidRPr="00EA2548">
              <w:rPr>
                <w:rFonts w:ascii="Arial" w:eastAsia="Times New Roman" w:hAnsi="Arial" w:cs="Arial"/>
                <w:color w:val="000000"/>
                <w:szCs w:val="20"/>
                <w:lang w:eastAsia="en-GB"/>
              </w:rPr>
              <w:br/>
              <w:t xml:space="preserve">(1 training workshop with 15 people over the course of two days). Approximately 3-4 people per weather station will be invited to attend the training workshop. </w:t>
            </w:r>
            <w:r w:rsidRPr="00EA2548">
              <w:rPr>
                <w:rFonts w:ascii="Arial" w:eastAsia="Times New Roman" w:hAnsi="Arial" w:cs="Arial"/>
                <w:color w:val="000000"/>
                <w:szCs w:val="20"/>
                <w:lang w:eastAsia="en-GB"/>
              </w:rPr>
              <w:br/>
              <w:t>Printing of training material</w:t>
            </w:r>
          </w:p>
        </w:tc>
      </w:tr>
      <w:tr w:rsidR="00EA2548" w:rsidRPr="007442C1" w14:paraId="77D42450" w14:textId="77777777" w:rsidTr="00F53F6F">
        <w:trPr>
          <w:trHeight w:val="102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41DCE8C"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1.1.4.a</w:t>
            </w:r>
          </w:p>
        </w:tc>
        <w:tc>
          <w:tcPr>
            <w:tcW w:w="4667" w:type="pct"/>
            <w:tcBorders>
              <w:top w:val="nil"/>
              <w:left w:val="nil"/>
              <w:bottom w:val="single" w:sz="4" w:space="0" w:color="auto"/>
              <w:right w:val="single" w:sz="4" w:space="0" w:color="auto"/>
            </w:tcBorders>
            <w:shd w:val="clear" w:color="auto" w:fill="auto"/>
            <w:vAlign w:val="center"/>
            <w:hideMark/>
          </w:tcPr>
          <w:p w14:paraId="5689998A"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International meteorologist to: i) determine the climate modelling software to be purchased based on demands from several economic sectors and the public sector as well as an assessment of the software currently used; ii) compile training material and technical guidelines on monitoring, interpreting data and generating accurate and downscaled weather forecasts; and iii) train officials of Mali-Meteo on the use of the software, data monitoring and the interpretation of the information to generate weather forecasts for the general public as well to produce tailor-made information for specific sectors (paying service). (40 days @ $500/day with 15 days in-country; 1 flight @ $2000/flight)</w:t>
            </w:r>
          </w:p>
        </w:tc>
      </w:tr>
      <w:tr w:rsidR="00EA2548" w:rsidRPr="007442C1" w14:paraId="34660856"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20820175"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1.1.4.b</w:t>
            </w:r>
          </w:p>
        </w:tc>
        <w:tc>
          <w:tcPr>
            <w:tcW w:w="4667" w:type="pct"/>
            <w:tcBorders>
              <w:top w:val="nil"/>
              <w:left w:val="nil"/>
              <w:bottom w:val="single" w:sz="4" w:space="0" w:color="auto"/>
              <w:right w:val="single" w:sz="4" w:space="0" w:color="auto"/>
            </w:tcBorders>
            <w:shd w:val="clear" w:color="auto" w:fill="auto"/>
            <w:vAlign w:val="center"/>
            <w:hideMark/>
          </w:tcPr>
          <w:p w14:paraId="367EAAAA"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Purchase the necessary climate modelling software and any equipment (if required) for accurate downscaled weather forecasting.</w:t>
            </w:r>
          </w:p>
        </w:tc>
      </w:tr>
      <w:tr w:rsidR="00EA2548" w:rsidRPr="007442C1" w14:paraId="4E62BBB3"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495A9725"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1.1.4.c</w:t>
            </w:r>
          </w:p>
        </w:tc>
        <w:tc>
          <w:tcPr>
            <w:tcW w:w="4667" w:type="pct"/>
            <w:tcBorders>
              <w:top w:val="nil"/>
              <w:left w:val="nil"/>
              <w:bottom w:val="single" w:sz="4" w:space="0" w:color="auto"/>
              <w:right w:val="single" w:sz="4" w:space="0" w:color="auto"/>
            </w:tcBorders>
            <w:shd w:val="clear" w:color="auto" w:fill="auto"/>
            <w:vAlign w:val="center"/>
            <w:hideMark/>
          </w:tcPr>
          <w:p w14:paraId="3365405B"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National communication specialist to: i) train journalists to accurately convey the downscaled weather forecasts generated by Mali-Meteo to the general public; ii) develop working agreements with radio and TV broadcasting channels for the dissemination of weather forecasts; and iii) establish agreements with potential sponsors. </w:t>
            </w:r>
            <w:r w:rsidRPr="00EA2548">
              <w:rPr>
                <w:rFonts w:ascii="Arial" w:eastAsia="Times New Roman" w:hAnsi="Arial" w:cs="Arial"/>
                <w:color w:val="000000"/>
                <w:szCs w:val="20"/>
                <w:lang w:eastAsia="en-GB"/>
              </w:rPr>
              <w:br/>
              <w:t xml:space="preserve">(50 days @ $200/day). </w:t>
            </w:r>
          </w:p>
        </w:tc>
      </w:tr>
      <w:tr w:rsidR="00EA2548" w:rsidRPr="007442C1" w14:paraId="467B98D9" w14:textId="77777777" w:rsidTr="00F53F6F">
        <w:trPr>
          <w:trHeight w:val="102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3CC7974C"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1.1.4.d</w:t>
            </w:r>
          </w:p>
        </w:tc>
        <w:tc>
          <w:tcPr>
            <w:tcW w:w="4667" w:type="pct"/>
            <w:tcBorders>
              <w:top w:val="nil"/>
              <w:left w:val="nil"/>
              <w:bottom w:val="single" w:sz="4" w:space="0" w:color="auto"/>
              <w:right w:val="single" w:sz="4" w:space="0" w:color="auto"/>
            </w:tcBorders>
            <w:shd w:val="clear" w:color="auto" w:fill="auto"/>
            <w:vAlign w:val="center"/>
            <w:hideMark/>
          </w:tcPr>
          <w:p w14:paraId="50040D35"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Training of the technical staff of Mali-Meteo by the appointed international meteorologist on monitoring, interpreting the data generated by the climate modelling software as well as the forecasts for the private sector (paying service). Training of journalists by the appointed national communication specialist to accurately convey weather-related information to the general public. (Two day training workshop with 60 journalists). </w:t>
            </w:r>
          </w:p>
        </w:tc>
      </w:tr>
      <w:tr w:rsidR="00EA2548" w:rsidRPr="007442C1" w14:paraId="4724583C"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0EA39A92"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1.1.4.e</w:t>
            </w:r>
          </w:p>
        </w:tc>
        <w:tc>
          <w:tcPr>
            <w:tcW w:w="4667" w:type="pct"/>
            <w:tcBorders>
              <w:top w:val="nil"/>
              <w:left w:val="nil"/>
              <w:bottom w:val="single" w:sz="4" w:space="0" w:color="auto"/>
              <w:right w:val="single" w:sz="4" w:space="0" w:color="auto"/>
            </w:tcBorders>
            <w:shd w:val="clear" w:color="auto" w:fill="auto"/>
            <w:vAlign w:val="center"/>
            <w:hideMark/>
          </w:tcPr>
          <w:p w14:paraId="356D8F6F"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Dissemination of the technical guidelines compiled by the appointed international meteorologist on monitoring, interpreting data and generating accurate and downscaled weather forecasts to the relevant stakeholders within Mali-Meteo. </w:t>
            </w:r>
          </w:p>
        </w:tc>
      </w:tr>
      <w:tr w:rsidR="00EA2548" w:rsidRPr="007442C1" w14:paraId="5722595F" w14:textId="77777777" w:rsidTr="00F53F6F">
        <w:trPr>
          <w:trHeight w:val="102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5859D781"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1.2.1.a</w:t>
            </w:r>
          </w:p>
        </w:tc>
        <w:tc>
          <w:tcPr>
            <w:tcW w:w="4667" w:type="pct"/>
            <w:tcBorders>
              <w:top w:val="nil"/>
              <w:left w:val="nil"/>
              <w:bottom w:val="single" w:sz="4" w:space="0" w:color="auto"/>
              <w:right w:val="single" w:sz="4" w:space="0" w:color="auto"/>
            </w:tcBorders>
            <w:shd w:val="clear" w:color="auto" w:fill="auto"/>
            <w:vAlign w:val="center"/>
            <w:hideMark/>
          </w:tcPr>
          <w:p w14:paraId="09AD4450"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International Flood EWS Specialist to: i) design the system to be implemented; ii) identify potential suppliers; iii) oversee the implementation of the system; iv) compile simple technical guidelines on the maintenance and operation of the system; v) compile and implement a long-term maintenance plan to ensure the sustainability of the system beyond the project's lifespan; and vi) train the relevant local stakeholders on operating and maintaining the system. </w:t>
            </w:r>
            <w:r w:rsidRPr="00EA2548">
              <w:rPr>
                <w:rFonts w:ascii="Arial" w:eastAsia="Times New Roman" w:hAnsi="Arial" w:cs="Arial"/>
                <w:color w:val="000000"/>
                <w:szCs w:val="20"/>
                <w:lang w:eastAsia="en-GB"/>
              </w:rPr>
              <w:br/>
              <w:t>(50 days @ $500/day with 30 days in-country and 1 flight at $2000/flight).</w:t>
            </w:r>
          </w:p>
        </w:tc>
      </w:tr>
      <w:tr w:rsidR="00EA2548" w:rsidRPr="007442C1" w14:paraId="52B85415"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5BCB8713"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lastRenderedPageBreak/>
              <w:t>1.2.1.b</w:t>
            </w:r>
          </w:p>
        </w:tc>
        <w:tc>
          <w:tcPr>
            <w:tcW w:w="4667" w:type="pct"/>
            <w:tcBorders>
              <w:top w:val="nil"/>
              <w:left w:val="nil"/>
              <w:bottom w:val="single" w:sz="4" w:space="0" w:color="auto"/>
              <w:right w:val="single" w:sz="4" w:space="0" w:color="auto"/>
            </w:tcBorders>
            <w:shd w:val="clear" w:color="auto" w:fill="auto"/>
            <w:vAlign w:val="center"/>
            <w:hideMark/>
          </w:tcPr>
          <w:p w14:paraId="2A09BD85"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Procurement of the equipment for the flood EWS. </w:t>
            </w:r>
          </w:p>
        </w:tc>
      </w:tr>
      <w:tr w:rsidR="00EA2548" w:rsidRPr="007442C1" w14:paraId="307D22B6"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047E8F63"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1.2.1.c</w:t>
            </w:r>
          </w:p>
        </w:tc>
        <w:tc>
          <w:tcPr>
            <w:tcW w:w="4667" w:type="pct"/>
            <w:tcBorders>
              <w:top w:val="nil"/>
              <w:left w:val="nil"/>
              <w:bottom w:val="single" w:sz="4" w:space="0" w:color="auto"/>
              <w:right w:val="single" w:sz="4" w:space="0" w:color="auto"/>
            </w:tcBorders>
            <w:shd w:val="clear" w:color="auto" w:fill="auto"/>
            <w:vAlign w:val="center"/>
            <w:hideMark/>
          </w:tcPr>
          <w:p w14:paraId="064F6FB5"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Contractual services for the installation of the systems in the intervention sites. </w:t>
            </w:r>
          </w:p>
        </w:tc>
      </w:tr>
      <w:tr w:rsidR="00EA2548" w:rsidRPr="007442C1" w14:paraId="3A1B5939"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4BA95D2F"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1.2.1.d</w:t>
            </w:r>
          </w:p>
        </w:tc>
        <w:tc>
          <w:tcPr>
            <w:tcW w:w="4667" w:type="pct"/>
            <w:tcBorders>
              <w:top w:val="nil"/>
              <w:left w:val="nil"/>
              <w:bottom w:val="single" w:sz="4" w:space="0" w:color="auto"/>
              <w:right w:val="single" w:sz="4" w:space="0" w:color="auto"/>
            </w:tcBorders>
            <w:shd w:val="clear" w:color="auto" w:fill="auto"/>
            <w:vAlign w:val="center"/>
            <w:hideMark/>
          </w:tcPr>
          <w:p w14:paraId="3B68AF56"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Training of the technical staff from Mali-Météo, DNH, DGPC, DNUH as well as municipal and village authorities by the international flood EWS specialist on the operation and maintenance of the system.</w:t>
            </w:r>
            <w:r w:rsidRPr="00EA2548">
              <w:rPr>
                <w:rFonts w:ascii="Arial" w:eastAsia="Times New Roman" w:hAnsi="Arial" w:cs="Arial"/>
                <w:color w:val="000000"/>
                <w:szCs w:val="20"/>
                <w:lang w:eastAsia="en-GB"/>
              </w:rPr>
              <w:br/>
              <w:t>Printing of training material</w:t>
            </w:r>
          </w:p>
        </w:tc>
      </w:tr>
      <w:tr w:rsidR="00EA2548" w:rsidRPr="007442C1" w14:paraId="5EF36CBF"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463AB786"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1.2.1.e</w:t>
            </w:r>
          </w:p>
        </w:tc>
        <w:tc>
          <w:tcPr>
            <w:tcW w:w="4667" w:type="pct"/>
            <w:tcBorders>
              <w:top w:val="nil"/>
              <w:left w:val="nil"/>
              <w:bottom w:val="single" w:sz="4" w:space="0" w:color="auto"/>
              <w:right w:val="single" w:sz="4" w:space="0" w:color="auto"/>
            </w:tcBorders>
            <w:shd w:val="clear" w:color="auto" w:fill="auto"/>
            <w:vAlign w:val="center"/>
            <w:hideMark/>
          </w:tcPr>
          <w:p w14:paraId="559F6506"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Dissemination of the technical guidelines to all municipal and village authorities covered by the flood EWS.</w:t>
            </w:r>
          </w:p>
        </w:tc>
      </w:tr>
      <w:tr w:rsidR="00EA2548" w:rsidRPr="007442C1" w14:paraId="085B7D25" w14:textId="77777777" w:rsidTr="00F53F6F">
        <w:trPr>
          <w:trHeight w:val="178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3B9FC5DC"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1.2.2.a</w:t>
            </w:r>
          </w:p>
        </w:tc>
        <w:tc>
          <w:tcPr>
            <w:tcW w:w="4667" w:type="pct"/>
            <w:tcBorders>
              <w:top w:val="nil"/>
              <w:left w:val="nil"/>
              <w:bottom w:val="single" w:sz="4" w:space="0" w:color="auto"/>
              <w:right w:val="single" w:sz="4" w:space="0" w:color="auto"/>
            </w:tcBorders>
            <w:shd w:val="clear" w:color="auto" w:fill="auto"/>
            <w:vAlign w:val="center"/>
            <w:hideMark/>
          </w:tcPr>
          <w:p w14:paraId="7B766707"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National communication specialist to: i) hold focus groups in the interventions sites to determine their preferred means of communication and language for early warnings; ii) consider traditional practices for predicting floods and issuing warnings; iii) devise a standardised category of warnings to be endorsed by local communities; iv) elaborate on commune-specific responses to be implemented by the local authorities and local communities for each warning category such as evacuation plans; v) engage with national and local authorities to determine the responses to be put in place for each warning category; vi) train local authorities on efficiently communicating early warnings to specific local communities; vii) train the relevant members of local communities on the meaning of these warning categories and how to respond to them; viii) develop MoUs with rural radio companies, TV broadcasting channels and telecommunication companies (for dissemination of early warnings via SMS); and ix) engage with potential sponsors and develop working agreements with them.  (125 days @ $200/day). </w:t>
            </w:r>
          </w:p>
        </w:tc>
      </w:tr>
      <w:tr w:rsidR="00EA2548" w:rsidRPr="007442C1" w14:paraId="77ADC2D1" w14:textId="77777777" w:rsidTr="00F53F6F">
        <w:trPr>
          <w:trHeight w:val="255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38DCA2D3"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1.2.2.b</w:t>
            </w:r>
          </w:p>
        </w:tc>
        <w:tc>
          <w:tcPr>
            <w:tcW w:w="4667" w:type="pct"/>
            <w:tcBorders>
              <w:top w:val="nil"/>
              <w:left w:val="nil"/>
              <w:bottom w:val="single" w:sz="4" w:space="0" w:color="auto"/>
              <w:right w:val="single" w:sz="4" w:space="0" w:color="auto"/>
            </w:tcBorders>
            <w:shd w:val="clear" w:color="auto" w:fill="auto"/>
            <w:vAlign w:val="center"/>
            <w:hideMark/>
          </w:tcPr>
          <w:p w14:paraId="035F3CD7"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1. Focus groups (one in each commune) to be held by the appointed national communication specialist in the selected communes (with representatives including NGOs, CSOs, members of local communities from each of the 51 selected village/town, and officials from municipal/village authorities) to determine their preferred means of communication and language for early warnings and to devise a standardised category of warnings to be endorsed by local communities. Through these focus groups, commune-specific responses for each warning category will be developed.</w:t>
            </w:r>
            <w:r w:rsidRPr="00EA2548">
              <w:rPr>
                <w:rFonts w:ascii="Arial" w:eastAsia="Times New Roman" w:hAnsi="Arial" w:cs="Arial"/>
                <w:szCs w:val="20"/>
                <w:lang w:eastAsia="en-GB"/>
              </w:rPr>
              <w:br/>
              <w:t xml:space="preserve">2. Training workshops held by the appointed national communication specialist with municipal and village authorities from each commune as well as the relevant staff members from the AEDD and DGPC on efficiently communicating early warnings to local communities according to the communication strategy developed. These workshops will also be used to develop the measures that need to be implemented for each commune for each warning category. </w:t>
            </w:r>
            <w:r w:rsidRPr="00EA2548">
              <w:rPr>
                <w:rFonts w:ascii="Arial" w:eastAsia="Times New Roman" w:hAnsi="Arial" w:cs="Arial"/>
                <w:szCs w:val="20"/>
                <w:lang w:eastAsia="en-GB"/>
              </w:rPr>
              <w:br/>
              <w:t xml:space="preserve">3. Training of members of the local communities in each selected commune (with representative from each 51 villages/towns) by the appointed national communication specialist on the significance of each warning category and how to respond to them. </w:t>
            </w:r>
          </w:p>
        </w:tc>
      </w:tr>
      <w:tr w:rsidR="00EA2548" w:rsidRPr="007442C1" w14:paraId="1E8437ED"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6017CD66"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1.2.2.c</w:t>
            </w:r>
          </w:p>
        </w:tc>
        <w:tc>
          <w:tcPr>
            <w:tcW w:w="4667" w:type="pct"/>
            <w:tcBorders>
              <w:top w:val="nil"/>
              <w:left w:val="nil"/>
              <w:bottom w:val="single" w:sz="4" w:space="0" w:color="auto"/>
              <w:right w:val="single" w:sz="4" w:space="0" w:color="auto"/>
            </w:tcBorders>
            <w:shd w:val="clear" w:color="auto" w:fill="auto"/>
            <w:vAlign w:val="center"/>
            <w:hideMark/>
          </w:tcPr>
          <w:p w14:paraId="0C2FBD77"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Dissemination of the communication strategic plan to the municipal and village authorities in each intervention site.</w:t>
            </w:r>
          </w:p>
        </w:tc>
      </w:tr>
      <w:tr w:rsidR="00EA2548" w:rsidRPr="007442C1" w14:paraId="3B849CF7"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516253B1"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1.2.2.d</w:t>
            </w:r>
          </w:p>
        </w:tc>
        <w:tc>
          <w:tcPr>
            <w:tcW w:w="4667" w:type="pct"/>
            <w:tcBorders>
              <w:top w:val="nil"/>
              <w:left w:val="nil"/>
              <w:bottom w:val="single" w:sz="4" w:space="0" w:color="auto"/>
              <w:right w:val="single" w:sz="4" w:space="0" w:color="auto"/>
            </w:tcBorders>
            <w:shd w:val="clear" w:color="auto" w:fill="auto"/>
            <w:vAlign w:val="center"/>
            <w:hideMark/>
          </w:tcPr>
          <w:p w14:paraId="443189EA"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Awareness-raising of local communities through the distribution of pamphlets and the erection of sign boards detailing the EWS put in place as well as the categories of the early warnings, their significance, and  how to respond to each warning. </w:t>
            </w:r>
          </w:p>
        </w:tc>
      </w:tr>
      <w:tr w:rsidR="00EA2548" w:rsidRPr="007442C1" w14:paraId="05E23FBF"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69868A17"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1.2.2.e</w:t>
            </w:r>
          </w:p>
        </w:tc>
        <w:tc>
          <w:tcPr>
            <w:tcW w:w="4667" w:type="pct"/>
            <w:tcBorders>
              <w:top w:val="nil"/>
              <w:left w:val="nil"/>
              <w:bottom w:val="single" w:sz="4" w:space="0" w:color="auto"/>
              <w:right w:val="single" w:sz="4" w:space="0" w:color="auto"/>
            </w:tcBorders>
            <w:shd w:val="clear" w:color="auto" w:fill="auto"/>
            <w:vAlign w:val="center"/>
            <w:hideMark/>
          </w:tcPr>
          <w:p w14:paraId="696C96CE"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National gender specialist to mainstream gender considerations in the flood risks and hazards communication strategy. The appointed specialist will assess the other interventions financed by the LDCF to adopt a gender-responsive approach in the implementation of the project. </w:t>
            </w:r>
            <w:r w:rsidRPr="00EA2548">
              <w:rPr>
                <w:rFonts w:ascii="Arial" w:eastAsia="Times New Roman" w:hAnsi="Arial" w:cs="Arial"/>
                <w:color w:val="000000"/>
                <w:szCs w:val="20"/>
                <w:lang w:eastAsia="en-GB"/>
              </w:rPr>
              <w:br/>
              <w:t>(45 days @ $200/day)</w:t>
            </w:r>
          </w:p>
        </w:tc>
      </w:tr>
      <w:tr w:rsidR="00EA2548" w:rsidRPr="007442C1" w14:paraId="69F85D83" w14:textId="77777777" w:rsidTr="00F53F6F">
        <w:trPr>
          <w:trHeight w:val="204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53B42CDF"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lastRenderedPageBreak/>
              <w:t>1.2.3.a</w:t>
            </w:r>
          </w:p>
        </w:tc>
        <w:tc>
          <w:tcPr>
            <w:tcW w:w="4667" w:type="pct"/>
            <w:tcBorders>
              <w:top w:val="nil"/>
              <w:left w:val="nil"/>
              <w:bottom w:val="single" w:sz="4" w:space="0" w:color="auto"/>
              <w:right w:val="single" w:sz="4" w:space="0" w:color="auto"/>
            </w:tcBorders>
            <w:shd w:val="clear" w:color="auto" w:fill="auto"/>
            <w:vAlign w:val="center"/>
            <w:hideMark/>
          </w:tcPr>
          <w:p w14:paraId="422A407A"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National communication specialist (appointed under Activity 1.2.2.) to: i) undertake selection workshops in each commune to ensure a fair representation of each community within the commune, vulnerable groups, women, youth ; ii) establish monitoring and management communities by appointing members for specific roles for which ToRs will be developed, and developing the structure of the committees (in collaboration with the appointed members); iii) develop MoUs between the monitoring and management committees and Mali-Météo; iv) undertake training workshop with the members of the committees on their role and responsibility collectively as a group and to increase their knowledge of the EWS, flood risks and hazards communication strategy and also on how to reach people efficiently; v)  assist the monitoring and management committees in holding one training workshops (per commune) with the local communities to update their knowledge on the EWS and the flood risks and hazards communication strategy; and vi) identify and implement measures to make the monitoring and management committees operational beyond the project's lifespan. </w:t>
            </w:r>
            <w:r w:rsidRPr="00EA2548">
              <w:rPr>
                <w:rFonts w:ascii="Arial" w:eastAsia="Times New Roman" w:hAnsi="Arial" w:cs="Arial"/>
                <w:color w:val="000000"/>
                <w:szCs w:val="20"/>
                <w:lang w:eastAsia="en-GB"/>
              </w:rPr>
              <w:br/>
              <w:t xml:space="preserve">(125 days @ $200/day). </w:t>
            </w:r>
          </w:p>
        </w:tc>
      </w:tr>
      <w:tr w:rsidR="00EA2548" w:rsidRPr="007442C1" w14:paraId="7C06C1E7" w14:textId="77777777" w:rsidTr="00F53F6F">
        <w:trPr>
          <w:trHeight w:val="229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78285895"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1.2.3.b</w:t>
            </w:r>
          </w:p>
        </w:tc>
        <w:tc>
          <w:tcPr>
            <w:tcW w:w="4667" w:type="pct"/>
            <w:tcBorders>
              <w:top w:val="nil"/>
              <w:left w:val="nil"/>
              <w:bottom w:val="single" w:sz="4" w:space="0" w:color="auto"/>
              <w:right w:val="single" w:sz="4" w:space="0" w:color="auto"/>
            </w:tcBorders>
            <w:shd w:val="clear" w:color="auto" w:fill="auto"/>
            <w:vAlign w:val="center"/>
            <w:hideMark/>
          </w:tcPr>
          <w:p w14:paraId="3EDB3ED8"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1. Selection workshops to select the representatives of the monitoring and management committees and establish a structure for the committee. A total of 100 people will be invited to attend the selection workshops. </w:t>
            </w:r>
            <w:r w:rsidRPr="00EA2548">
              <w:rPr>
                <w:rFonts w:ascii="Arial" w:eastAsia="Times New Roman" w:hAnsi="Arial" w:cs="Arial"/>
                <w:szCs w:val="20"/>
                <w:lang w:eastAsia="en-GB"/>
              </w:rPr>
              <w:br/>
              <w:t xml:space="preserve">7 training workshops (1 in each commune) in each of the seven communes selected to assist every monitoring and management committees in their first workshop/event to train local communities on the EWS and the flood risks and hazards communication strategy developed under Activity 1.2.2. </w:t>
            </w:r>
            <w:r w:rsidRPr="00EA2548">
              <w:rPr>
                <w:rFonts w:ascii="Arial" w:eastAsia="Times New Roman" w:hAnsi="Arial" w:cs="Arial"/>
                <w:szCs w:val="20"/>
                <w:lang w:eastAsia="en-GB"/>
              </w:rPr>
              <w:br/>
              <w:t xml:space="preserve">(1 day training workshop with 10 people from each monitoring and management committee). </w:t>
            </w:r>
            <w:r w:rsidRPr="00EA2548">
              <w:rPr>
                <w:rFonts w:ascii="Arial" w:eastAsia="Times New Roman" w:hAnsi="Arial" w:cs="Arial"/>
                <w:szCs w:val="20"/>
                <w:lang w:eastAsia="en-GB"/>
              </w:rPr>
              <w:br/>
              <w:t xml:space="preserve">3. Operational budget to warn local communities against imminent climate-related hazards and subsequent training workshop/event (refresher course, skits, video screenings or community activities) to be held by the monitoring and management committees twice a year (within the last 2 years of the project lifespan) with members of their respective communities. </w:t>
            </w:r>
            <w:r w:rsidRPr="00EA2548">
              <w:rPr>
                <w:rFonts w:ascii="Arial" w:eastAsia="Times New Roman" w:hAnsi="Arial" w:cs="Arial"/>
                <w:szCs w:val="20"/>
                <w:lang w:eastAsia="en-GB"/>
              </w:rPr>
              <w:br/>
              <w:t>Total operational budget is $35,000.</w:t>
            </w:r>
          </w:p>
        </w:tc>
      </w:tr>
      <w:tr w:rsidR="00EA2548" w:rsidRPr="007442C1" w14:paraId="346E749E"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2A49A82A"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1.3.1.a</w:t>
            </w:r>
          </w:p>
        </w:tc>
        <w:tc>
          <w:tcPr>
            <w:tcW w:w="4667" w:type="pct"/>
            <w:tcBorders>
              <w:top w:val="nil"/>
              <w:left w:val="nil"/>
              <w:bottom w:val="single" w:sz="4" w:space="0" w:color="auto"/>
              <w:right w:val="single" w:sz="4" w:space="0" w:color="auto"/>
            </w:tcBorders>
            <w:shd w:val="clear" w:color="auto" w:fill="auto"/>
            <w:vAlign w:val="center"/>
            <w:hideMark/>
          </w:tcPr>
          <w:p w14:paraId="66C526CD"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Sub-contract climate modelling study to: i) update existing climate models; ii) determine the predicted short- to medium-term change in climatic conditions and associated flood risks for the intervention sites; iii) determine which areas are at risk of climate-related hazards in the short to medium term. </w:t>
            </w:r>
          </w:p>
        </w:tc>
      </w:tr>
      <w:tr w:rsidR="00EA2548" w:rsidRPr="007442C1" w14:paraId="374C841D" w14:textId="77777777" w:rsidTr="00F53F6F">
        <w:trPr>
          <w:trHeight w:val="102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0C7CABB1"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1.3.2.a</w:t>
            </w:r>
          </w:p>
        </w:tc>
        <w:tc>
          <w:tcPr>
            <w:tcW w:w="4667" w:type="pct"/>
            <w:tcBorders>
              <w:top w:val="nil"/>
              <w:left w:val="nil"/>
              <w:bottom w:val="single" w:sz="4" w:space="0" w:color="auto"/>
              <w:right w:val="single" w:sz="4" w:space="0" w:color="auto"/>
            </w:tcBorders>
            <w:shd w:val="clear" w:color="auto" w:fill="auto"/>
            <w:vAlign w:val="center"/>
            <w:hideMark/>
          </w:tcPr>
          <w:p w14:paraId="25D3540F"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National socio-economic specialist to: i) determine the indicators to be used in collecting data for vulnerability mapping in the intervention sites; ii) validate the indicators with the Project Board; iii) undertake the survey to collect the relevant data from the selected communes; iv) analyse the data collected; v) determine the projected changes in the indicators in the short and medium term; and vi) produce GIS layers of the information collected.</w:t>
            </w:r>
            <w:r w:rsidRPr="00EA2548">
              <w:rPr>
                <w:rFonts w:ascii="Arial" w:eastAsia="Times New Roman" w:hAnsi="Arial" w:cs="Arial"/>
                <w:color w:val="000000"/>
                <w:szCs w:val="20"/>
                <w:lang w:eastAsia="en-GB"/>
              </w:rPr>
              <w:br/>
              <w:t>(125 days @ $200/day)</w:t>
            </w:r>
          </w:p>
        </w:tc>
      </w:tr>
      <w:tr w:rsidR="00EA2548" w:rsidRPr="007442C1" w14:paraId="0D62D9EB"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0D751D03"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1.3.2.b</w:t>
            </w:r>
          </w:p>
        </w:tc>
        <w:tc>
          <w:tcPr>
            <w:tcW w:w="4667" w:type="pct"/>
            <w:tcBorders>
              <w:top w:val="nil"/>
              <w:left w:val="nil"/>
              <w:bottom w:val="single" w:sz="4" w:space="0" w:color="auto"/>
              <w:right w:val="single" w:sz="4" w:space="0" w:color="auto"/>
            </w:tcBorders>
            <w:shd w:val="clear" w:color="auto" w:fill="auto"/>
            <w:vAlign w:val="center"/>
            <w:hideMark/>
          </w:tcPr>
          <w:p w14:paraId="60E6B2B6"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National GIS specialist to produce GIS layers of the data collected by the appointed national socio-economic specialist. These GIS layers will be used in the vulnerability mapping in Activity 1.3.4.</w:t>
            </w:r>
            <w:r w:rsidRPr="00EA2548">
              <w:rPr>
                <w:rFonts w:ascii="Arial" w:eastAsia="Times New Roman" w:hAnsi="Arial" w:cs="Arial"/>
                <w:szCs w:val="20"/>
                <w:lang w:eastAsia="en-GB"/>
              </w:rPr>
              <w:br/>
              <w:t>(40 days @ $200/day)</w:t>
            </w:r>
          </w:p>
        </w:tc>
      </w:tr>
      <w:tr w:rsidR="00EA2548" w:rsidRPr="007442C1" w14:paraId="76505092"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244ED222"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1.3.3.a</w:t>
            </w:r>
          </w:p>
        </w:tc>
        <w:tc>
          <w:tcPr>
            <w:tcW w:w="4667" w:type="pct"/>
            <w:tcBorders>
              <w:top w:val="nil"/>
              <w:left w:val="nil"/>
              <w:bottom w:val="single" w:sz="4" w:space="0" w:color="auto"/>
              <w:right w:val="single" w:sz="4" w:space="0" w:color="auto"/>
            </w:tcBorders>
            <w:shd w:val="clear" w:color="auto" w:fill="auto"/>
            <w:vAlign w:val="center"/>
            <w:hideMark/>
          </w:tcPr>
          <w:p w14:paraId="7EE019F2"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consultant to map the infrastructure located within the flood-prone areas as identified under Activity 1.3.1. The mapping exercise can be based on land use maps and ground truthed by site visits. </w:t>
            </w:r>
            <w:r w:rsidRPr="00EA2548">
              <w:rPr>
                <w:rFonts w:ascii="Arial" w:eastAsia="Times New Roman" w:hAnsi="Arial" w:cs="Arial"/>
                <w:szCs w:val="20"/>
                <w:lang w:eastAsia="en-GB"/>
              </w:rPr>
              <w:br/>
              <w:t>(100 days @ $200/day)</w:t>
            </w:r>
          </w:p>
        </w:tc>
      </w:tr>
      <w:tr w:rsidR="00EA2548" w:rsidRPr="007442C1" w14:paraId="3D65FBD6"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022FF464"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1.3.3.b</w:t>
            </w:r>
          </w:p>
        </w:tc>
        <w:tc>
          <w:tcPr>
            <w:tcW w:w="4667" w:type="pct"/>
            <w:tcBorders>
              <w:top w:val="nil"/>
              <w:left w:val="nil"/>
              <w:bottom w:val="single" w:sz="4" w:space="0" w:color="auto"/>
              <w:right w:val="single" w:sz="4" w:space="0" w:color="auto"/>
            </w:tcBorders>
            <w:shd w:val="clear" w:color="auto" w:fill="auto"/>
            <w:vAlign w:val="center"/>
            <w:hideMark/>
          </w:tcPr>
          <w:p w14:paraId="04BF63D8"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National GIS specialist (same as the one appointed under Activity 1.3.1.) to produce GIS layers showing the assets located within flood-prone areas. These GIS layers will inform the vulnerability mapping to be undertaken in Activity 1.3.4.</w:t>
            </w:r>
            <w:r w:rsidRPr="00EA2548">
              <w:rPr>
                <w:rFonts w:ascii="Arial" w:eastAsia="Times New Roman" w:hAnsi="Arial" w:cs="Arial"/>
                <w:szCs w:val="20"/>
                <w:lang w:eastAsia="en-GB"/>
              </w:rPr>
              <w:br/>
              <w:t>(40 days @ $200/day)</w:t>
            </w:r>
          </w:p>
        </w:tc>
      </w:tr>
      <w:tr w:rsidR="00EA2548" w:rsidRPr="007442C1" w14:paraId="671AC016" w14:textId="77777777" w:rsidTr="00F53F6F">
        <w:trPr>
          <w:trHeight w:val="102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0C7B0B37"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1.3.4.a</w:t>
            </w:r>
          </w:p>
        </w:tc>
        <w:tc>
          <w:tcPr>
            <w:tcW w:w="4667" w:type="pct"/>
            <w:tcBorders>
              <w:top w:val="nil"/>
              <w:left w:val="nil"/>
              <w:bottom w:val="single" w:sz="4" w:space="0" w:color="auto"/>
              <w:right w:val="single" w:sz="4" w:space="0" w:color="auto"/>
            </w:tcBorders>
            <w:shd w:val="clear" w:color="auto" w:fill="auto"/>
            <w:vAlign w:val="center"/>
            <w:hideMark/>
          </w:tcPr>
          <w:p w14:paraId="6769F64C"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International GIS specialist to: i) incorporate the information developed in Activities 1.3.1, 1.3.2 and 1.3.3 and compile short- to medium-term vulnerability maps for the selected communes; ii) train the relevant municipal, village and national authorities to interpret the vulnerability maps,  use them as a planning tool to prioritise their interventions and increase resilience to floods. </w:t>
            </w:r>
            <w:r w:rsidRPr="00EA2548">
              <w:rPr>
                <w:rFonts w:ascii="Arial" w:eastAsia="Times New Roman" w:hAnsi="Arial" w:cs="Arial"/>
                <w:szCs w:val="20"/>
                <w:lang w:eastAsia="en-GB"/>
              </w:rPr>
              <w:br/>
              <w:t xml:space="preserve">(60 days @ $500/day with 10 days in-country; flight @ $2000/flight). </w:t>
            </w:r>
          </w:p>
        </w:tc>
      </w:tr>
      <w:tr w:rsidR="00EA2548" w:rsidRPr="007442C1" w14:paraId="73B24FFF" w14:textId="77777777" w:rsidTr="00F53F6F">
        <w:trPr>
          <w:trHeight w:val="102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0847FD36"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lastRenderedPageBreak/>
              <w:t>1.3.4.b</w:t>
            </w:r>
          </w:p>
        </w:tc>
        <w:tc>
          <w:tcPr>
            <w:tcW w:w="4667" w:type="pct"/>
            <w:tcBorders>
              <w:top w:val="nil"/>
              <w:left w:val="nil"/>
              <w:bottom w:val="single" w:sz="4" w:space="0" w:color="auto"/>
              <w:right w:val="single" w:sz="4" w:space="0" w:color="auto"/>
            </w:tcBorders>
            <w:shd w:val="clear" w:color="auto" w:fill="auto"/>
            <w:vAlign w:val="center"/>
            <w:hideMark/>
          </w:tcPr>
          <w:p w14:paraId="4CC9C5B3"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consultant to collect the existing relevant flood-related information (to be determined in collaboration with the appointed international GIS specialist) from Mali-Météo and the DNH. The national consultant will also be responsible for providing the full geospatial datasets to be included in the AEDD information system (during the project's lifespan) which is available to the public. </w:t>
            </w:r>
            <w:r w:rsidRPr="00EA2548">
              <w:rPr>
                <w:rFonts w:ascii="Arial" w:eastAsia="Times New Roman" w:hAnsi="Arial" w:cs="Arial"/>
                <w:szCs w:val="20"/>
                <w:lang w:eastAsia="en-GB"/>
              </w:rPr>
              <w:br/>
              <w:t>(40 days@ $200/day)</w:t>
            </w:r>
          </w:p>
        </w:tc>
      </w:tr>
      <w:tr w:rsidR="00EA2548" w:rsidRPr="007442C1" w14:paraId="5D1BB201"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AB3E007"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1.3.4.c</w:t>
            </w:r>
          </w:p>
        </w:tc>
        <w:tc>
          <w:tcPr>
            <w:tcW w:w="4667" w:type="pct"/>
            <w:tcBorders>
              <w:top w:val="nil"/>
              <w:left w:val="nil"/>
              <w:bottom w:val="single" w:sz="4" w:space="0" w:color="auto"/>
              <w:right w:val="single" w:sz="4" w:space="0" w:color="auto"/>
            </w:tcBorders>
            <w:shd w:val="clear" w:color="auto" w:fill="auto"/>
            <w:vAlign w:val="center"/>
            <w:hideMark/>
          </w:tcPr>
          <w:p w14:paraId="01A61FB9"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Dissemination of maps and GIS layers to the relevant national, regional, communal and local authorities and to the public. </w:t>
            </w:r>
          </w:p>
        </w:tc>
      </w:tr>
      <w:tr w:rsidR="00EA2548" w:rsidRPr="007442C1" w14:paraId="322AE485" w14:textId="77777777" w:rsidTr="00F53F6F">
        <w:trPr>
          <w:trHeight w:val="127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0A88BA3E"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1.3.4.d</w:t>
            </w:r>
          </w:p>
        </w:tc>
        <w:tc>
          <w:tcPr>
            <w:tcW w:w="4667" w:type="pct"/>
            <w:tcBorders>
              <w:top w:val="nil"/>
              <w:left w:val="nil"/>
              <w:bottom w:val="single" w:sz="4" w:space="0" w:color="auto"/>
              <w:right w:val="single" w:sz="4" w:space="0" w:color="auto"/>
            </w:tcBorders>
            <w:shd w:val="clear" w:color="auto" w:fill="auto"/>
            <w:vAlign w:val="center"/>
            <w:hideMark/>
          </w:tcPr>
          <w:p w14:paraId="3A5D8E5A"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Training of the technical staff from the relevant national, regional, communal and local authorities on the: i) generation of these maps; ii) interpretation of the maps generated; and iii) efficient use of the maps as planning tools for future development and to prioritise DRM interventions. </w:t>
            </w:r>
            <w:r w:rsidRPr="00EA2548">
              <w:rPr>
                <w:rFonts w:ascii="Arial" w:eastAsia="Times New Roman" w:hAnsi="Arial" w:cs="Arial"/>
                <w:szCs w:val="20"/>
                <w:lang w:eastAsia="en-GB"/>
              </w:rPr>
              <w:br/>
              <w:t xml:space="preserve">(3 day training workshop with 50 people). </w:t>
            </w:r>
            <w:r w:rsidRPr="00EA2548">
              <w:rPr>
                <w:rFonts w:ascii="Arial" w:eastAsia="Times New Roman" w:hAnsi="Arial" w:cs="Arial"/>
                <w:szCs w:val="20"/>
                <w:lang w:eastAsia="en-GB"/>
              </w:rPr>
              <w:br/>
              <w:t>Printing of training material.</w:t>
            </w:r>
            <w:r w:rsidRPr="00EA2548">
              <w:rPr>
                <w:rFonts w:ascii="Arial" w:eastAsia="Times New Roman" w:hAnsi="Arial" w:cs="Arial"/>
                <w:szCs w:val="20"/>
                <w:lang w:eastAsia="en-GB"/>
              </w:rPr>
              <w:br/>
              <w:t xml:space="preserve">The training costs total $4,000. Additional funds have been allocated for venue hire and miscellaneous costs.  </w:t>
            </w:r>
          </w:p>
        </w:tc>
      </w:tr>
      <w:tr w:rsidR="00EB4BAB" w:rsidRPr="007442C1" w14:paraId="59D45C94" w14:textId="77777777" w:rsidTr="009E2897">
        <w:trPr>
          <w:trHeight w:val="624"/>
        </w:trPr>
        <w:tc>
          <w:tcPr>
            <w:tcW w:w="333" w:type="pct"/>
            <w:tcBorders>
              <w:top w:val="nil"/>
              <w:left w:val="single" w:sz="4" w:space="0" w:color="auto"/>
              <w:bottom w:val="single" w:sz="4" w:space="0" w:color="auto"/>
              <w:right w:val="single" w:sz="4" w:space="0" w:color="auto"/>
            </w:tcBorders>
            <w:shd w:val="clear" w:color="auto" w:fill="auto"/>
            <w:vAlign w:val="center"/>
          </w:tcPr>
          <w:p w14:paraId="328D8348" w14:textId="77777777" w:rsidR="00EB4BAB" w:rsidRPr="00EA2548" w:rsidRDefault="00EB4BAB" w:rsidP="009E2897">
            <w:pPr>
              <w:spacing w:after="0"/>
              <w:jc w:val="left"/>
              <w:rPr>
                <w:rFonts w:ascii="Arial" w:eastAsia="Times New Roman" w:hAnsi="Arial" w:cs="Arial"/>
                <w:color w:val="000000"/>
                <w:szCs w:val="20"/>
                <w:lang w:eastAsia="en-GB"/>
              </w:rPr>
            </w:pPr>
            <w:r>
              <w:rPr>
                <w:rFonts w:ascii="Arial" w:eastAsia="Times New Roman" w:hAnsi="Arial" w:cs="Arial"/>
                <w:color w:val="000000"/>
                <w:szCs w:val="20"/>
                <w:lang w:eastAsia="en-GB"/>
              </w:rPr>
              <w:t>1.3.4.e</w:t>
            </w:r>
          </w:p>
        </w:tc>
        <w:tc>
          <w:tcPr>
            <w:tcW w:w="4667" w:type="pct"/>
            <w:tcBorders>
              <w:top w:val="nil"/>
              <w:left w:val="nil"/>
              <w:bottom w:val="single" w:sz="4" w:space="0" w:color="auto"/>
              <w:right w:val="single" w:sz="4" w:space="0" w:color="auto"/>
            </w:tcBorders>
            <w:shd w:val="clear" w:color="auto" w:fill="auto"/>
            <w:vAlign w:val="center"/>
          </w:tcPr>
          <w:p w14:paraId="79F22723" w14:textId="77777777" w:rsidR="00EB4BAB" w:rsidRPr="00EA2548" w:rsidRDefault="00EB4BAB" w:rsidP="009E2897">
            <w:pPr>
              <w:spacing w:after="0"/>
              <w:jc w:val="left"/>
              <w:rPr>
                <w:rFonts w:ascii="Arial" w:eastAsia="Times New Roman" w:hAnsi="Arial" w:cs="Arial"/>
                <w:szCs w:val="20"/>
                <w:lang w:eastAsia="en-GB"/>
              </w:rPr>
            </w:pPr>
            <w:r w:rsidRPr="00D44DD7">
              <w:rPr>
                <w:rFonts w:ascii="Arial" w:eastAsia="Times New Roman" w:hAnsi="Arial" w:cs="Arial"/>
                <w:szCs w:val="20"/>
                <w:lang w:eastAsia="en-GB"/>
              </w:rPr>
              <w:t>International Chief Technical Advisor (212 days @ $500/day; 8 flights @ $2500/flight; 80 days in-country @ $166/day) (costs split between the three components).</w:t>
            </w:r>
          </w:p>
        </w:tc>
      </w:tr>
      <w:tr w:rsidR="00EA2548" w:rsidRPr="007442C1" w14:paraId="7DFA8AFC"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42F08523"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1.3.5.a</w:t>
            </w:r>
          </w:p>
        </w:tc>
        <w:tc>
          <w:tcPr>
            <w:tcW w:w="4667" w:type="pct"/>
            <w:tcBorders>
              <w:top w:val="nil"/>
              <w:left w:val="nil"/>
              <w:bottom w:val="single" w:sz="4" w:space="0" w:color="auto"/>
              <w:right w:val="single" w:sz="4" w:space="0" w:color="auto"/>
            </w:tcBorders>
            <w:shd w:val="clear" w:color="auto" w:fill="auto"/>
            <w:vAlign w:val="center"/>
            <w:hideMark/>
          </w:tcPr>
          <w:p w14:paraId="203074B8"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International socio-economic expert to: i) quantify the predicted costs of floods in the short to medium term; ii) hold communication events to present the findings of the socio-economic study on the predicted costs of floods. </w:t>
            </w:r>
            <w:r w:rsidRPr="00EA2548">
              <w:rPr>
                <w:rFonts w:ascii="Arial" w:eastAsia="Times New Roman" w:hAnsi="Arial" w:cs="Arial"/>
                <w:szCs w:val="20"/>
                <w:lang w:eastAsia="en-GB"/>
              </w:rPr>
              <w:br/>
              <w:t>(80 days @ $500/day with 10 days in-country; 1 flight @ $2000/flight)</w:t>
            </w:r>
          </w:p>
        </w:tc>
      </w:tr>
      <w:tr w:rsidR="00EA2548" w:rsidRPr="007442C1" w14:paraId="06B5B75A" w14:textId="77777777" w:rsidTr="00F53F6F">
        <w:trPr>
          <w:trHeight w:val="102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0FB2E514"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1.3.5.b</w:t>
            </w:r>
          </w:p>
        </w:tc>
        <w:tc>
          <w:tcPr>
            <w:tcW w:w="4667" w:type="pct"/>
            <w:tcBorders>
              <w:top w:val="nil"/>
              <w:left w:val="nil"/>
              <w:bottom w:val="single" w:sz="4" w:space="0" w:color="auto"/>
              <w:right w:val="single" w:sz="4" w:space="0" w:color="auto"/>
            </w:tcBorders>
            <w:shd w:val="clear" w:color="auto" w:fill="auto"/>
            <w:vAlign w:val="center"/>
            <w:hideMark/>
          </w:tcPr>
          <w:p w14:paraId="5D0AE9BC"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Communication events to present the predicted cost of floods and how these were determined. </w:t>
            </w:r>
            <w:r w:rsidRPr="00EA2548">
              <w:rPr>
                <w:rFonts w:ascii="Arial" w:eastAsia="Times New Roman" w:hAnsi="Arial" w:cs="Arial"/>
                <w:szCs w:val="20"/>
                <w:lang w:eastAsia="en-GB"/>
              </w:rPr>
              <w:br/>
              <w:t xml:space="preserve">1 day event in each intervention district (3 in total and they will be held by the appointed international socio-economic expert). </w:t>
            </w:r>
            <w:r w:rsidRPr="00EA2548">
              <w:rPr>
                <w:rFonts w:ascii="Arial" w:eastAsia="Times New Roman" w:hAnsi="Arial" w:cs="Arial"/>
                <w:szCs w:val="20"/>
                <w:lang w:eastAsia="en-GB"/>
              </w:rPr>
              <w:br/>
              <w:t>(50 people per communication event).</w:t>
            </w:r>
            <w:r w:rsidRPr="00EA2548">
              <w:rPr>
                <w:rFonts w:ascii="Arial" w:eastAsia="Times New Roman" w:hAnsi="Arial" w:cs="Arial"/>
                <w:szCs w:val="20"/>
                <w:lang w:eastAsia="en-GB"/>
              </w:rPr>
              <w:br/>
              <w:t>Printing of training material.</w:t>
            </w:r>
          </w:p>
        </w:tc>
      </w:tr>
      <w:tr w:rsidR="00EA2548" w:rsidRPr="007442C1" w14:paraId="30DCFC56"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0447BA4F"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1.4.1.a</w:t>
            </w:r>
          </w:p>
        </w:tc>
        <w:tc>
          <w:tcPr>
            <w:tcW w:w="4667" w:type="pct"/>
            <w:tcBorders>
              <w:top w:val="nil"/>
              <w:left w:val="nil"/>
              <w:bottom w:val="single" w:sz="4" w:space="0" w:color="auto"/>
              <w:right w:val="single" w:sz="4" w:space="0" w:color="auto"/>
            </w:tcBorders>
            <w:shd w:val="clear" w:color="auto" w:fill="auto"/>
            <w:vAlign w:val="center"/>
            <w:hideMark/>
          </w:tcPr>
          <w:p w14:paraId="4EC32E88"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International flood specialist to : i) design (in collaboration with the appointed national education specialist) an education programme for schools on local climate-related hazards, in particular floods; ii) oversee its integration in the school curriculum; and iii) develop an awareness-raising campaign targeted at children to increase their knowledge of  flood risks and hazards. (50 days @ $500/day with 25 days in-country; and 2 flights @ $2,000/flight). </w:t>
            </w:r>
          </w:p>
        </w:tc>
      </w:tr>
      <w:tr w:rsidR="00EA2548" w:rsidRPr="007442C1" w14:paraId="1A0287D8" w14:textId="77777777" w:rsidTr="00F53F6F">
        <w:trPr>
          <w:trHeight w:val="102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28C93C6C"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1.4.1.b</w:t>
            </w:r>
          </w:p>
        </w:tc>
        <w:tc>
          <w:tcPr>
            <w:tcW w:w="4667" w:type="pct"/>
            <w:tcBorders>
              <w:top w:val="nil"/>
              <w:left w:val="nil"/>
              <w:bottom w:val="single" w:sz="4" w:space="0" w:color="auto"/>
              <w:right w:val="single" w:sz="4" w:space="0" w:color="auto"/>
            </w:tcBorders>
            <w:shd w:val="clear" w:color="auto" w:fill="auto"/>
            <w:vAlign w:val="center"/>
            <w:hideMark/>
          </w:tcPr>
          <w:p w14:paraId="4B1FB228"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education specialist to: i) undertake a transparent selection process to choose the schools that will benefit from the education programme designed in collaboration with the international flood specialist (1-2 schools per commune); ii) liaise with schools for permission to undertake activities/events related to the education programme; iii) develop the necessary material for the education programme;  iv) oversee the implementation of the programme in the selected schools in the intervention sites. </w:t>
            </w:r>
            <w:r w:rsidRPr="00EA2548">
              <w:rPr>
                <w:rFonts w:ascii="Arial" w:eastAsia="Times New Roman" w:hAnsi="Arial" w:cs="Arial"/>
                <w:szCs w:val="20"/>
                <w:lang w:eastAsia="en-GB"/>
              </w:rPr>
              <w:br/>
              <w:t>(200 days @ $200/day).</w:t>
            </w:r>
          </w:p>
        </w:tc>
      </w:tr>
      <w:tr w:rsidR="00EA2548" w:rsidRPr="007442C1" w14:paraId="2723DE69" w14:textId="77777777" w:rsidTr="00F53F6F">
        <w:trPr>
          <w:trHeight w:val="127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6E221EBE"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w:t>
            </w:r>
          </w:p>
        </w:tc>
        <w:tc>
          <w:tcPr>
            <w:tcW w:w="4667" w:type="pct"/>
            <w:tcBorders>
              <w:top w:val="nil"/>
              <w:left w:val="nil"/>
              <w:bottom w:val="single" w:sz="4" w:space="0" w:color="auto"/>
              <w:right w:val="single" w:sz="4" w:space="0" w:color="auto"/>
            </w:tcBorders>
            <w:shd w:val="clear" w:color="auto" w:fill="auto"/>
            <w:vAlign w:val="center"/>
            <w:hideMark/>
          </w:tcPr>
          <w:p w14:paraId="2E023E7C"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education specialist to: i) undertake a transparent selection process to choose the schools that will benefit from the awareness-raising campaign designed in collaboration with the international flood specialist (1-2 schools per commune); ii) liaise with schools for permission to undertake awareness-raising activities/events; iii) develop the necessary material for the education programme;  iv) oversee the implementation of the education programme and the awareness-raising campaigns in the selected schools in the intervention sites. </w:t>
            </w:r>
            <w:r w:rsidRPr="00EA2548">
              <w:rPr>
                <w:rFonts w:ascii="Arial" w:eastAsia="Times New Roman" w:hAnsi="Arial" w:cs="Arial"/>
                <w:szCs w:val="20"/>
                <w:lang w:eastAsia="en-GB"/>
              </w:rPr>
              <w:br/>
              <w:t>(200 days @ $200/day).</w:t>
            </w:r>
          </w:p>
        </w:tc>
      </w:tr>
      <w:tr w:rsidR="00EA2548" w:rsidRPr="007442C1" w14:paraId="4EDD5F34"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261820F0"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1.4.1.c</w:t>
            </w:r>
          </w:p>
        </w:tc>
        <w:tc>
          <w:tcPr>
            <w:tcW w:w="4667" w:type="pct"/>
            <w:tcBorders>
              <w:top w:val="nil"/>
              <w:left w:val="nil"/>
              <w:bottom w:val="single" w:sz="4" w:space="0" w:color="auto"/>
              <w:right w:val="single" w:sz="4" w:space="0" w:color="auto"/>
            </w:tcBorders>
            <w:shd w:val="clear" w:color="auto" w:fill="auto"/>
            <w:vAlign w:val="center"/>
            <w:hideMark/>
          </w:tcPr>
          <w:p w14:paraId="06B452E9"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Development and dissemination of education and awareness-raising material for the relevant schools. </w:t>
            </w:r>
          </w:p>
        </w:tc>
      </w:tr>
      <w:tr w:rsidR="00EA2548" w:rsidRPr="007442C1" w14:paraId="16EC3414" w14:textId="77777777" w:rsidTr="00F53F6F">
        <w:trPr>
          <w:trHeight w:val="127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D9A2E53"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lastRenderedPageBreak/>
              <w:t>1.4.1.d</w:t>
            </w:r>
          </w:p>
        </w:tc>
        <w:tc>
          <w:tcPr>
            <w:tcW w:w="4667" w:type="pct"/>
            <w:tcBorders>
              <w:top w:val="nil"/>
              <w:left w:val="nil"/>
              <w:bottom w:val="single" w:sz="4" w:space="0" w:color="auto"/>
              <w:right w:val="single" w:sz="4" w:space="0" w:color="auto"/>
            </w:tcBorders>
            <w:shd w:val="clear" w:color="auto" w:fill="auto"/>
            <w:vAlign w:val="center"/>
            <w:hideMark/>
          </w:tcPr>
          <w:p w14:paraId="3EEFF73A"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1. Training of educators by the national education specialist on the education programme developed. </w:t>
            </w:r>
            <w:r w:rsidRPr="00EA2548">
              <w:rPr>
                <w:rFonts w:ascii="Arial" w:eastAsia="Times New Roman" w:hAnsi="Arial" w:cs="Arial"/>
                <w:color w:val="000000"/>
                <w:szCs w:val="20"/>
                <w:lang w:eastAsia="en-GB"/>
              </w:rPr>
              <w:br/>
              <w:t>(at least 2 educators from each school selected).</w:t>
            </w:r>
            <w:r w:rsidRPr="00EA2548">
              <w:rPr>
                <w:rFonts w:ascii="Arial" w:eastAsia="Times New Roman" w:hAnsi="Arial" w:cs="Arial"/>
                <w:color w:val="000000"/>
                <w:szCs w:val="20"/>
                <w:lang w:eastAsia="en-GB"/>
              </w:rPr>
              <w:br/>
            </w:r>
            <w:r w:rsidRPr="00EA2548">
              <w:rPr>
                <w:rFonts w:ascii="Arial" w:eastAsia="Times New Roman" w:hAnsi="Arial" w:cs="Arial"/>
                <w:color w:val="000000"/>
                <w:szCs w:val="20"/>
                <w:lang w:eastAsia="en-GB"/>
              </w:rPr>
              <w:br/>
              <w:t xml:space="preserve">2. Training workshops (using creative and innovative approaches) undertaken in the schools selected raise awareness through activities/events on climate change, climate risks, in particular floods, and the DRR interventions to be implemented to strengthen their resilience. </w:t>
            </w:r>
          </w:p>
        </w:tc>
      </w:tr>
      <w:tr w:rsidR="00EA2548" w:rsidRPr="007442C1" w14:paraId="598110F7"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7E96AC18"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1.4.2.a</w:t>
            </w:r>
          </w:p>
        </w:tc>
        <w:tc>
          <w:tcPr>
            <w:tcW w:w="4667" w:type="pct"/>
            <w:tcBorders>
              <w:top w:val="nil"/>
              <w:left w:val="nil"/>
              <w:bottom w:val="single" w:sz="4" w:space="0" w:color="auto"/>
              <w:right w:val="single" w:sz="4" w:space="0" w:color="auto"/>
            </w:tcBorders>
            <w:shd w:val="clear" w:color="auto" w:fill="auto"/>
            <w:vAlign w:val="center"/>
            <w:hideMark/>
          </w:tcPr>
          <w:p w14:paraId="755503D6"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International flood specialist to; i) design training workshops on implementing locally-appropriate interventions to build resilience to floods; and ii) oversee the implementation of the awareness-raising campaigns in local communities. </w:t>
            </w:r>
            <w:r w:rsidRPr="00EA2548">
              <w:rPr>
                <w:rFonts w:ascii="Arial" w:eastAsia="Times New Roman" w:hAnsi="Arial" w:cs="Arial"/>
                <w:szCs w:val="20"/>
                <w:lang w:eastAsia="en-GB"/>
              </w:rPr>
              <w:br/>
              <w:t xml:space="preserve">50 days @ $500/day with 25 days in-country; and 2 flights @ $2,000/flight. </w:t>
            </w:r>
          </w:p>
        </w:tc>
      </w:tr>
      <w:tr w:rsidR="00EA2548" w:rsidRPr="007442C1" w14:paraId="64084155" w14:textId="77777777" w:rsidTr="00F53F6F">
        <w:trPr>
          <w:trHeight w:val="102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4774C70C"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1.4.2.b</w:t>
            </w:r>
          </w:p>
        </w:tc>
        <w:tc>
          <w:tcPr>
            <w:tcW w:w="4667" w:type="pct"/>
            <w:tcBorders>
              <w:top w:val="nil"/>
              <w:left w:val="nil"/>
              <w:bottom w:val="single" w:sz="4" w:space="0" w:color="auto"/>
              <w:right w:val="single" w:sz="4" w:space="0" w:color="auto"/>
            </w:tcBorders>
            <w:shd w:val="clear" w:color="auto" w:fill="auto"/>
            <w:vAlign w:val="center"/>
            <w:hideMark/>
          </w:tcPr>
          <w:p w14:paraId="6604DFBD"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communication specialist to: i) contribute to the design of the awareness-campaigns based on local knowledge; ii) determine the appropriate means of communication to reach the largest share of the population in the selected communes; iii) develop the training material; iv) liaise with radio and TV broadcasts; and v) ensure that the undertaking of the awareness-raising campaigns are undertaken in the language that is appropriate to particular areas. </w:t>
            </w:r>
            <w:r w:rsidRPr="00EA2548">
              <w:rPr>
                <w:rFonts w:ascii="Arial" w:eastAsia="Times New Roman" w:hAnsi="Arial" w:cs="Arial"/>
                <w:szCs w:val="20"/>
                <w:lang w:eastAsia="en-GB"/>
              </w:rPr>
              <w:br/>
              <w:t>(200 days @ $200/day)</w:t>
            </w:r>
          </w:p>
        </w:tc>
      </w:tr>
      <w:tr w:rsidR="00EA2548" w:rsidRPr="007442C1" w14:paraId="66E4B95B"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2BBF3465"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1.4.2.c</w:t>
            </w:r>
          </w:p>
        </w:tc>
        <w:tc>
          <w:tcPr>
            <w:tcW w:w="4667" w:type="pct"/>
            <w:tcBorders>
              <w:top w:val="nil"/>
              <w:left w:val="nil"/>
              <w:bottom w:val="single" w:sz="4" w:space="0" w:color="auto"/>
              <w:right w:val="single" w:sz="4" w:space="0" w:color="auto"/>
            </w:tcBorders>
            <w:shd w:val="clear" w:color="auto" w:fill="auto"/>
            <w:vAlign w:val="center"/>
            <w:hideMark/>
          </w:tcPr>
          <w:p w14:paraId="6149CA5A"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Compilation and dissemination of awareness-raising material within the local communities in the selected communes. </w:t>
            </w:r>
          </w:p>
        </w:tc>
      </w:tr>
      <w:tr w:rsidR="00EA2548" w:rsidRPr="007442C1" w14:paraId="32025082"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6FA7D004"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1.4.2.d</w:t>
            </w:r>
          </w:p>
        </w:tc>
        <w:tc>
          <w:tcPr>
            <w:tcW w:w="4667" w:type="pct"/>
            <w:tcBorders>
              <w:top w:val="nil"/>
              <w:left w:val="nil"/>
              <w:bottom w:val="single" w:sz="4" w:space="0" w:color="auto"/>
              <w:right w:val="single" w:sz="4" w:space="0" w:color="auto"/>
            </w:tcBorders>
            <w:shd w:val="clear" w:color="auto" w:fill="auto"/>
            <w:vAlign w:val="center"/>
            <w:hideMark/>
          </w:tcPr>
          <w:p w14:paraId="13E4223E"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Training activities/events (using creative and innovative approaches) with local communities on climate change, climate risks, in particular floods, and the DRR interventions to be implemented to strengthen their resilience. </w:t>
            </w:r>
          </w:p>
        </w:tc>
      </w:tr>
      <w:tr w:rsidR="00EA2548" w:rsidRPr="007442C1" w14:paraId="63299F52"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DD7569B"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2.1.1.a</w:t>
            </w:r>
          </w:p>
        </w:tc>
        <w:tc>
          <w:tcPr>
            <w:tcW w:w="4667" w:type="pct"/>
            <w:tcBorders>
              <w:top w:val="nil"/>
              <w:left w:val="nil"/>
              <w:bottom w:val="single" w:sz="4" w:space="0" w:color="auto"/>
              <w:right w:val="single" w:sz="4" w:space="0" w:color="auto"/>
            </w:tcBorders>
            <w:shd w:val="clear" w:color="auto" w:fill="auto"/>
            <w:vAlign w:val="center"/>
            <w:hideMark/>
          </w:tcPr>
          <w:p w14:paraId="692247CE"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GIS expert to map the extent of the existing stormwater drainage system in all seven communes. </w:t>
            </w:r>
            <w:r w:rsidRPr="00EA2548">
              <w:rPr>
                <w:rFonts w:ascii="Arial" w:eastAsia="Times New Roman" w:hAnsi="Arial" w:cs="Arial"/>
                <w:szCs w:val="20"/>
                <w:lang w:eastAsia="en-GB"/>
              </w:rPr>
              <w:br/>
              <w:t xml:space="preserve">(75 days @ $200/day). </w:t>
            </w:r>
          </w:p>
        </w:tc>
      </w:tr>
      <w:tr w:rsidR="00EA2548" w:rsidRPr="007442C1" w14:paraId="197290CD"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4ED205CC"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2.1.1.b</w:t>
            </w:r>
          </w:p>
        </w:tc>
        <w:tc>
          <w:tcPr>
            <w:tcW w:w="4667" w:type="pct"/>
            <w:tcBorders>
              <w:top w:val="nil"/>
              <w:left w:val="nil"/>
              <w:bottom w:val="single" w:sz="4" w:space="0" w:color="auto"/>
              <w:right w:val="single" w:sz="4" w:space="0" w:color="auto"/>
            </w:tcBorders>
            <w:shd w:val="clear" w:color="auto" w:fill="auto"/>
            <w:vAlign w:val="center"/>
            <w:hideMark/>
          </w:tcPr>
          <w:p w14:paraId="6A354A5C"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stormwater specialist to assess the current drainage system (based on the mapping of the extent of the system, existing documentation, site visits). The assessment will point out which portions of the system need rehabilitation, maintenance or extension and the degree to which these works are required. </w:t>
            </w:r>
            <w:r w:rsidRPr="00EA2548">
              <w:rPr>
                <w:rFonts w:ascii="Arial" w:eastAsia="Times New Roman" w:hAnsi="Arial" w:cs="Arial"/>
                <w:szCs w:val="20"/>
                <w:lang w:eastAsia="en-GB"/>
              </w:rPr>
              <w:br/>
              <w:t>(80 days @ $200/day)</w:t>
            </w:r>
          </w:p>
        </w:tc>
      </w:tr>
      <w:tr w:rsidR="00EA2548" w:rsidRPr="007442C1" w14:paraId="43A76D23"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5B29D918"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2.1.1.c</w:t>
            </w:r>
          </w:p>
        </w:tc>
        <w:tc>
          <w:tcPr>
            <w:tcW w:w="4667" w:type="pct"/>
            <w:tcBorders>
              <w:top w:val="nil"/>
              <w:left w:val="nil"/>
              <w:bottom w:val="single" w:sz="4" w:space="0" w:color="auto"/>
              <w:right w:val="single" w:sz="4" w:space="0" w:color="auto"/>
            </w:tcBorders>
            <w:shd w:val="clear" w:color="auto" w:fill="auto"/>
            <w:vAlign w:val="center"/>
            <w:hideMark/>
          </w:tcPr>
          <w:p w14:paraId="6F7A58A4"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Dissemination of the technical assessment of the stormwater drainage system to local government authorities within the selected communes to consider in their respective budget for infrastructure planning. </w:t>
            </w:r>
          </w:p>
        </w:tc>
      </w:tr>
      <w:tr w:rsidR="00EB4BAB" w:rsidRPr="007442C1" w14:paraId="3B1FE75B" w14:textId="77777777" w:rsidTr="009E2897">
        <w:trPr>
          <w:trHeight w:val="510"/>
        </w:trPr>
        <w:tc>
          <w:tcPr>
            <w:tcW w:w="333" w:type="pct"/>
            <w:tcBorders>
              <w:top w:val="nil"/>
              <w:left w:val="single" w:sz="4" w:space="0" w:color="auto"/>
              <w:bottom w:val="single" w:sz="4" w:space="0" w:color="auto"/>
              <w:right w:val="single" w:sz="4" w:space="0" w:color="auto"/>
            </w:tcBorders>
            <w:shd w:val="clear" w:color="auto" w:fill="auto"/>
            <w:vAlign w:val="center"/>
          </w:tcPr>
          <w:p w14:paraId="09129E60" w14:textId="77777777" w:rsidR="00EB4BAB" w:rsidRPr="00EA2548" w:rsidRDefault="00EB4BAB" w:rsidP="009E2897">
            <w:pPr>
              <w:spacing w:after="0"/>
              <w:jc w:val="left"/>
              <w:rPr>
                <w:rFonts w:ascii="Arial" w:eastAsia="Times New Roman" w:hAnsi="Arial" w:cs="Arial"/>
                <w:szCs w:val="20"/>
                <w:lang w:eastAsia="en-GB"/>
              </w:rPr>
            </w:pPr>
            <w:r>
              <w:rPr>
                <w:rFonts w:ascii="Arial" w:eastAsia="Times New Roman" w:hAnsi="Arial" w:cs="Arial"/>
                <w:szCs w:val="20"/>
                <w:lang w:eastAsia="en-GB"/>
              </w:rPr>
              <w:t>2.1.1.d</w:t>
            </w:r>
          </w:p>
        </w:tc>
        <w:tc>
          <w:tcPr>
            <w:tcW w:w="4667" w:type="pct"/>
            <w:tcBorders>
              <w:top w:val="nil"/>
              <w:left w:val="nil"/>
              <w:bottom w:val="single" w:sz="4" w:space="0" w:color="auto"/>
              <w:right w:val="single" w:sz="4" w:space="0" w:color="auto"/>
            </w:tcBorders>
            <w:shd w:val="clear" w:color="auto" w:fill="auto"/>
            <w:vAlign w:val="center"/>
          </w:tcPr>
          <w:p w14:paraId="2A52875E" w14:textId="77777777" w:rsidR="00EB4BAB" w:rsidRPr="00EA2548" w:rsidRDefault="00EB4BAB" w:rsidP="009E2897">
            <w:pPr>
              <w:spacing w:after="0"/>
              <w:jc w:val="left"/>
              <w:rPr>
                <w:rFonts w:ascii="Arial" w:eastAsia="Times New Roman" w:hAnsi="Arial" w:cs="Arial"/>
                <w:szCs w:val="20"/>
                <w:lang w:eastAsia="en-GB"/>
              </w:rPr>
            </w:pPr>
            <w:r w:rsidRPr="00D44DD7">
              <w:rPr>
                <w:rFonts w:ascii="Arial" w:eastAsia="Times New Roman" w:hAnsi="Arial" w:cs="Arial"/>
                <w:szCs w:val="20"/>
                <w:lang w:eastAsia="en-GB"/>
              </w:rPr>
              <w:t>International Chief Technical Advisor (212 days @ $500/day; 8 flights @ $2500/flight; 80 days in-country @ $166/day) (costs split between the three components).</w:t>
            </w:r>
          </w:p>
        </w:tc>
      </w:tr>
      <w:tr w:rsidR="00EA2548" w:rsidRPr="007442C1" w14:paraId="544FB56A" w14:textId="77777777" w:rsidTr="00F53F6F">
        <w:trPr>
          <w:trHeight w:val="153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51FB6F77"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2.1.2.a</w:t>
            </w:r>
          </w:p>
        </w:tc>
        <w:tc>
          <w:tcPr>
            <w:tcW w:w="4667" w:type="pct"/>
            <w:tcBorders>
              <w:top w:val="nil"/>
              <w:left w:val="nil"/>
              <w:bottom w:val="single" w:sz="4" w:space="0" w:color="auto"/>
              <w:right w:val="single" w:sz="4" w:space="0" w:color="auto"/>
            </w:tcBorders>
            <w:shd w:val="clear" w:color="auto" w:fill="auto"/>
            <w:vAlign w:val="center"/>
            <w:hideMark/>
          </w:tcPr>
          <w:p w14:paraId="35F0072A"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International flood DRM specialist to: i) assess flood risks on local communities; ii) engage with local communities to determine locally-appropriate flood risk reduction strategies that are cost-effective; iii) develop a suite of cost-effective soft and hard infrastructure to decrease the vulnerability of local communities; iv) prioritise the interventions developed (per commune) in terms of the needs of the local communities; v) provide a breakdown of the costs of realising these interventions; vi) compile the required training material and simple technical guidelines on the effectiveness of the soft and hard interventions proposed; and vii) training of the relevant technical staff from national, regional, communal and local government authorities on these cost-effective soft and hard interventions to reduce the vulnerability of local communities in interventions sites to floods. </w:t>
            </w:r>
            <w:r w:rsidRPr="00EA2548">
              <w:rPr>
                <w:rFonts w:ascii="Arial" w:eastAsia="Times New Roman" w:hAnsi="Arial" w:cs="Arial"/>
                <w:szCs w:val="20"/>
                <w:lang w:eastAsia="en-GB"/>
              </w:rPr>
              <w:br/>
              <w:t xml:space="preserve">(60 days @ $500/day with 15 days in-country and 2 flights @ $2,000/flight). </w:t>
            </w:r>
          </w:p>
        </w:tc>
      </w:tr>
      <w:tr w:rsidR="00EA2548" w:rsidRPr="007442C1" w14:paraId="7814727B"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0EF9793"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2.1.2.b</w:t>
            </w:r>
          </w:p>
        </w:tc>
        <w:tc>
          <w:tcPr>
            <w:tcW w:w="4667" w:type="pct"/>
            <w:tcBorders>
              <w:top w:val="nil"/>
              <w:left w:val="nil"/>
              <w:bottom w:val="single" w:sz="4" w:space="0" w:color="auto"/>
              <w:right w:val="single" w:sz="4" w:space="0" w:color="auto"/>
            </w:tcBorders>
            <w:shd w:val="clear" w:color="auto" w:fill="auto"/>
            <w:vAlign w:val="center"/>
            <w:hideMark/>
          </w:tcPr>
          <w:p w14:paraId="5296A3BD"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Dissemination of FRRPs and the associated simple technical guidelines to the local government authorities in the selected communes. </w:t>
            </w:r>
          </w:p>
        </w:tc>
      </w:tr>
      <w:tr w:rsidR="00EA2548" w:rsidRPr="007442C1" w14:paraId="32739565"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4378DD4F"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2.1.2.c</w:t>
            </w:r>
          </w:p>
        </w:tc>
        <w:tc>
          <w:tcPr>
            <w:tcW w:w="4667" w:type="pct"/>
            <w:tcBorders>
              <w:top w:val="nil"/>
              <w:left w:val="nil"/>
              <w:bottom w:val="single" w:sz="4" w:space="0" w:color="auto"/>
              <w:right w:val="single" w:sz="4" w:space="0" w:color="auto"/>
            </w:tcBorders>
            <w:shd w:val="clear" w:color="auto" w:fill="auto"/>
            <w:vAlign w:val="center"/>
            <w:hideMark/>
          </w:tcPr>
          <w:p w14:paraId="0ECEE6A9"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Training of local government officials in the selected communes by the appointed international flood DRM specialist on the development, implementation and effectiveness of the soft and hard interventions. </w:t>
            </w:r>
            <w:r w:rsidRPr="00EA2548">
              <w:rPr>
                <w:rFonts w:ascii="Arial" w:eastAsia="Times New Roman" w:hAnsi="Arial" w:cs="Arial"/>
                <w:color w:val="000000"/>
                <w:szCs w:val="20"/>
                <w:lang w:eastAsia="en-GB"/>
              </w:rPr>
              <w:br/>
              <w:t>(2 day training workshop with 50 people)</w:t>
            </w:r>
          </w:p>
        </w:tc>
      </w:tr>
      <w:tr w:rsidR="00EA2548" w:rsidRPr="007442C1" w14:paraId="5DA08D60" w14:textId="77777777" w:rsidTr="00F53F6F">
        <w:trPr>
          <w:trHeight w:val="204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7371FC8"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lastRenderedPageBreak/>
              <w:t>2.1.3.a</w:t>
            </w:r>
          </w:p>
        </w:tc>
        <w:tc>
          <w:tcPr>
            <w:tcW w:w="4667" w:type="pct"/>
            <w:tcBorders>
              <w:top w:val="nil"/>
              <w:left w:val="nil"/>
              <w:bottom w:val="single" w:sz="4" w:space="0" w:color="auto"/>
              <w:right w:val="single" w:sz="4" w:space="0" w:color="auto"/>
            </w:tcBorders>
            <w:shd w:val="clear" w:color="auto" w:fill="auto"/>
            <w:vAlign w:val="center"/>
            <w:hideMark/>
          </w:tcPr>
          <w:p w14:paraId="38CAF833"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solid waste management specialist to assess: i) waste removal practices implemented by local government authorities; ii) management of solid waste before and after removal; iii) waste disposal practices adopted by local communities; and iv) current operation mode of waste transit depots. </w:t>
            </w:r>
            <w:r w:rsidRPr="00EA2548">
              <w:rPr>
                <w:rFonts w:ascii="Arial" w:eastAsia="Times New Roman" w:hAnsi="Arial" w:cs="Arial"/>
                <w:szCs w:val="20"/>
                <w:lang w:eastAsia="en-GB"/>
              </w:rPr>
              <w:br/>
              <w:t xml:space="preserve">Based on the assessment described above, a long-term solid waste management plan for the effective removal and processing of solid waste will be developed in collaboration with local government authorities in Bamako. In addition, the specialist will work in close collaboration with local authorities to develop a long-term financing strategy to support the implementation of the solid waste management plan. </w:t>
            </w:r>
            <w:r w:rsidRPr="00EA2548">
              <w:rPr>
                <w:rFonts w:ascii="Arial" w:eastAsia="Times New Roman" w:hAnsi="Arial" w:cs="Arial"/>
                <w:szCs w:val="20"/>
                <w:lang w:eastAsia="en-GB"/>
              </w:rPr>
              <w:br/>
              <w:t xml:space="preserve"> The appointed specialist will also train the relevant technical staff from the communal and municipal authorities in Bamako on the implementation of the solid waste management plan. </w:t>
            </w:r>
            <w:r w:rsidRPr="00EA2548">
              <w:rPr>
                <w:rFonts w:ascii="Arial" w:eastAsia="Times New Roman" w:hAnsi="Arial" w:cs="Arial"/>
                <w:szCs w:val="20"/>
                <w:lang w:eastAsia="en-GB"/>
              </w:rPr>
              <w:br/>
              <w:t xml:space="preserve">(250 days @ $200/day). </w:t>
            </w:r>
          </w:p>
        </w:tc>
      </w:tr>
      <w:tr w:rsidR="00EA2548" w:rsidRPr="007442C1" w14:paraId="6B7E032D"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735C7556"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2.1.3.b</w:t>
            </w:r>
          </w:p>
        </w:tc>
        <w:tc>
          <w:tcPr>
            <w:tcW w:w="4667" w:type="pct"/>
            <w:tcBorders>
              <w:top w:val="nil"/>
              <w:left w:val="nil"/>
              <w:bottom w:val="single" w:sz="4" w:space="0" w:color="auto"/>
              <w:right w:val="single" w:sz="4" w:space="0" w:color="auto"/>
            </w:tcBorders>
            <w:shd w:val="clear" w:color="auto" w:fill="auto"/>
            <w:vAlign w:val="center"/>
            <w:hideMark/>
          </w:tcPr>
          <w:p w14:paraId="3D0E5FCD"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Dissemination of the solid waste management plan for Bamako to the relevant technical staff within the communal and municipal authorities. </w:t>
            </w:r>
          </w:p>
        </w:tc>
      </w:tr>
      <w:tr w:rsidR="00EA2548" w:rsidRPr="007442C1" w14:paraId="23165518"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5C4CCF08"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2.1.3.c</w:t>
            </w:r>
          </w:p>
        </w:tc>
        <w:tc>
          <w:tcPr>
            <w:tcW w:w="4667" w:type="pct"/>
            <w:tcBorders>
              <w:top w:val="nil"/>
              <w:left w:val="nil"/>
              <w:bottom w:val="single" w:sz="4" w:space="0" w:color="auto"/>
              <w:right w:val="single" w:sz="4" w:space="0" w:color="auto"/>
            </w:tcBorders>
            <w:shd w:val="clear" w:color="auto" w:fill="auto"/>
            <w:vAlign w:val="center"/>
            <w:hideMark/>
          </w:tcPr>
          <w:p w14:paraId="09AF3F26"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1. Training of the relevant technical staff within the communal and municipal authorities by the appointed national solid waste management specialist on the implementation of the solid waste management plan. </w:t>
            </w:r>
            <w:r w:rsidRPr="00EA2548">
              <w:rPr>
                <w:rFonts w:ascii="Arial" w:eastAsia="Times New Roman" w:hAnsi="Arial" w:cs="Arial"/>
                <w:szCs w:val="20"/>
                <w:lang w:eastAsia="en-GB"/>
              </w:rPr>
              <w:br/>
              <w:t xml:space="preserve">2. Hold a communication event to present the solid waste management plan to a wide range of stakeholders and describe the benefits in terms of reduced flood risks. </w:t>
            </w:r>
          </w:p>
        </w:tc>
      </w:tr>
      <w:tr w:rsidR="00EA2548" w:rsidRPr="007442C1" w14:paraId="156677AF"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2ACB4DB7"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2.1.3.d</w:t>
            </w:r>
          </w:p>
        </w:tc>
        <w:tc>
          <w:tcPr>
            <w:tcW w:w="4667" w:type="pct"/>
            <w:tcBorders>
              <w:top w:val="nil"/>
              <w:left w:val="nil"/>
              <w:bottom w:val="single" w:sz="4" w:space="0" w:color="auto"/>
              <w:right w:val="single" w:sz="4" w:space="0" w:color="auto"/>
            </w:tcBorders>
            <w:shd w:val="clear" w:color="auto" w:fill="auto"/>
            <w:vAlign w:val="center"/>
            <w:hideMark/>
          </w:tcPr>
          <w:p w14:paraId="547130B5"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Contractual services for securing existing waste transit depots and reinforcing the fencing around these structures in Bamako to prevent the establishment of settlements as a result of rapid urbanisation and the over spilling of solid waste onto surrounding areas. </w:t>
            </w:r>
          </w:p>
        </w:tc>
      </w:tr>
      <w:tr w:rsidR="00EA2548" w:rsidRPr="007442C1" w14:paraId="57FEF1B0"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70A2595"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2.1.3.e</w:t>
            </w:r>
          </w:p>
        </w:tc>
        <w:tc>
          <w:tcPr>
            <w:tcW w:w="4667" w:type="pct"/>
            <w:tcBorders>
              <w:top w:val="nil"/>
              <w:left w:val="nil"/>
              <w:bottom w:val="single" w:sz="4" w:space="0" w:color="auto"/>
              <w:right w:val="single" w:sz="4" w:space="0" w:color="auto"/>
            </w:tcBorders>
            <w:shd w:val="clear" w:color="auto" w:fill="auto"/>
            <w:vAlign w:val="center"/>
            <w:hideMark/>
          </w:tcPr>
          <w:p w14:paraId="7B5070A9"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National solid waste management specialist to provide input to an awareness-raising campaign on appropriate waste disposal and sanitation measures to reduce flood risks in Bamako. This will be partly based on the assessment undertaken in Activity 2.1.4. </w:t>
            </w:r>
            <w:r w:rsidRPr="00EA2548">
              <w:rPr>
                <w:rFonts w:ascii="Arial" w:eastAsia="Times New Roman" w:hAnsi="Arial" w:cs="Arial"/>
                <w:color w:val="000000"/>
                <w:szCs w:val="20"/>
                <w:lang w:eastAsia="en-GB"/>
              </w:rPr>
              <w:br/>
              <w:t xml:space="preserve"> (40 days @ $200/day)</w:t>
            </w:r>
          </w:p>
        </w:tc>
      </w:tr>
      <w:tr w:rsidR="00EA2548" w:rsidRPr="007442C1" w14:paraId="57D3F520" w14:textId="77777777" w:rsidTr="00F53F6F">
        <w:trPr>
          <w:trHeight w:val="102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6A8AD529"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2.1.3.f</w:t>
            </w:r>
          </w:p>
        </w:tc>
        <w:tc>
          <w:tcPr>
            <w:tcW w:w="4667" w:type="pct"/>
            <w:tcBorders>
              <w:top w:val="nil"/>
              <w:left w:val="nil"/>
              <w:bottom w:val="single" w:sz="4" w:space="0" w:color="auto"/>
              <w:right w:val="single" w:sz="4" w:space="0" w:color="auto"/>
            </w:tcBorders>
            <w:shd w:val="clear" w:color="auto" w:fill="auto"/>
            <w:vAlign w:val="center"/>
            <w:hideMark/>
          </w:tcPr>
          <w:p w14:paraId="6B207922"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National awareness-raising specialist to; i) design a campaign based on the input of the appointed national solid waste management; ii) undertake a campaign to raise awareness of local communities in Bamako on the importance of appropriate solid waste disposal to prevent blocked waterways which lead to the increased likelihood of floods; iii) conduct community activities to clean up blocked waterways. </w:t>
            </w:r>
            <w:r w:rsidRPr="00EA2548">
              <w:rPr>
                <w:rFonts w:ascii="Arial" w:eastAsia="Times New Roman" w:hAnsi="Arial" w:cs="Arial"/>
                <w:color w:val="000000"/>
                <w:szCs w:val="20"/>
                <w:lang w:eastAsia="en-GB"/>
              </w:rPr>
              <w:br/>
              <w:t xml:space="preserve">(120 days @ $200/day). </w:t>
            </w:r>
          </w:p>
        </w:tc>
      </w:tr>
      <w:tr w:rsidR="00EA2548" w:rsidRPr="007442C1" w14:paraId="470AB72A"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796FBC7D"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2.1.3.g</w:t>
            </w:r>
          </w:p>
        </w:tc>
        <w:tc>
          <w:tcPr>
            <w:tcW w:w="4667" w:type="pct"/>
            <w:tcBorders>
              <w:top w:val="nil"/>
              <w:left w:val="nil"/>
              <w:bottom w:val="single" w:sz="4" w:space="0" w:color="auto"/>
              <w:right w:val="single" w:sz="4" w:space="0" w:color="auto"/>
            </w:tcBorders>
            <w:shd w:val="clear" w:color="auto" w:fill="auto"/>
            <w:vAlign w:val="center"/>
            <w:hideMark/>
          </w:tcPr>
          <w:p w14:paraId="4E9F0EE1"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Train local community members through awareness-raising activities to; i) demonstrate appropriate solid waste disposal methods; ii) conduct community activities to clean up blocked waterways; iii) describe the consequences of a poorly maintained solid waste management system through skits, media broadcasts, screenings. </w:t>
            </w:r>
          </w:p>
        </w:tc>
      </w:tr>
      <w:tr w:rsidR="00EA2548" w:rsidRPr="007442C1" w14:paraId="494B4BAB"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01218F8B"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2.1.3.h</w:t>
            </w:r>
          </w:p>
        </w:tc>
        <w:tc>
          <w:tcPr>
            <w:tcW w:w="4667" w:type="pct"/>
            <w:tcBorders>
              <w:top w:val="nil"/>
              <w:left w:val="nil"/>
              <w:bottom w:val="single" w:sz="4" w:space="0" w:color="auto"/>
              <w:right w:val="single" w:sz="4" w:space="0" w:color="auto"/>
            </w:tcBorders>
            <w:shd w:val="clear" w:color="auto" w:fill="auto"/>
            <w:vAlign w:val="center"/>
            <w:hideMark/>
          </w:tcPr>
          <w:p w14:paraId="7F8C6D55"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Dissemination of pamphlets explaining the importance of adopting appropriate waste disposal practices to prevent flood risks. </w:t>
            </w:r>
          </w:p>
        </w:tc>
      </w:tr>
      <w:tr w:rsidR="00EA2548" w:rsidRPr="007442C1" w14:paraId="1B2178FE" w14:textId="77777777" w:rsidTr="00F53F6F">
        <w:trPr>
          <w:trHeight w:val="127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68A2B2D0"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2.1.4.a</w:t>
            </w:r>
          </w:p>
        </w:tc>
        <w:tc>
          <w:tcPr>
            <w:tcW w:w="4667" w:type="pct"/>
            <w:tcBorders>
              <w:top w:val="nil"/>
              <w:left w:val="nil"/>
              <w:bottom w:val="single" w:sz="4" w:space="0" w:color="auto"/>
              <w:right w:val="single" w:sz="4" w:space="0" w:color="auto"/>
            </w:tcBorders>
            <w:shd w:val="clear" w:color="auto" w:fill="auto"/>
            <w:vAlign w:val="center"/>
            <w:hideMark/>
          </w:tcPr>
          <w:p w14:paraId="44B2D1A5"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policy expert to; i) assess the Economic, Social and Cultural Development Programme (PDESC); ii) determine entry points of flood risks (developed under Activity 1.3.1.) into existing PDESC; ii) propose revisions to the existing PDESCs to incorporate short- and medium-term flood risks (determined under Activity 1.3.1) into these documents; iii) submit for validation during the project's lifespan; iv) develop a brief detailing the revisions made to the PDESC and the implications thereof; v) train the relevant officials involved on flood risk planning and the mainstreaming into long-term development plans to ensure the sustainability of investments in infrastructure. </w:t>
            </w:r>
            <w:r w:rsidRPr="00EA2548">
              <w:rPr>
                <w:rFonts w:ascii="Arial" w:eastAsia="Times New Roman" w:hAnsi="Arial" w:cs="Arial"/>
                <w:szCs w:val="20"/>
                <w:lang w:eastAsia="en-GB"/>
              </w:rPr>
              <w:br/>
              <w:t>(100 days @ $200/day)</w:t>
            </w:r>
          </w:p>
        </w:tc>
      </w:tr>
      <w:tr w:rsidR="00EA2548" w:rsidRPr="007442C1" w14:paraId="38486A7F"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6E2B57C7"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2.1.4.b</w:t>
            </w:r>
          </w:p>
        </w:tc>
        <w:tc>
          <w:tcPr>
            <w:tcW w:w="4667" w:type="pct"/>
            <w:tcBorders>
              <w:top w:val="nil"/>
              <w:left w:val="nil"/>
              <w:bottom w:val="single" w:sz="4" w:space="0" w:color="auto"/>
              <w:right w:val="single" w:sz="4" w:space="0" w:color="auto"/>
            </w:tcBorders>
            <w:shd w:val="clear" w:color="auto" w:fill="auto"/>
            <w:vAlign w:val="center"/>
            <w:hideMark/>
          </w:tcPr>
          <w:p w14:paraId="0FD34D48"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Dissemination of: i) policy brief detailing the proposed changes to the existing PDESC to local government authorities in the selected communes, DGPC, DGCT, DNPD. </w:t>
            </w:r>
          </w:p>
        </w:tc>
      </w:tr>
      <w:tr w:rsidR="00EA2548" w:rsidRPr="007442C1" w14:paraId="55815BEA"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4D2A4B79"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2.1.4.c</w:t>
            </w:r>
          </w:p>
        </w:tc>
        <w:tc>
          <w:tcPr>
            <w:tcW w:w="4667" w:type="pct"/>
            <w:tcBorders>
              <w:top w:val="nil"/>
              <w:left w:val="nil"/>
              <w:bottom w:val="single" w:sz="4" w:space="0" w:color="auto"/>
              <w:right w:val="single" w:sz="4" w:space="0" w:color="auto"/>
            </w:tcBorders>
            <w:shd w:val="clear" w:color="auto" w:fill="auto"/>
            <w:vAlign w:val="center"/>
            <w:hideMark/>
          </w:tcPr>
          <w:p w14:paraId="6A9E49C8"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Training of local government authorities, DGPC, DGCT, DNPD on flood risk planning and the integration of flood risks in governing documents such as PDESC to support the sustainability of investments in the long term. </w:t>
            </w:r>
          </w:p>
        </w:tc>
      </w:tr>
      <w:tr w:rsidR="00EA2548" w:rsidRPr="007442C1" w14:paraId="6252A50B" w14:textId="77777777" w:rsidTr="00F53F6F">
        <w:trPr>
          <w:trHeight w:val="102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5EB00D2D"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lastRenderedPageBreak/>
              <w:t>2.2.1.a</w:t>
            </w:r>
          </w:p>
        </w:tc>
        <w:tc>
          <w:tcPr>
            <w:tcW w:w="4667" w:type="pct"/>
            <w:tcBorders>
              <w:top w:val="nil"/>
              <w:left w:val="nil"/>
              <w:bottom w:val="single" w:sz="4" w:space="0" w:color="auto"/>
              <w:right w:val="single" w:sz="4" w:space="0" w:color="auto"/>
            </w:tcBorders>
            <w:shd w:val="clear" w:color="auto" w:fill="auto"/>
            <w:vAlign w:val="center"/>
            <w:hideMark/>
          </w:tcPr>
          <w:p w14:paraId="22F66A24"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International DRM policy expert to: i) assess the existing building and settlement codes in terms of flood risks and hazards; ii) identify entry points to increase flood risks in these codes; iii) propose revisions to the building codes to support flood resilient development and coherence among codes and other relevant governing documents; and iv) determine the need for new building codes and if deemed necessary develop accordingly. </w:t>
            </w:r>
            <w:r w:rsidRPr="00EA2548">
              <w:rPr>
                <w:rFonts w:ascii="Arial" w:eastAsia="Times New Roman" w:hAnsi="Arial" w:cs="Arial"/>
                <w:szCs w:val="20"/>
                <w:lang w:eastAsia="en-GB"/>
              </w:rPr>
              <w:br/>
              <w:t xml:space="preserve">(100 days @ $500/day with 30 days in-country; 2 flights @ $2,000/flight). </w:t>
            </w:r>
          </w:p>
        </w:tc>
      </w:tr>
      <w:tr w:rsidR="00EA2548" w:rsidRPr="007442C1" w14:paraId="234F0CC3" w14:textId="77777777" w:rsidTr="00F53F6F">
        <w:trPr>
          <w:trHeight w:val="102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7927928"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2.2.2.a</w:t>
            </w:r>
          </w:p>
        </w:tc>
        <w:tc>
          <w:tcPr>
            <w:tcW w:w="4667" w:type="pct"/>
            <w:tcBorders>
              <w:top w:val="nil"/>
              <w:left w:val="nil"/>
              <w:bottom w:val="single" w:sz="4" w:space="0" w:color="auto"/>
              <w:right w:val="single" w:sz="4" w:space="0" w:color="auto"/>
            </w:tcBorders>
            <w:shd w:val="clear" w:color="auto" w:fill="auto"/>
            <w:vAlign w:val="center"/>
            <w:hideMark/>
          </w:tcPr>
          <w:p w14:paraId="693EA50F"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consultant to: i) liaise with the international DRM policy expert to coordinate the policy assessment; ii) submit the proposed revisions to the building codes for validation; iii) compile policy brief on the proposed revisions and if applicable develop simple technical guidelines on the new codes; and iv) train the relevant authorities on implementing the revised and new codes on the ground </w:t>
            </w:r>
            <w:r w:rsidRPr="00EA2548">
              <w:rPr>
                <w:rFonts w:ascii="Arial" w:eastAsia="Times New Roman" w:hAnsi="Arial" w:cs="Arial"/>
                <w:szCs w:val="20"/>
                <w:lang w:eastAsia="en-GB"/>
              </w:rPr>
              <w:br/>
              <w:t xml:space="preserve">(50 days @ $200/day}. </w:t>
            </w:r>
          </w:p>
        </w:tc>
      </w:tr>
      <w:tr w:rsidR="00EA2548" w:rsidRPr="007442C1" w14:paraId="269695BD"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2AA9664A"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2.2.2.b</w:t>
            </w:r>
          </w:p>
        </w:tc>
        <w:tc>
          <w:tcPr>
            <w:tcW w:w="4667" w:type="pct"/>
            <w:tcBorders>
              <w:top w:val="nil"/>
              <w:left w:val="nil"/>
              <w:bottom w:val="single" w:sz="4" w:space="0" w:color="auto"/>
              <w:right w:val="single" w:sz="4" w:space="0" w:color="auto"/>
            </w:tcBorders>
            <w:shd w:val="clear" w:color="auto" w:fill="auto"/>
            <w:vAlign w:val="center"/>
            <w:hideMark/>
          </w:tcPr>
          <w:p w14:paraId="3FC5E95E"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Dissemination of the policy brief and if applicable technical guidelines on the new building codes to the relevant stakeholders including </w:t>
            </w:r>
            <w:r w:rsidRPr="00EA2548">
              <w:rPr>
                <w:rFonts w:ascii="Arial" w:eastAsia="Times New Roman" w:hAnsi="Arial" w:cs="Arial"/>
                <w:i/>
                <w:iCs/>
                <w:color w:val="000000"/>
                <w:szCs w:val="20"/>
                <w:lang w:eastAsia="en-GB"/>
              </w:rPr>
              <w:t>inter alia</w:t>
            </w:r>
            <w:r w:rsidRPr="00EA2548">
              <w:rPr>
                <w:rFonts w:ascii="Arial" w:eastAsia="Times New Roman" w:hAnsi="Arial" w:cs="Arial"/>
                <w:color w:val="000000"/>
                <w:szCs w:val="20"/>
                <w:lang w:eastAsia="en-GB"/>
              </w:rPr>
              <w:t xml:space="preserve"> DGCT, DNPD, DGPC, municipal and village authorities. </w:t>
            </w:r>
          </w:p>
        </w:tc>
      </w:tr>
      <w:tr w:rsidR="00EA2548" w:rsidRPr="007442C1" w14:paraId="0505EEA6" w14:textId="77777777" w:rsidTr="00F53F6F">
        <w:trPr>
          <w:trHeight w:val="127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79FB3E49"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2.2.2.c</w:t>
            </w:r>
          </w:p>
        </w:tc>
        <w:tc>
          <w:tcPr>
            <w:tcW w:w="4667" w:type="pct"/>
            <w:tcBorders>
              <w:top w:val="nil"/>
              <w:left w:val="nil"/>
              <w:bottom w:val="single" w:sz="4" w:space="0" w:color="auto"/>
              <w:right w:val="single" w:sz="4" w:space="0" w:color="auto"/>
            </w:tcBorders>
            <w:shd w:val="clear" w:color="auto" w:fill="auto"/>
            <w:vAlign w:val="center"/>
            <w:hideMark/>
          </w:tcPr>
          <w:p w14:paraId="3691736D"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Training of the relevant authorities including</w:t>
            </w:r>
            <w:r w:rsidRPr="00EA2548">
              <w:rPr>
                <w:rFonts w:ascii="Arial" w:eastAsia="Times New Roman" w:hAnsi="Arial" w:cs="Arial"/>
                <w:i/>
                <w:iCs/>
                <w:szCs w:val="20"/>
                <w:lang w:eastAsia="en-GB"/>
              </w:rPr>
              <w:t xml:space="preserve"> inter alia</w:t>
            </w:r>
            <w:r w:rsidRPr="00EA2548">
              <w:rPr>
                <w:rFonts w:ascii="Arial" w:eastAsia="Times New Roman" w:hAnsi="Arial" w:cs="Arial"/>
                <w:szCs w:val="20"/>
                <w:lang w:eastAsia="en-GB"/>
              </w:rPr>
              <w:t xml:space="preserve"> DGCT, DNPD, DGPC, municipal and village authorities on the: i) proposed revisions to the building codes and if applicable, new ones: ii) the anticipated benefits of the proposed revisions or if applicable, new building codes in terms of reducing food risks and decreasing the vulnerability of local communities; and iii) the implications of the proposed revisions to the existing building codes or the development of new ones on future development planning. </w:t>
            </w:r>
            <w:r w:rsidRPr="00EA2548">
              <w:rPr>
                <w:rFonts w:ascii="Arial" w:eastAsia="Times New Roman" w:hAnsi="Arial" w:cs="Arial"/>
                <w:szCs w:val="20"/>
                <w:lang w:eastAsia="en-GB"/>
              </w:rPr>
              <w:br/>
              <w:t xml:space="preserve">Printing of training material. </w:t>
            </w:r>
            <w:r w:rsidRPr="00EA2548">
              <w:rPr>
                <w:rFonts w:ascii="Arial" w:eastAsia="Times New Roman" w:hAnsi="Arial" w:cs="Arial"/>
                <w:szCs w:val="20"/>
                <w:lang w:eastAsia="en-GB"/>
              </w:rPr>
              <w:br/>
              <w:t>The training costs total $3,000. Additional funds have been allocated for venue hire etc</w:t>
            </w:r>
          </w:p>
        </w:tc>
      </w:tr>
      <w:tr w:rsidR="00EA2548" w:rsidRPr="007442C1" w14:paraId="1F21F6B4"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4FA105CF"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2.3.1.a</w:t>
            </w:r>
          </w:p>
        </w:tc>
        <w:tc>
          <w:tcPr>
            <w:tcW w:w="4667" w:type="pct"/>
            <w:tcBorders>
              <w:top w:val="nil"/>
              <w:left w:val="nil"/>
              <w:bottom w:val="single" w:sz="4" w:space="0" w:color="auto"/>
              <w:right w:val="single" w:sz="4" w:space="0" w:color="auto"/>
            </w:tcBorders>
            <w:shd w:val="clear" w:color="auto" w:fill="auto"/>
            <w:vAlign w:val="center"/>
            <w:hideMark/>
          </w:tcPr>
          <w:p w14:paraId="6F68B62E"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A national finance specialist to undertake an economic impact analysis will be undertaken to assess the financial capacity of local government authorities engaging in risk financing, which will improve their financial resilience to disasters.</w:t>
            </w:r>
          </w:p>
        </w:tc>
      </w:tr>
      <w:tr w:rsidR="00EA2548" w:rsidRPr="007442C1" w14:paraId="49650945"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750211C2"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2.3.1.b</w:t>
            </w:r>
          </w:p>
        </w:tc>
        <w:tc>
          <w:tcPr>
            <w:tcW w:w="4667" w:type="pct"/>
            <w:tcBorders>
              <w:top w:val="nil"/>
              <w:left w:val="nil"/>
              <w:bottom w:val="single" w:sz="4" w:space="0" w:color="auto"/>
              <w:right w:val="single" w:sz="4" w:space="0" w:color="auto"/>
            </w:tcBorders>
            <w:shd w:val="clear" w:color="auto" w:fill="auto"/>
            <w:vAlign w:val="center"/>
            <w:hideMark/>
          </w:tcPr>
          <w:p w14:paraId="6B702C6C"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finance specialist to hold a communication events to present the findings of the assessment to the relevant stakeholders. </w:t>
            </w:r>
          </w:p>
        </w:tc>
      </w:tr>
      <w:tr w:rsidR="00EA2548" w:rsidRPr="007442C1" w14:paraId="6ABE2237"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44217468"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2.3.1.c</w:t>
            </w:r>
          </w:p>
        </w:tc>
        <w:tc>
          <w:tcPr>
            <w:tcW w:w="4667" w:type="pct"/>
            <w:tcBorders>
              <w:top w:val="nil"/>
              <w:left w:val="nil"/>
              <w:bottom w:val="single" w:sz="4" w:space="0" w:color="auto"/>
              <w:right w:val="single" w:sz="4" w:space="0" w:color="auto"/>
            </w:tcBorders>
            <w:shd w:val="clear" w:color="auto" w:fill="auto"/>
            <w:vAlign w:val="center"/>
            <w:hideMark/>
          </w:tcPr>
          <w:p w14:paraId="527B998A"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Dissemination of findings of the assessment to national and local government authorities. </w:t>
            </w:r>
          </w:p>
        </w:tc>
      </w:tr>
      <w:tr w:rsidR="00EA2548" w:rsidRPr="007442C1" w14:paraId="669F42A8" w14:textId="77777777" w:rsidTr="00F53F6F">
        <w:trPr>
          <w:trHeight w:val="102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B338514"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2.3.2.a</w:t>
            </w:r>
          </w:p>
        </w:tc>
        <w:tc>
          <w:tcPr>
            <w:tcW w:w="4667" w:type="pct"/>
            <w:tcBorders>
              <w:top w:val="nil"/>
              <w:left w:val="nil"/>
              <w:bottom w:val="single" w:sz="4" w:space="0" w:color="auto"/>
              <w:right w:val="single" w:sz="4" w:space="0" w:color="auto"/>
            </w:tcBorders>
            <w:shd w:val="clear" w:color="auto" w:fill="auto"/>
            <w:vAlign w:val="center"/>
            <w:hideMark/>
          </w:tcPr>
          <w:p w14:paraId="228515BA"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International finance specialist to: i) assess the current financing mechanism used for disaster relief in Mali; ii) develop flexible and rapid financial strategies (in a participatory manner with the MoF, DGCT, DGPC as well as municipal and village authorities) per commune selected for LDCF interventions by establishing different financing strategies for climate-related hazards and natural disasters; iii) implementation of the rapid financing strategies; and iv) provide input to the training material compiled. </w:t>
            </w:r>
            <w:r w:rsidRPr="00EA2548">
              <w:rPr>
                <w:rFonts w:ascii="Arial" w:eastAsia="Times New Roman" w:hAnsi="Arial" w:cs="Arial"/>
                <w:szCs w:val="20"/>
                <w:lang w:eastAsia="en-GB"/>
              </w:rPr>
              <w:br/>
              <w:t xml:space="preserve">(60 days @ $500/day with 20 days in-country and 2 flights @ $2,000/flight). </w:t>
            </w:r>
          </w:p>
        </w:tc>
      </w:tr>
      <w:tr w:rsidR="00EA2548" w:rsidRPr="007442C1" w14:paraId="30F7B760" w14:textId="77777777" w:rsidTr="00F53F6F">
        <w:trPr>
          <w:trHeight w:val="127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06CD08D1"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2.3.2.b</w:t>
            </w:r>
          </w:p>
        </w:tc>
        <w:tc>
          <w:tcPr>
            <w:tcW w:w="4667" w:type="pct"/>
            <w:tcBorders>
              <w:top w:val="nil"/>
              <w:left w:val="nil"/>
              <w:bottom w:val="single" w:sz="4" w:space="0" w:color="auto"/>
              <w:right w:val="single" w:sz="4" w:space="0" w:color="auto"/>
            </w:tcBorders>
            <w:shd w:val="clear" w:color="auto" w:fill="auto"/>
            <w:vAlign w:val="center"/>
            <w:hideMark/>
          </w:tcPr>
          <w:p w14:paraId="02D7EEFB"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finance expert to: i) facilitate in-country negotiations with MoF and line ministries, and local government authorities; ii) submit the financial strategies for validation by the MoF, DGCT, DGPC as well as municipal and village authorities; iii) hold communication event to present the financial strategy in each commune; iv) compile training material and guidelines on the raid financial strategies; and v) train the relevant government officials on the sources of the funds, how to access funds and how to use funds effectively once granted. </w:t>
            </w:r>
            <w:r w:rsidRPr="00EA2548">
              <w:rPr>
                <w:rFonts w:ascii="Arial" w:eastAsia="Times New Roman" w:hAnsi="Arial" w:cs="Arial"/>
                <w:szCs w:val="20"/>
                <w:lang w:eastAsia="en-GB"/>
              </w:rPr>
              <w:br/>
              <w:t xml:space="preserve">(80 days @ $200/day) </w:t>
            </w:r>
          </w:p>
        </w:tc>
      </w:tr>
      <w:tr w:rsidR="00EA2548" w:rsidRPr="007442C1" w14:paraId="6A25B3D5"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2A42AD74"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2.3.2.c</w:t>
            </w:r>
          </w:p>
        </w:tc>
        <w:tc>
          <w:tcPr>
            <w:tcW w:w="4667" w:type="pct"/>
            <w:tcBorders>
              <w:top w:val="nil"/>
              <w:left w:val="nil"/>
              <w:bottom w:val="single" w:sz="4" w:space="0" w:color="auto"/>
              <w:right w:val="single" w:sz="4" w:space="0" w:color="auto"/>
            </w:tcBorders>
            <w:shd w:val="clear" w:color="auto" w:fill="auto"/>
            <w:vAlign w:val="center"/>
            <w:hideMark/>
          </w:tcPr>
          <w:p w14:paraId="5B0501DF"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Dissemination of guidelines on the rapid financial strategies to all relevant national, regional and local government authorities. </w:t>
            </w:r>
          </w:p>
        </w:tc>
      </w:tr>
      <w:tr w:rsidR="00EA2548" w:rsidRPr="007442C1" w14:paraId="0594E587"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4370DAD4"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2.3.2.d</w:t>
            </w:r>
          </w:p>
        </w:tc>
        <w:tc>
          <w:tcPr>
            <w:tcW w:w="4667" w:type="pct"/>
            <w:tcBorders>
              <w:top w:val="nil"/>
              <w:left w:val="nil"/>
              <w:bottom w:val="single" w:sz="4" w:space="0" w:color="auto"/>
              <w:right w:val="single" w:sz="4" w:space="0" w:color="auto"/>
            </w:tcBorders>
            <w:shd w:val="clear" w:color="auto" w:fill="auto"/>
            <w:vAlign w:val="center"/>
            <w:hideMark/>
          </w:tcPr>
          <w:p w14:paraId="5B87D8CC"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1. Communication events to present the rapid financial strategies in each commune to the relevant local (communal, municipal and village) authorities.</w:t>
            </w:r>
            <w:r w:rsidRPr="00EA2548">
              <w:rPr>
                <w:rFonts w:ascii="Arial" w:eastAsia="Times New Roman" w:hAnsi="Arial" w:cs="Arial"/>
                <w:szCs w:val="20"/>
                <w:lang w:eastAsia="en-GB"/>
              </w:rPr>
              <w:br/>
              <w:t xml:space="preserve">2. Training workshops held by the national finance specialist with the relevant government officials on how the rapid financing strategy functions and access to emergency relief funds.  </w:t>
            </w:r>
          </w:p>
        </w:tc>
      </w:tr>
      <w:tr w:rsidR="00EA2548" w:rsidRPr="007442C1" w14:paraId="4EB71B9B"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3C36103C"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2.4.1.a</w:t>
            </w:r>
          </w:p>
        </w:tc>
        <w:tc>
          <w:tcPr>
            <w:tcW w:w="4667" w:type="pct"/>
            <w:tcBorders>
              <w:top w:val="nil"/>
              <w:left w:val="nil"/>
              <w:bottom w:val="single" w:sz="4" w:space="0" w:color="auto"/>
              <w:right w:val="single" w:sz="4" w:space="0" w:color="auto"/>
            </w:tcBorders>
            <w:shd w:val="clear" w:color="auto" w:fill="auto"/>
            <w:vAlign w:val="center"/>
            <w:hideMark/>
          </w:tcPr>
          <w:p w14:paraId="01199D60"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International DRM flood specialist to: i) identify the climate risks faced by Mali in the short, medium and long term; ii) identify context-specific interventions that can be developed and implemented by the GoM to effectively prevent or reduce the climate risks, particularly floods,  identified; iii) </w:t>
            </w:r>
            <w:r w:rsidRPr="00EA2548">
              <w:rPr>
                <w:rFonts w:ascii="Arial" w:eastAsia="Times New Roman" w:hAnsi="Arial" w:cs="Arial"/>
                <w:szCs w:val="20"/>
                <w:lang w:eastAsia="en-GB"/>
              </w:rPr>
              <w:lastRenderedPageBreak/>
              <w:t xml:space="preserve">provide input to the training material to be developed. </w:t>
            </w:r>
            <w:r w:rsidRPr="00EA2548">
              <w:rPr>
                <w:rFonts w:ascii="Arial" w:eastAsia="Times New Roman" w:hAnsi="Arial" w:cs="Arial"/>
                <w:szCs w:val="20"/>
                <w:lang w:eastAsia="en-GB"/>
              </w:rPr>
              <w:br/>
              <w:t xml:space="preserve">(40 days @ $500/day with 12 days in-country and 1 flight @ $2,000). </w:t>
            </w:r>
          </w:p>
        </w:tc>
      </w:tr>
      <w:tr w:rsidR="00EA2548" w:rsidRPr="007442C1" w14:paraId="5C3D4A6E" w14:textId="77777777" w:rsidTr="00F53F6F">
        <w:trPr>
          <w:trHeight w:val="127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61AAD7D5"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lastRenderedPageBreak/>
              <w:t>2.4.1.b</w:t>
            </w:r>
          </w:p>
        </w:tc>
        <w:tc>
          <w:tcPr>
            <w:tcW w:w="4667" w:type="pct"/>
            <w:tcBorders>
              <w:top w:val="nil"/>
              <w:left w:val="nil"/>
              <w:bottom w:val="single" w:sz="4" w:space="0" w:color="auto"/>
              <w:right w:val="single" w:sz="4" w:space="0" w:color="auto"/>
            </w:tcBorders>
            <w:shd w:val="clear" w:color="auto" w:fill="auto"/>
            <w:vAlign w:val="center"/>
            <w:hideMark/>
          </w:tcPr>
          <w:p w14:paraId="7226F977"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DRM specialist to develop the training material and simple guidelines in collaboration with the appointed International DRM flood specialist. The specialist will hold training workshops to train the relevant national and local government officials on the : i) forecast of the likelihood and potential impact of climate-related hazards; ii) planning, development and implementation of  DRM and risk reduction measures, in particular floods,  in the Malian context; iii) associated costs; iv) long-term monitoring of the effectiveness of the interventions implemented. </w:t>
            </w:r>
            <w:r w:rsidRPr="00EA2548">
              <w:rPr>
                <w:rFonts w:ascii="Arial" w:eastAsia="Times New Roman" w:hAnsi="Arial" w:cs="Arial"/>
                <w:szCs w:val="20"/>
                <w:lang w:eastAsia="en-GB"/>
              </w:rPr>
              <w:br/>
              <w:t xml:space="preserve">(80 days @ $200/day). </w:t>
            </w:r>
          </w:p>
        </w:tc>
      </w:tr>
      <w:tr w:rsidR="00EA2548" w:rsidRPr="007442C1" w14:paraId="0149D1AA"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365D5612"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2.4.1.c</w:t>
            </w:r>
          </w:p>
        </w:tc>
        <w:tc>
          <w:tcPr>
            <w:tcW w:w="4667" w:type="pct"/>
            <w:tcBorders>
              <w:top w:val="nil"/>
              <w:left w:val="nil"/>
              <w:bottom w:val="single" w:sz="4" w:space="0" w:color="auto"/>
              <w:right w:val="single" w:sz="4" w:space="0" w:color="auto"/>
            </w:tcBorders>
            <w:shd w:val="clear" w:color="auto" w:fill="auto"/>
            <w:vAlign w:val="center"/>
            <w:hideMark/>
          </w:tcPr>
          <w:p w14:paraId="35BBD0E6"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Dissemination of simple guidelines on the planning, development and implementation of DRM and risk reduction measures, in particular floods, associated costs, and the monitoring of the effectiveness of the interventions implemented. </w:t>
            </w:r>
          </w:p>
        </w:tc>
      </w:tr>
      <w:tr w:rsidR="00EA2548" w:rsidRPr="007442C1" w14:paraId="625ACB7E" w14:textId="77777777" w:rsidTr="00F53F6F">
        <w:trPr>
          <w:trHeight w:val="127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07FD0C87"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2.4.1.d</w:t>
            </w:r>
          </w:p>
        </w:tc>
        <w:tc>
          <w:tcPr>
            <w:tcW w:w="4667" w:type="pct"/>
            <w:tcBorders>
              <w:top w:val="nil"/>
              <w:left w:val="nil"/>
              <w:bottom w:val="single" w:sz="4" w:space="0" w:color="auto"/>
              <w:right w:val="single" w:sz="4" w:space="0" w:color="auto"/>
            </w:tcBorders>
            <w:shd w:val="clear" w:color="auto" w:fill="auto"/>
            <w:vAlign w:val="center"/>
            <w:hideMark/>
          </w:tcPr>
          <w:p w14:paraId="11D63924"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Training workshops held by the appointed national DRM specialist to increase the technical capacity of national and local government authorities on climate risk management planning. </w:t>
            </w:r>
            <w:r w:rsidRPr="00EA2548">
              <w:rPr>
                <w:rFonts w:ascii="Arial" w:eastAsia="Times New Roman" w:hAnsi="Arial" w:cs="Arial"/>
                <w:szCs w:val="20"/>
                <w:lang w:eastAsia="en-GB"/>
              </w:rPr>
              <w:br/>
              <w:t>1. A 2 day kick-off training workshop event with national and local government authorities. (150 people over the course of 2 days).</w:t>
            </w:r>
            <w:r w:rsidRPr="00EA2548">
              <w:rPr>
                <w:rFonts w:ascii="Arial" w:eastAsia="Times New Roman" w:hAnsi="Arial" w:cs="Arial"/>
                <w:szCs w:val="20"/>
                <w:lang w:eastAsia="en-GB"/>
              </w:rPr>
              <w:br/>
              <w:t xml:space="preserve">2. 2 day training workshop with the relevant technical staff in each commune selected for LDCF interventions. (30 people over the course of 2 days for each commune). </w:t>
            </w:r>
            <w:r w:rsidRPr="00EA2548">
              <w:rPr>
                <w:rFonts w:ascii="Arial" w:eastAsia="Times New Roman" w:hAnsi="Arial" w:cs="Arial"/>
                <w:szCs w:val="20"/>
                <w:lang w:eastAsia="en-GB"/>
              </w:rPr>
              <w:br/>
              <w:t>Grand total of $20,000 but additional funds have been allocated for miscellaneous costs.</w:t>
            </w:r>
          </w:p>
        </w:tc>
      </w:tr>
      <w:tr w:rsidR="00EA2548" w:rsidRPr="007442C1" w14:paraId="2BE301BC"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503D85D0"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3.1.1.a</w:t>
            </w:r>
          </w:p>
        </w:tc>
        <w:tc>
          <w:tcPr>
            <w:tcW w:w="4667" w:type="pct"/>
            <w:tcBorders>
              <w:top w:val="nil"/>
              <w:left w:val="nil"/>
              <w:bottom w:val="single" w:sz="4" w:space="0" w:color="auto"/>
              <w:right w:val="single" w:sz="4" w:space="0" w:color="auto"/>
            </w:tcBorders>
            <w:shd w:val="clear" w:color="auto" w:fill="auto"/>
            <w:vAlign w:val="center"/>
            <w:hideMark/>
          </w:tcPr>
          <w:p w14:paraId="63436769"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consultant to undertake an Environmental Impact Assessment with to determine the impact of the deepening of the pond. </w:t>
            </w:r>
            <w:r w:rsidRPr="00EA2548">
              <w:rPr>
                <w:rFonts w:ascii="Arial" w:eastAsia="Times New Roman" w:hAnsi="Arial" w:cs="Arial"/>
                <w:szCs w:val="20"/>
                <w:lang w:eastAsia="en-GB"/>
              </w:rPr>
              <w:br/>
              <w:t xml:space="preserve">(200 days @ $200/day). </w:t>
            </w:r>
          </w:p>
        </w:tc>
      </w:tr>
      <w:tr w:rsidR="00EA2548" w:rsidRPr="007442C1" w14:paraId="4B10428D"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3EC653ED"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3.1.1.b</w:t>
            </w:r>
          </w:p>
        </w:tc>
        <w:tc>
          <w:tcPr>
            <w:tcW w:w="4667" w:type="pct"/>
            <w:tcBorders>
              <w:top w:val="nil"/>
              <w:left w:val="nil"/>
              <w:bottom w:val="single" w:sz="4" w:space="0" w:color="auto"/>
              <w:right w:val="single" w:sz="4" w:space="0" w:color="auto"/>
            </w:tcBorders>
            <w:shd w:val="clear" w:color="auto" w:fill="auto"/>
            <w:vAlign w:val="center"/>
            <w:hideMark/>
          </w:tcPr>
          <w:p w14:paraId="598E81A3"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civil engineer to undertake a feasibility assessment to: i) determine the viability and technicalities of increasing the capacity of the pond in Pignari Bana; and ii) oversee the rehabilitation. </w:t>
            </w:r>
            <w:r w:rsidRPr="00EA2548">
              <w:rPr>
                <w:rFonts w:ascii="Arial" w:eastAsia="Times New Roman" w:hAnsi="Arial" w:cs="Arial"/>
                <w:szCs w:val="20"/>
                <w:lang w:eastAsia="en-GB"/>
              </w:rPr>
              <w:br/>
              <w:t xml:space="preserve">(150 days @ $200/day). </w:t>
            </w:r>
          </w:p>
        </w:tc>
      </w:tr>
      <w:tr w:rsidR="00EA2548" w:rsidRPr="007442C1" w14:paraId="07866267"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49D5EA1F"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3.1.1.c</w:t>
            </w:r>
          </w:p>
        </w:tc>
        <w:tc>
          <w:tcPr>
            <w:tcW w:w="4667" w:type="pct"/>
            <w:tcBorders>
              <w:top w:val="nil"/>
              <w:left w:val="nil"/>
              <w:bottom w:val="single" w:sz="4" w:space="0" w:color="auto"/>
              <w:right w:val="single" w:sz="4" w:space="0" w:color="auto"/>
            </w:tcBorders>
            <w:shd w:val="clear" w:color="auto" w:fill="auto"/>
            <w:vAlign w:val="center"/>
            <w:hideMark/>
          </w:tcPr>
          <w:p w14:paraId="2E838B5E"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Contractual services to rehabilitate the pond which will consist of: i) excavating and deepening  the pond; transport and disposal of the material excavated; undertaking any other rehabilitation works specified in the EIA such as revegetating the river banks or reshaping the river banks. </w:t>
            </w:r>
          </w:p>
        </w:tc>
      </w:tr>
      <w:tr w:rsidR="00EA2548" w:rsidRPr="007442C1" w14:paraId="2EF56C7A" w14:textId="77777777" w:rsidTr="00F53F6F">
        <w:trPr>
          <w:trHeight w:val="127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4979C74F"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3.1.2.a</w:t>
            </w:r>
          </w:p>
        </w:tc>
        <w:tc>
          <w:tcPr>
            <w:tcW w:w="4667" w:type="pct"/>
            <w:tcBorders>
              <w:top w:val="nil"/>
              <w:left w:val="nil"/>
              <w:bottom w:val="single" w:sz="4" w:space="0" w:color="auto"/>
              <w:right w:val="single" w:sz="4" w:space="0" w:color="auto"/>
            </w:tcBorders>
            <w:shd w:val="clear" w:color="auto" w:fill="auto"/>
            <w:vAlign w:val="center"/>
            <w:hideMark/>
          </w:tcPr>
          <w:p w14:paraId="5FDFFCE3"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botanist to: i) determine the appropriate plant species  with climate-resilient properties to be used; ii) determine the status of the vegetation in riparian areas along the wetlands in the communes selected for LDCF intervention and prioritise them; iii) determine the location of the nurseries based on access to water, quality of soil,  proximity to transport routes and availability of labour; iv) compile planting protocols;  v) train members of the local communities on establishing a nursery to produce seedlings and planting; and vi) supervise the establishment of 3 nurseries (one per district) and planting exercises on the ground. </w:t>
            </w:r>
            <w:r w:rsidRPr="00EA2548">
              <w:rPr>
                <w:rFonts w:ascii="Arial" w:eastAsia="Times New Roman" w:hAnsi="Arial" w:cs="Arial"/>
                <w:szCs w:val="20"/>
                <w:lang w:eastAsia="en-GB"/>
              </w:rPr>
              <w:br/>
              <w:t xml:space="preserve">(80 days @ $200/day). </w:t>
            </w:r>
          </w:p>
        </w:tc>
      </w:tr>
      <w:tr w:rsidR="00EA2548" w:rsidRPr="007442C1" w14:paraId="21F45502"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84F6043"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3.1.2.b</w:t>
            </w:r>
          </w:p>
        </w:tc>
        <w:tc>
          <w:tcPr>
            <w:tcW w:w="4667" w:type="pct"/>
            <w:tcBorders>
              <w:top w:val="nil"/>
              <w:left w:val="nil"/>
              <w:bottom w:val="single" w:sz="4" w:space="0" w:color="auto"/>
              <w:right w:val="single" w:sz="4" w:space="0" w:color="auto"/>
            </w:tcBorders>
            <w:shd w:val="clear" w:color="auto" w:fill="auto"/>
            <w:vAlign w:val="center"/>
            <w:hideMark/>
          </w:tcPr>
          <w:p w14:paraId="382C98F2"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Material, equipment and labour for the establishment of 3 nurseries and planting of climate-resilient indigenous species. For example, bush or grass knives, wheelbarrows, spades, shovels, polybags, tape measure, alignment wire, marker pegs, hose, watering cans are required for the establishment of plant nurseries. </w:t>
            </w:r>
          </w:p>
        </w:tc>
      </w:tr>
      <w:tr w:rsidR="00EA2548" w:rsidRPr="007442C1" w14:paraId="7C098E57"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356DE014"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3.1.2.c</w:t>
            </w:r>
          </w:p>
        </w:tc>
        <w:tc>
          <w:tcPr>
            <w:tcW w:w="4667" w:type="pct"/>
            <w:tcBorders>
              <w:top w:val="nil"/>
              <w:left w:val="nil"/>
              <w:bottom w:val="single" w:sz="4" w:space="0" w:color="auto"/>
              <w:right w:val="single" w:sz="4" w:space="0" w:color="auto"/>
            </w:tcBorders>
            <w:shd w:val="clear" w:color="auto" w:fill="auto"/>
            <w:vAlign w:val="center"/>
            <w:hideMark/>
          </w:tcPr>
          <w:p w14:paraId="533A3B80"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Dissemination of planting protocols to the relevant local municipal and village authorities and the DNH. </w:t>
            </w:r>
          </w:p>
        </w:tc>
      </w:tr>
      <w:tr w:rsidR="00EA2548" w:rsidRPr="007442C1" w14:paraId="0CD4966C"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5A68E94"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3.1.2.d</w:t>
            </w:r>
          </w:p>
        </w:tc>
        <w:tc>
          <w:tcPr>
            <w:tcW w:w="4667" w:type="pct"/>
            <w:tcBorders>
              <w:top w:val="nil"/>
              <w:left w:val="nil"/>
              <w:bottom w:val="single" w:sz="4" w:space="0" w:color="auto"/>
              <w:right w:val="single" w:sz="4" w:space="0" w:color="auto"/>
            </w:tcBorders>
            <w:shd w:val="clear" w:color="auto" w:fill="auto"/>
            <w:vAlign w:val="center"/>
            <w:hideMark/>
          </w:tcPr>
          <w:p w14:paraId="31B877B1"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Training of members of the local communities by the appointed national botanist on the: i) establishment and operation of the nurseries; ii) planting protocols. The appointed national botanist will demonstrate how planting should be undertaken as per the protocols.  </w:t>
            </w:r>
          </w:p>
        </w:tc>
      </w:tr>
      <w:tr w:rsidR="00EA2548" w:rsidRPr="007442C1" w14:paraId="6E6CA687" w14:textId="77777777" w:rsidTr="00F53F6F">
        <w:trPr>
          <w:trHeight w:val="153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529B6DE6"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lastRenderedPageBreak/>
              <w:t>3.1.3.a</w:t>
            </w:r>
          </w:p>
        </w:tc>
        <w:tc>
          <w:tcPr>
            <w:tcW w:w="4667" w:type="pct"/>
            <w:tcBorders>
              <w:top w:val="nil"/>
              <w:left w:val="nil"/>
              <w:bottom w:val="single" w:sz="4" w:space="0" w:color="auto"/>
              <w:right w:val="single" w:sz="4" w:space="0" w:color="auto"/>
            </w:tcBorders>
            <w:shd w:val="clear" w:color="auto" w:fill="auto"/>
            <w:vAlign w:val="center"/>
            <w:hideMark/>
          </w:tcPr>
          <w:p w14:paraId="2FD3E107"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engineer to undertake a feasibility study to: i) design a network of canals (in collaboration with communal, municipal and village authorities as well as the DNH and DGPC) so as to minimise water runoff from reaching local communities situated at the bottom of the slopes of Mount Madingues in commune IV in Bamako; ii) determine whether the wetlands located in Wowowowanko, Farako and Diafaranako have the capacity to hold additional water runoff; iii) amend the design of the network of canals based on the outcome of the EIA undertaken; iv) oversee the construction works; v) develop a long-term maintenance plan to be implemented by local government authorities and the local communities located in commune IV; and vi) train local government authorities and communities on the maintenance of the canals.  </w:t>
            </w:r>
            <w:r w:rsidRPr="00EA2548">
              <w:rPr>
                <w:rFonts w:ascii="Arial" w:eastAsia="Times New Roman" w:hAnsi="Arial" w:cs="Arial"/>
                <w:szCs w:val="20"/>
                <w:lang w:eastAsia="en-GB"/>
              </w:rPr>
              <w:br/>
              <w:t>(300 days @ $200/day)</w:t>
            </w:r>
          </w:p>
        </w:tc>
      </w:tr>
      <w:tr w:rsidR="00EA2548" w:rsidRPr="007442C1" w14:paraId="2A3C2508"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593D72D7"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3.1.3.b</w:t>
            </w:r>
          </w:p>
        </w:tc>
        <w:tc>
          <w:tcPr>
            <w:tcW w:w="4667" w:type="pct"/>
            <w:tcBorders>
              <w:top w:val="nil"/>
              <w:left w:val="nil"/>
              <w:bottom w:val="single" w:sz="4" w:space="0" w:color="auto"/>
              <w:right w:val="single" w:sz="4" w:space="0" w:color="auto"/>
            </w:tcBorders>
            <w:shd w:val="clear" w:color="auto" w:fill="auto"/>
            <w:vAlign w:val="center"/>
            <w:hideMark/>
          </w:tcPr>
          <w:p w14:paraId="256B8E3B"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consultant to undertake an EIA to determine the potential environmental impacts of diverting water runoff into the ponds in Wowowowanko, Farako and Diafaranako. </w:t>
            </w:r>
            <w:r w:rsidRPr="00EA2548">
              <w:rPr>
                <w:rFonts w:ascii="Arial" w:eastAsia="Times New Roman" w:hAnsi="Arial" w:cs="Arial"/>
                <w:szCs w:val="20"/>
                <w:lang w:eastAsia="en-GB"/>
              </w:rPr>
              <w:br/>
              <w:t>(150 days @ $200/day)</w:t>
            </w:r>
          </w:p>
        </w:tc>
      </w:tr>
      <w:tr w:rsidR="00EA2548" w:rsidRPr="007442C1" w14:paraId="6480234D"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60657534"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3.1.3.c</w:t>
            </w:r>
          </w:p>
        </w:tc>
        <w:tc>
          <w:tcPr>
            <w:tcW w:w="4667" w:type="pct"/>
            <w:tcBorders>
              <w:top w:val="nil"/>
              <w:left w:val="nil"/>
              <w:bottom w:val="single" w:sz="4" w:space="0" w:color="auto"/>
              <w:right w:val="single" w:sz="4" w:space="0" w:color="auto"/>
            </w:tcBorders>
            <w:shd w:val="clear" w:color="auto" w:fill="auto"/>
            <w:vAlign w:val="center"/>
            <w:hideMark/>
          </w:tcPr>
          <w:p w14:paraId="2F4E28CE"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Contractual services for the construction of the network of canals. </w:t>
            </w:r>
          </w:p>
        </w:tc>
      </w:tr>
      <w:tr w:rsidR="00EA2548" w:rsidRPr="007442C1" w14:paraId="5CF1D77E" w14:textId="77777777" w:rsidTr="00F53F6F">
        <w:trPr>
          <w:trHeight w:val="102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22D73138"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3.1.3.d</w:t>
            </w:r>
          </w:p>
        </w:tc>
        <w:tc>
          <w:tcPr>
            <w:tcW w:w="4667" w:type="pct"/>
            <w:tcBorders>
              <w:top w:val="nil"/>
              <w:left w:val="nil"/>
              <w:bottom w:val="single" w:sz="4" w:space="0" w:color="auto"/>
              <w:right w:val="single" w:sz="4" w:space="0" w:color="auto"/>
            </w:tcBorders>
            <w:shd w:val="clear" w:color="auto" w:fill="auto"/>
            <w:vAlign w:val="center"/>
            <w:hideMark/>
          </w:tcPr>
          <w:p w14:paraId="3487E891" w14:textId="77777777" w:rsidR="00EA2548" w:rsidRPr="00EA2548" w:rsidRDefault="00EA2548" w:rsidP="00EA2548">
            <w:pPr>
              <w:spacing w:after="0"/>
              <w:jc w:val="left"/>
              <w:rPr>
                <w:rFonts w:ascii="Arial" w:eastAsia="Times New Roman" w:hAnsi="Arial" w:cs="Arial"/>
                <w:color w:val="000000"/>
                <w:szCs w:val="20"/>
                <w:lang w:eastAsia="en-GB"/>
              </w:rPr>
            </w:pPr>
            <w:r w:rsidRPr="00EA2548">
              <w:rPr>
                <w:rFonts w:ascii="Arial" w:eastAsia="Times New Roman" w:hAnsi="Arial" w:cs="Arial"/>
                <w:color w:val="000000"/>
                <w:szCs w:val="20"/>
                <w:lang w:eastAsia="en-GB"/>
              </w:rPr>
              <w:t xml:space="preserve">Training of communal, municipal and village authorities, DNH and DGPC as well as members of local communities on maintaining the network of canals to ensure its effectiveness in the long term. </w:t>
            </w:r>
            <w:r w:rsidRPr="00EA2548">
              <w:rPr>
                <w:rFonts w:ascii="Arial" w:eastAsia="Times New Roman" w:hAnsi="Arial" w:cs="Arial"/>
                <w:color w:val="000000"/>
                <w:szCs w:val="20"/>
                <w:lang w:eastAsia="en-GB"/>
              </w:rPr>
              <w:br/>
              <w:t>(2 day training workshop with 45 people)</w:t>
            </w:r>
          </w:p>
        </w:tc>
      </w:tr>
      <w:tr w:rsidR="00EA2548" w:rsidRPr="007442C1" w14:paraId="2F00AC98" w14:textId="77777777" w:rsidTr="00F53F6F">
        <w:trPr>
          <w:trHeight w:val="127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44E4EE4A"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3.2.1.a</w:t>
            </w:r>
          </w:p>
        </w:tc>
        <w:tc>
          <w:tcPr>
            <w:tcW w:w="4667" w:type="pct"/>
            <w:tcBorders>
              <w:top w:val="nil"/>
              <w:left w:val="nil"/>
              <w:bottom w:val="single" w:sz="4" w:space="0" w:color="auto"/>
              <w:right w:val="single" w:sz="4" w:space="0" w:color="auto"/>
            </w:tcBorders>
            <w:shd w:val="clear" w:color="auto" w:fill="auto"/>
            <w:vAlign w:val="center"/>
            <w:hideMark/>
          </w:tcPr>
          <w:p w14:paraId="1D966DD8"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DRM specialist to undertake a feasibility assessment to determine: i) the location of the permeable rock dams; ii) the material to be used; iii) compile technical guidelines on the purpose of these rock dams; iv) develop a long-term maintenance plan describing the roles and responsibilities of local government authorities and local communities selected for LDCF interventions; v) develop MoUs between the local communities and government authorities for the maintenance of the permeable rock dams constructed; vi) oversee construction activities. </w:t>
            </w:r>
            <w:r w:rsidRPr="00EA2548">
              <w:rPr>
                <w:rFonts w:ascii="Arial" w:eastAsia="Times New Roman" w:hAnsi="Arial" w:cs="Arial"/>
                <w:szCs w:val="20"/>
                <w:lang w:eastAsia="en-GB"/>
              </w:rPr>
              <w:br/>
              <w:t xml:space="preserve"> (75 days @ $200/day). </w:t>
            </w:r>
          </w:p>
        </w:tc>
      </w:tr>
      <w:tr w:rsidR="00EA2548" w:rsidRPr="007442C1" w14:paraId="4CC286CA" w14:textId="77777777" w:rsidTr="00F53F6F">
        <w:trPr>
          <w:trHeight w:val="153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47EA14BE"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3.2.1.b</w:t>
            </w:r>
          </w:p>
        </w:tc>
        <w:tc>
          <w:tcPr>
            <w:tcW w:w="4667" w:type="pct"/>
            <w:tcBorders>
              <w:top w:val="nil"/>
              <w:left w:val="nil"/>
              <w:bottom w:val="single" w:sz="4" w:space="0" w:color="auto"/>
              <w:right w:val="single" w:sz="4" w:space="0" w:color="auto"/>
            </w:tcBorders>
            <w:shd w:val="clear" w:color="auto" w:fill="auto"/>
            <w:vAlign w:val="center"/>
            <w:hideMark/>
          </w:tcPr>
          <w:p w14:paraId="7A2A8879"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Contractual services to: i) source and purchase the material for the permeable rock dams; ii) load and offload the construction material; iii) acquire the required machinery; iv) rent trucks for the transport of construction material; and v) construction of the permeable rock dams (largely using locally sourced labour). </w:t>
            </w:r>
            <w:r w:rsidRPr="00EA2548">
              <w:rPr>
                <w:rFonts w:ascii="Arial" w:eastAsia="Times New Roman" w:hAnsi="Arial" w:cs="Arial"/>
                <w:szCs w:val="20"/>
                <w:lang w:eastAsia="en-GB"/>
              </w:rPr>
              <w:br/>
              <w:t>1. Purchase of the construction material.</w:t>
            </w:r>
            <w:r w:rsidRPr="00EA2548">
              <w:rPr>
                <w:rFonts w:ascii="Arial" w:eastAsia="Times New Roman" w:hAnsi="Arial" w:cs="Arial"/>
                <w:szCs w:val="20"/>
                <w:lang w:eastAsia="en-GB"/>
              </w:rPr>
              <w:br/>
              <w:t>2. Transport of material (truck rental).</w:t>
            </w:r>
            <w:r w:rsidRPr="00EA2548">
              <w:rPr>
                <w:rFonts w:ascii="Arial" w:eastAsia="Times New Roman" w:hAnsi="Arial" w:cs="Arial"/>
                <w:szCs w:val="20"/>
                <w:lang w:eastAsia="en-GB"/>
              </w:rPr>
              <w:br/>
              <w:t>3. Labour to load and offload construction material.</w:t>
            </w:r>
            <w:r w:rsidRPr="00EA2548">
              <w:rPr>
                <w:rFonts w:ascii="Arial" w:eastAsia="Times New Roman" w:hAnsi="Arial" w:cs="Arial"/>
                <w:szCs w:val="20"/>
                <w:lang w:eastAsia="en-GB"/>
              </w:rPr>
              <w:br/>
              <w:t>4. Construction of rock dams.</w:t>
            </w:r>
          </w:p>
        </w:tc>
      </w:tr>
      <w:tr w:rsidR="00EA2548" w:rsidRPr="007442C1" w14:paraId="65D7B10E"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5DB9BE89"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3.2.1.c</w:t>
            </w:r>
          </w:p>
        </w:tc>
        <w:tc>
          <w:tcPr>
            <w:tcW w:w="4667" w:type="pct"/>
            <w:tcBorders>
              <w:top w:val="nil"/>
              <w:left w:val="nil"/>
              <w:bottom w:val="single" w:sz="4" w:space="0" w:color="auto"/>
              <w:right w:val="single" w:sz="4" w:space="0" w:color="auto"/>
            </w:tcBorders>
            <w:shd w:val="clear" w:color="auto" w:fill="auto"/>
            <w:vAlign w:val="center"/>
            <w:hideMark/>
          </w:tcPr>
          <w:p w14:paraId="39CF6EBA"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Dissemination of technical guidelines to all other communal, municipal and village authorities in flood-prone areas to replicate and/or upscale the use of permeable rock dams to prevent or reduce floods risks. </w:t>
            </w:r>
          </w:p>
        </w:tc>
      </w:tr>
      <w:tr w:rsidR="00EA2548" w:rsidRPr="007442C1" w14:paraId="1C87951D"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EB05DF9"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3.2.1.d</w:t>
            </w:r>
          </w:p>
        </w:tc>
        <w:tc>
          <w:tcPr>
            <w:tcW w:w="4667" w:type="pct"/>
            <w:tcBorders>
              <w:top w:val="nil"/>
              <w:left w:val="nil"/>
              <w:bottom w:val="single" w:sz="4" w:space="0" w:color="auto"/>
              <w:right w:val="single" w:sz="4" w:space="0" w:color="auto"/>
            </w:tcBorders>
            <w:shd w:val="clear" w:color="auto" w:fill="auto"/>
            <w:vAlign w:val="center"/>
            <w:hideMark/>
          </w:tcPr>
          <w:p w14:paraId="6F11E4E8"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Training of the relevant municipal and village authorities as well as local authorities by the appointed DRM specialist on the: i) maintenance plan for the permeable rock dams; and ii) the different roles and responsibilities of the government authorities and local communities in maintaining these structures to ensure their long-term sustainability. </w:t>
            </w:r>
          </w:p>
        </w:tc>
      </w:tr>
      <w:tr w:rsidR="00EA2548" w:rsidRPr="007442C1" w14:paraId="1A4AD0AE" w14:textId="77777777" w:rsidTr="00F53F6F">
        <w:trPr>
          <w:trHeight w:val="127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187044B1"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3.2.2.a</w:t>
            </w:r>
          </w:p>
        </w:tc>
        <w:tc>
          <w:tcPr>
            <w:tcW w:w="4667" w:type="pct"/>
            <w:tcBorders>
              <w:top w:val="nil"/>
              <w:left w:val="nil"/>
              <w:bottom w:val="single" w:sz="4" w:space="0" w:color="auto"/>
              <w:right w:val="single" w:sz="4" w:space="0" w:color="auto"/>
            </w:tcBorders>
            <w:shd w:val="clear" w:color="auto" w:fill="auto"/>
            <w:vAlign w:val="center"/>
            <w:hideMark/>
          </w:tcPr>
          <w:p w14:paraId="2607F4E6"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stormwater specialist to: i) undertake a feasibility assessment for the construction of drains: ii) determine where drains would be best located; iii)  oversee the construction of drains; iv) develop commune-specific long-term management plan through extensive consultation with communal, municipal and village authorities to ensure that the stormwater drains are maintained on a regular basis for optimum operation; and v) provide training to the technical staff from municipal and village authorities on the implementation of the commune-specific long-term maintenance plan. </w:t>
            </w:r>
            <w:r w:rsidRPr="00EA2548">
              <w:rPr>
                <w:rFonts w:ascii="Arial" w:eastAsia="Times New Roman" w:hAnsi="Arial" w:cs="Arial"/>
                <w:szCs w:val="20"/>
                <w:lang w:eastAsia="en-GB"/>
              </w:rPr>
              <w:br/>
              <w:t xml:space="preserve">(120 days @ $200/day). </w:t>
            </w:r>
          </w:p>
        </w:tc>
      </w:tr>
      <w:tr w:rsidR="00EA2548" w:rsidRPr="007442C1" w14:paraId="17886B38" w14:textId="77777777" w:rsidTr="00F53F6F">
        <w:trPr>
          <w:trHeight w:val="51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433474BC"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lastRenderedPageBreak/>
              <w:t>3.2.2.b</w:t>
            </w:r>
          </w:p>
        </w:tc>
        <w:tc>
          <w:tcPr>
            <w:tcW w:w="4667" w:type="pct"/>
            <w:tcBorders>
              <w:top w:val="nil"/>
              <w:left w:val="nil"/>
              <w:bottom w:val="single" w:sz="4" w:space="0" w:color="auto"/>
              <w:right w:val="single" w:sz="4" w:space="0" w:color="auto"/>
            </w:tcBorders>
            <w:shd w:val="clear" w:color="auto" w:fill="auto"/>
            <w:vAlign w:val="center"/>
            <w:hideMark/>
          </w:tcPr>
          <w:p w14:paraId="4E6F1BC0"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civil engineer to: i) collaborate with the appointed national stormwater specialist to design the stormwater drains; ii) oversee the construction of the drains; and iii) provide input to the development of a long-term maintenance management plan. (240 days @ $200/day). </w:t>
            </w:r>
          </w:p>
        </w:tc>
      </w:tr>
      <w:tr w:rsidR="00EA2548" w:rsidRPr="007442C1" w14:paraId="0848436E"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67860E58"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3.2.2.c</w:t>
            </w:r>
          </w:p>
        </w:tc>
        <w:tc>
          <w:tcPr>
            <w:tcW w:w="4667" w:type="pct"/>
            <w:tcBorders>
              <w:top w:val="nil"/>
              <w:left w:val="nil"/>
              <w:bottom w:val="single" w:sz="4" w:space="0" w:color="auto"/>
              <w:right w:val="single" w:sz="4" w:space="0" w:color="auto"/>
            </w:tcBorders>
            <w:shd w:val="clear" w:color="auto" w:fill="auto"/>
            <w:vAlign w:val="center"/>
            <w:hideMark/>
          </w:tcPr>
          <w:p w14:paraId="1CE13F5B"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Contractual services for the purchase of the material required and the construction of 25 km of stormwater drains. </w:t>
            </w:r>
          </w:p>
        </w:tc>
      </w:tr>
      <w:tr w:rsidR="00EA2548" w:rsidRPr="007442C1" w14:paraId="77CDBE0A" w14:textId="77777777" w:rsidTr="00F53F6F">
        <w:trPr>
          <w:trHeight w:val="76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574F7D5F"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3.2.2.d</w:t>
            </w:r>
          </w:p>
        </w:tc>
        <w:tc>
          <w:tcPr>
            <w:tcW w:w="4667" w:type="pct"/>
            <w:tcBorders>
              <w:top w:val="nil"/>
              <w:left w:val="nil"/>
              <w:bottom w:val="single" w:sz="4" w:space="0" w:color="auto"/>
              <w:right w:val="single" w:sz="4" w:space="0" w:color="auto"/>
            </w:tcBorders>
            <w:shd w:val="clear" w:color="auto" w:fill="auto"/>
            <w:vAlign w:val="center"/>
            <w:hideMark/>
          </w:tcPr>
          <w:p w14:paraId="1F897803"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Training workshop by the appointed national stormwater specialist with technical staff from communal, municipal and village authorities, DNH, and the DGPC on the maintenance of stormwater drains. </w:t>
            </w:r>
            <w:r w:rsidRPr="00EA2548">
              <w:rPr>
                <w:rFonts w:ascii="Arial" w:eastAsia="Times New Roman" w:hAnsi="Arial" w:cs="Arial"/>
                <w:szCs w:val="20"/>
                <w:lang w:eastAsia="en-GB"/>
              </w:rPr>
              <w:br/>
              <w:t>(2 day training workshop with 45 people)</w:t>
            </w:r>
          </w:p>
        </w:tc>
      </w:tr>
      <w:tr w:rsidR="00EA2548" w:rsidRPr="007442C1" w14:paraId="3082EAE2" w14:textId="77777777" w:rsidTr="00F53F6F">
        <w:trPr>
          <w:trHeight w:val="1020"/>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2B007341"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3.2.3.a</w:t>
            </w:r>
          </w:p>
        </w:tc>
        <w:tc>
          <w:tcPr>
            <w:tcW w:w="4667" w:type="pct"/>
            <w:tcBorders>
              <w:top w:val="nil"/>
              <w:left w:val="nil"/>
              <w:bottom w:val="single" w:sz="4" w:space="0" w:color="auto"/>
              <w:right w:val="single" w:sz="4" w:space="0" w:color="auto"/>
            </w:tcBorders>
            <w:shd w:val="clear" w:color="auto" w:fill="auto"/>
            <w:vAlign w:val="center"/>
            <w:hideMark/>
          </w:tcPr>
          <w:p w14:paraId="4B525490"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National stormwater specialist (appointed under Activity 3.2.2.) to: i) determine the sections of the existing stormwater drainage system that require strengthening, maintenance or clean-up (based on assessment undertaken in Activity 2.1.2 and consultation with the relevant stakeholders); ii) ensure that the maintenance works are in alignment with the long-term maintenance plan developed under Activity 3.2.2.; iii) supervise the maintenance works. </w:t>
            </w:r>
            <w:r w:rsidRPr="00EA2548">
              <w:rPr>
                <w:rFonts w:ascii="Arial" w:eastAsia="Times New Roman" w:hAnsi="Arial" w:cs="Arial"/>
                <w:szCs w:val="20"/>
                <w:lang w:eastAsia="en-GB"/>
              </w:rPr>
              <w:br/>
              <w:t xml:space="preserve">(250 days @ $200/day).  </w:t>
            </w:r>
          </w:p>
        </w:tc>
      </w:tr>
      <w:tr w:rsidR="00EA2548" w:rsidRPr="007442C1" w14:paraId="40250AB2"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hideMark/>
          </w:tcPr>
          <w:p w14:paraId="2979C063"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3.2.3.b</w:t>
            </w:r>
          </w:p>
        </w:tc>
        <w:tc>
          <w:tcPr>
            <w:tcW w:w="4667" w:type="pct"/>
            <w:tcBorders>
              <w:top w:val="nil"/>
              <w:left w:val="nil"/>
              <w:bottom w:val="single" w:sz="4" w:space="0" w:color="auto"/>
              <w:right w:val="single" w:sz="4" w:space="0" w:color="auto"/>
            </w:tcBorders>
            <w:shd w:val="clear" w:color="auto" w:fill="auto"/>
            <w:vAlign w:val="center"/>
            <w:hideMark/>
          </w:tcPr>
          <w:p w14:paraId="3ED6591A" w14:textId="77777777" w:rsidR="00EA2548" w:rsidRPr="00EA2548" w:rsidRDefault="00EA2548" w:rsidP="00EA2548">
            <w:pPr>
              <w:spacing w:after="0"/>
              <w:jc w:val="left"/>
              <w:rPr>
                <w:rFonts w:ascii="Arial" w:eastAsia="Times New Roman" w:hAnsi="Arial" w:cs="Arial"/>
                <w:szCs w:val="20"/>
                <w:lang w:eastAsia="en-GB"/>
              </w:rPr>
            </w:pPr>
            <w:r w:rsidRPr="00EA2548">
              <w:rPr>
                <w:rFonts w:ascii="Arial" w:eastAsia="Times New Roman" w:hAnsi="Arial" w:cs="Arial"/>
                <w:szCs w:val="20"/>
                <w:lang w:eastAsia="en-GB"/>
              </w:rPr>
              <w:t xml:space="preserve">Contractual services for the maintenance works (wherever possible, local labour should be sourced). </w:t>
            </w:r>
          </w:p>
        </w:tc>
      </w:tr>
      <w:tr w:rsidR="00EB4BAB" w:rsidRPr="007442C1" w14:paraId="0CC28F13" w14:textId="77777777" w:rsidTr="009E2897">
        <w:trPr>
          <w:trHeight w:val="255"/>
        </w:trPr>
        <w:tc>
          <w:tcPr>
            <w:tcW w:w="333" w:type="pct"/>
            <w:tcBorders>
              <w:top w:val="nil"/>
              <w:left w:val="single" w:sz="4" w:space="0" w:color="auto"/>
              <w:bottom w:val="single" w:sz="4" w:space="0" w:color="auto"/>
              <w:right w:val="single" w:sz="4" w:space="0" w:color="auto"/>
            </w:tcBorders>
            <w:shd w:val="clear" w:color="auto" w:fill="auto"/>
            <w:vAlign w:val="center"/>
          </w:tcPr>
          <w:p w14:paraId="681816BE" w14:textId="77777777" w:rsidR="00EB4BAB" w:rsidRPr="00EA2548" w:rsidRDefault="00EB4BAB" w:rsidP="009E2897">
            <w:pPr>
              <w:spacing w:after="0"/>
              <w:jc w:val="left"/>
              <w:rPr>
                <w:rFonts w:ascii="Arial" w:eastAsia="Times New Roman" w:hAnsi="Arial" w:cs="Arial"/>
                <w:szCs w:val="20"/>
                <w:lang w:eastAsia="en-GB"/>
              </w:rPr>
            </w:pPr>
            <w:r>
              <w:rPr>
                <w:rFonts w:ascii="Arial" w:eastAsia="Times New Roman" w:hAnsi="Arial" w:cs="Arial"/>
                <w:szCs w:val="20"/>
                <w:lang w:eastAsia="en-GB"/>
              </w:rPr>
              <w:t>3.2.3.c</w:t>
            </w:r>
          </w:p>
        </w:tc>
        <w:tc>
          <w:tcPr>
            <w:tcW w:w="4667" w:type="pct"/>
            <w:tcBorders>
              <w:top w:val="nil"/>
              <w:left w:val="nil"/>
              <w:bottom w:val="single" w:sz="4" w:space="0" w:color="auto"/>
              <w:right w:val="single" w:sz="4" w:space="0" w:color="auto"/>
            </w:tcBorders>
            <w:shd w:val="clear" w:color="auto" w:fill="auto"/>
            <w:vAlign w:val="center"/>
          </w:tcPr>
          <w:p w14:paraId="7F2D6D2F" w14:textId="77777777" w:rsidR="00EB4BAB" w:rsidRPr="00EA2548" w:rsidRDefault="00EB4BAB" w:rsidP="009E2897">
            <w:pPr>
              <w:spacing w:after="0"/>
              <w:jc w:val="left"/>
              <w:rPr>
                <w:rFonts w:ascii="Arial" w:eastAsia="Times New Roman" w:hAnsi="Arial" w:cs="Arial"/>
                <w:szCs w:val="20"/>
                <w:lang w:eastAsia="en-GB"/>
              </w:rPr>
            </w:pPr>
            <w:r w:rsidRPr="00D44DD7">
              <w:rPr>
                <w:rFonts w:ascii="Arial" w:eastAsia="Times New Roman" w:hAnsi="Arial" w:cs="Arial"/>
                <w:szCs w:val="20"/>
                <w:lang w:eastAsia="en-GB"/>
              </w:rPr>
              <w:t>International Chief Technical Advisor (212 days @ $500/day; 8 flights @ $2500/flight; 80 days in-country @ $166/day) (costs split between the three components).</w:t>
            </w:r>
          </w:p>
        </w:tc>
      </w:tr>
      <w:tr w:rsidR="00EB4BAB" w:rsidRPr="007442C1" w14:paraId="3B7A3F9B" w14:textId="77777777" w:rsidTr="009E2897">
        <w:trPr>
          <w:trHeight w:val="255"/>
        </w:trPr>
        <w:tc>
          <w:tcPr>
            <w:tcW w:w="333" w:type="pct"/>
            <w:tcBorders>
              <w:top w:val="nil"/>
              <w:left w:val="single" w:sz="4" w:space="0" w:color="auto"/>
              <w:bottom w:val="single" w:sz="4" w:space="0" w:color="auto"/>
              <w:right w:val="single" w:sz="4" w:space="0" w:color="auto"/>
            </w:tcBorders>
            <w:shd w:val="clear" w:color="auto" w:fill="auto"/>
            <w:vAlign w:val="center"/>
          </w:tcPr>
          <w:p w14:paraId="1EF78E11" w14:textId="77777777" w:rsidR="00EB4BAB" w:rsidRDefault="00EB4BAB" w:rsidP="009E2897">
            <w:pPr>
              <w:spacing w:after="0"/>
              <w:jc w:val="left"/>
              <w:rPr>
                <w:rFonts w:ascii="Arial" w:eastAsia="Times New Roman" w:hAnsi="Arial" w:cs="Arial"/>
                <w:szCs w:val="20"/>
                <w:lang w:eastAsia="en-GB"/>
              </w:rPr>
            </w:pPr>
            <w:r>
              <w:rPr>
                <w:rFonts w:ascii="Arial" w:eastAsia="Times New Roman" w:hAnsi="Arial" w:cs="Arial"/>
                <w:szCs w:val="20"/>
                <w:lang w:eastAsia="en-GB"/>
              </w:rPr>
              <w:t>3.2.3.d</w:t>
            </w:r>
          </w:p>
        </w:tc>
        <w:tc>
          <w:tcPr>
            <w:tcW w:w="4667" w:type="pct"/>
            <w:tcBorders>
              <w:top w:val="nil"/>
              <w:left w:val="nil"/>
              <w:bottom w:val="single" w:sz="4" w:space="0" w:color="auto"/>
              <w:right w:val="single" w:sz="4" w:space="0" w:color="auto"/>
            </w:tcBorders>
            <w:shd w:val="clear" w:color="auto" w:fill="auto"/>
            <w:vAlign w:val="center"/>
          </w:tcPr>
          <w:p w14:paraId="1A11E491" w14:textId="77777777" w:rsidR="00EB4BAB" w:rsidRPr="00D44DD7" w:rsidRDefault="00EB4BAB" w:rsidP="009E2897">
            <w:pPr>
              <w:spacing w:after="0"/>
              <w:jc w:val="left"/>
              <w:rPr>
                <w:rFonts w:ascii="Arial" w:eastAsia="Times New Roman" w:hAnsi="Arial" w:cs="Arial"/>
                <w:szCs w:val="20"/>
                <w:lang w:eastAsia="en-GB"/>
              </w:rPr>
            </w:pPr>
            <w:r>
              <w:rPr>
                <w:rFonts w:ascii="Arial" w:eastAsia="Times New Roman" w:hAnsi="Arial" w:cs="Arial"/>
                <w:szCs w:val="20"/>
                <w:lang w:eastAsia="en-GB"/>
              </w:rPr>
              <w:t>International consultants for Initiation workshop ($</w:t>
            </w:r>
            <w:r w:rsidR="0032538D">
              <w:rPr>
                <w:rFonts w:ascii="Arial" w:eastAsia="Times New Roman" w:hAnsi="Arial" w:cs="Arial"/>
                <w:szCs w:val="20"/>
                <w:lang w:eastAsia="en-GB"/>
              </w:rPr>
              <w:t>3,000), Baseline Assessment ($25</w:t>
            </w:r>
            <w:r>
              <w:rPr>
                <w:rFonts w:ascii="Arial" w:eastAsia="Times New Roman" w:hAnsi="Arial" w:cs="Arial"/>
                <w:szCs w:val="20"/>
                <w:lang w:eastAsia="en-GB"/>
              </w:rPr>
              <w:t>,000), Mid-term evaluation ($35,000) and Terminal Evaluation ($35,000) (costs split between the three components)</w:t>
            </w:r>
          </w:p>
        </w:tc>
      </w:tr>
      <w:tr w:rsidR="0032538D" w:rsidRPr="007442C1" w14:paraId="6D415777" w14:textId="77777777" w:rsidTr="009E2897">
        <w:trPr>
          <w:trHeight w:val="255"/>
        </w:trPr>
        <w:tc>
          <w:tcPr>
            <w:tcW w:w="333" w:type="pct"/>
            <w:tcBorders>
              <w:top w:val="nil"/>
              <w:left w:val="single" w:sz="4" w:space="0" w:color="auto"/>
              <w:bottom w:val="single" w:sz="4" w:space="0" w:color="auto"/>
              <w:right w:val="single" w:sz="4" w:space="0" w:color="auto"/>
            </w:tcBorders>
            <w:shd w:val="clear" w:color="auto" w:fill="auto"/>
            <w:vAlign w:val="center"/>
          </w:tcPr>
          <w:p w14:paraId="5BE6E83C" w14:textId="77777777" w:rsidR="0032538D" w:rsidRDefault="0032538D" w:rsidP="009E2897">
            <w:pPr>
              <w:spacing w:after="0"/>
              <w:jc w:val="left"/>
              <w:rPr>
                <w:rFonts w:ascii="Arial" w:eastAsia="Times New Roman" w:hAnsi="Arial" w:cs="Arial"/>
                <w:szCs w:val="20"/>
                <w:lang w:eastAsia="en-GB"/>
              </w:rPr>
            </w:pPr>
            <w:r>
              <w:rPr>
                <w:rFonts w:ascii="Arial" w:eastAsia="Times New Roman" w:hAnsi="Arial" w:cs="Arial"/>
                <w:szCs w:val="20"/>
                <w:lang w:eastAsia="en-GB"/>
              </w:rPr>
              <w:t>3.2.3.e</w:t>
            </w:r>
          </w:p>
        </w:tc>
        <w:tc>
          <w:tcPr>
            <w:tcW w:w="4667" w:type="pct"/>
            <w:tcBorders>
              <w:top w:val="nil"/>
              <w:left w:val="nil"/>
              <w:bottom w:val="single" w:sz="4" w:space="0" w:color="auto"/>
              <w:right w:val="single" w:sz="4" w:space="0" w:color="auto"/>
            </w:tcBorders>
            <w:shd w:val="clear" w:color="auto" w:fill="auto"/>
            <w:vAlign w:val="center"/>
          </w:tcPr>
          <w:p w14:paraId="44683836" w14:textId="77777777" w:rsidR="0032538D" w:rsidRDefault="000572FD" w:rsidP="000572FD">
            <w:pPr>
              <w:spacing w:after="0"/>
              <w:jc w:val="left"/>
              <w:rPr>
                <w:rFonts w:ascii="Arial" w:eastAsia="Times New Roman" w:hAnsi="Arial" w:cs="Arial"/>
                <w:szCs w:val="20"/>
                <w:lang w:eastAsia="en-GB"/>
              </w:rPr>
            </w:pPr>
            <w:r>
              <w:rPr>
                <w:rFonts w:ascii="Arial" w:eastAsia="Times New Roman" w:hAnsi="Arial" w:cs="Arial"/>
                <w:szCs w:val="20"/>
                <w:lang w:eastAsia="en-GB"/>
              </w:rPr>
              <w:t>S</w:t>
            </w:r>
            <w:r w:rsidRPr="000572FD">
              <w:rPr>
                <w:rFonts w:ascii="Arial" w:eastAsia="Times New Roman" w:hAnsi="Arial" w:cs="Arial"/>
                <w:szCs w:val="20"/>
                <w:lang w:eastAsia="en-GB"/>
              </w:rPr>
              <w:t xml:space="preserve">ervice contracts for annual project audits as </w:t>
            </w:r>
            <w:r>
              <w:rPr>
                <w:rFonts w:ascii="Arial" w:eastAsia="Times New Roman" w:hAnsi="Arial" w:cs="Arial"/>
                <w:szCs w:val="20"/>
                <w:lang w:eastAsia="en-GB"/>
              </w:rPr>
              <w:t xml:space="preserve">per </w:t>
            </w:r>
            <w:r w:rsidRPr="000572FD">
              <w:rPr>
                <w:rFonts w:ascii="Arial" w:eastAsia="Times New Roman" w:hAnsi="Arial" w:cs="Arial"/>
                <w:szCs w:val="20"/>
                <w:lang w:eastAsia="en-GB"/>
              </w:rPr>
              <w:t>UNDP financial rules and regulations</w:t>
            </w:r>
          </w:p>
        </w:tc>
      </w:tr>
      <w:tr w:rsidR="00F53F6F" w:rsidRPr="007442C1" w14:paraId="3E15F60E"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tcPr>
          <w:p w14:paraId="7EC566FD" w14:textId="77777777" w:rsidR="00F53F6F" w:rsidRPr="00EA2548" w:rsidRDefault="00F53F6F" w:rsidP="00EA2548">
            <w:pPr>
              <w:spacing w:after="0"/>
              <w:jc w:val="left"/>
              <w:rPr>
                <w:rFonts w:ascii="Arial" w:eastAsia="Times New Roman" w:hAnsi="Arial" w:cs="Arial"/>
                <w:szCs w:val="20"/>
                <w:lang w:eastAsia="en-GB"/>
              </w:rPr>
            </w:pPr>
            <w:r>
              <w:rPr>
                <w:rFonts w:ascii="Arial" w:eastAsia="Times New Roman" w:hAnsi="Arial" w:cs="Arial"/>
                <w:szCs w:val="20"/>
                <w:lang w:eastAsia="en-GB"/>
              </w:rPr>
              <w:t>4.1.1.a</w:t>
            </w:r>
          </w:p>
        </w:tc>
        <w:tc>
          <w:tcPr>
            <w:tcW w:w="4667" w:type="pct"/>
            <w:tcBorders>
              <w:top w:val="nil"/>
              <w:left w:val="nil"/>
              <w:bottom w:val="single" w:sz="4" w:space="0" w:color="auto"/>
              <w:right w:val="single" w:sz="4" w:space="0" w:color="auto"/>
            </w:tcBorders>
            <w:shd w:val="clear" w:color="auto" w:fill="auto"/>
            <w:vAlign w:val="center"/>
          </w:tcPr>
          <w:p w14:paraId="760CF45D" w14:textId="77777777" w:rsidR="00F53F6F" w:rsidRDefault="00F53F6F" w:rsidP="00EA2548">
            <w:pPr>
              <w:spacing w:after="0"/>
              <w:jc w:val="left"/>
              <w:rPr>
                <w:rFonts w:ascii="Arial" w:eastAsia="Times New Roman" w:hAnsi="Arial" w:cs="Arial"/>
                <w:szCs w:val="20"/>
                <w:lang w:eastAsia="en-GB"/>
              </w:rPr>
            </w:pPr>
            <w:r>
              <w:rPr>
                <w:rFonts w:ascii="Arial" w:eastAsia="Times New Roman" w:hAnsi="Arial" w:cs="Arial"/>
                <w:szCs w:val="20"/>
                <w:lang w:eastAsia="en-GB"/>
              </w:rPr>
              <w:t xml:space="preserve">Project coordinator’s salary </w:t>
            </w:r>
          </w:p>
          <w:p w14:paraId="6A0788BF" w14:textId="77777777" w:rsidR="00F53F6F" w:rsidRPr="00EA2548" w:rsidRDefault="00F53F6F" w:rsidP="00EA2548">
            <w:pPr>
              <w:spacing w:after="0"/>
              <w:jc w:val="left"/>
              <w:rPr>
                <w:rFonts w:ascii="Arial" w:eastAsia="Times New Roman" w:hAnsi="Arial" w:cs="Arial"/>
                <w:szCs w:val="20"/>
                <w:lang w:eastAsia="en-GB"/>
              </w:rPr>
            </w:pPr>
            <w:r>
              <w:rPr>
                <w:rFonts w:ascii="Arial" w:eastAsia="Times New Roman" w:hAnsi="Arial" w:cs="Arial"/>
                <w:szCs w:val="20"/>
                <w:lang w:eastAsia="en-GB"/>
              </w:rPr>
              <w:t>($1,800/month)</w:t>
            </w:r>
          </w:p>
        </w:tc>
      </w:tr>
      <w:tr w:rsidR="00F53F6F" w:rsidRPr="007442C1" w14:paraId="04BC4581"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tcPr>
          <w:p w14:paraId="6B8D5BCA" w14:textId="77777777" w:rsidR="00F53F6F" w:rsidRPr="00EA2548" w:rsidRDefault="00F53F6F" w:rsidP="00EA2548">
            <w:pPr>
              <w:spacing w:after="0"/>
              <w:jc w:val="left"/>
              <w:rPr>
                <w:rFonts w:ascii="Arial" w:eastAsia="Times New Roman" w:hAnsi="Arial" w:cs="Arial"/>
                <w:szCs w:val="20"/>
                <w:lang w:eastAsia="en-GB"/>
              </w:rPr>
            </w:pPr>
            <w:r>
              <w:rPr>
                <w:rFonts w:ascii="Arial" w:eastAsia="Times New Roman" w:hAnsi="Arial" w:cs="Arial"/>
                <w:szCs w:val="20"/>
                <w:lang w:eastAsia="en-GB"/>
              </w:rPr>
              <w:t>4.1.1.b</w:t>
            </w:r>
          </w:p>
        </w:tc>
        <w:tc>
          <w:tcPr>
            <w:tcW w:w="4667" w:type="pct"/>
            <w:tcBorders>
              <w:top w:val="nil"/>
              <w:left w:val="nil"/>
              <w:bottom w:val="single" w:sz="4" w:space="0" w:color="auto"/>
              <w:right w:val="single" w:sz="4" w:space="0" w:color="auto"/>
            </w:tcBorders>
            <w:shd w:val="clear" w:color="auto" w:fill="auto"/>
            <w:vAlign w:val="center"/>
          </w:tcPr>
          <w:p w14:paraId="29073305" w14:textId="77777777" w:rsidR="00F53F6F" w:rsidRDefault="00F53F6F" w:rsidP="00EA2548">
            <w:pPr>
              <w:spacing w:after="0"/>
              <w:jc w:val="left"/>
              <w:rPr>
                <w:rFonts w:ascii="Arial" w:eastAsia="Times New Roman" w:hAnsi="Arial" w:cs="Arial"/>
                <w:szCs w:val="20"/>
                <w:lang w:eastAsia="en-GB"/>
              </w:rPr>
            </w:pPr>
            <w:r>
              <w:rPr>
                <w:rFonts w:ascii="Arial" w:eastAsia="Times New Roman" w:hAnsi="Arial" w:cs="Arial"/>
                <w:szCs w:val="20"/>
                <w:lang w:eastAsia="en-GB"/>
              </w:rPr>
              <w:t xml:space="preserve">3 Technical Assistants salary </w:t>
            </w:r>
          </w:p>
          <w:p w14:paraId="143D0A2E" w14:textId="77777777" w:rsidR="00F53F6F" w:rsidRPr="00EA2548" w:rsidRDefault="00F53F6F" w:rsidP="00EA2548">
            <w:pPr>
              <w:spacing w:after="0"/>
              <w:jc w:val="left"/>
              <w:rPr>
                <w:rFonts w:ascii="Arial" w:eastAsia="Times New Roman" w:hAnsi="Arial" w:cs="Arial"/>
                <w:szCs w:val="20"/>
                <w:lang w:eastAsia="en-GB"/>
              </w:rPr>
            </w:pPr>
            <w:r>
              <w:rPr>
                <w:rFonts w:ascii="Arial" w:eastAsia="Times New Roman" w:hAnsi="Arial" w:cs="Arial"/>
                <w:szCs w:val="20"/>
                <w:lang w:eastAsia="en-GB"/>
              </w:rPr>
              <w:t>($700/month each)</w:t>
            </w:r>
          </w:p>
        </w:tc>
      </w:tr>
      <w:tr w:rsidR="00F53F6F" w:rsidRPr="007442C1" w14:paraId="0048289C"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tcPr>
          <w:p w14:paraId="45C32195" w14:textId="77777777" w:rsidR="00F53F6F" w:rsidRPr="00EA2548" w:rsidRDefault="00F53F6F" w:rsidP="00EA2548">
            <w:pPr>
              <w:spacing w:after="0"/>
              <w:jc w:val="left"/>
              <w:rPr>
                <w:rFonts w:ascii="Arial" w:eastAsia="Times New Roman" w:hAnsi="Arial" w:cs="Arial"/>
                <w:szCs w:val="20"/>
                <w:lang w:eastAsia="en-GB"/>
              </w:rPr>
            </w:pPr>
            <w:r>
              <w:rPr>
                <w:rFonts w:ascii="Arial" w:eastAsia="Times New Roman" w:hAnsi="Arial" w:cs="Arial"/>
                <w:szCs w:val="20"/>
                <w:lang w:eastAsia="en-GB"/>
              </w:rPr>
              <w:t>4.1.1.c</w:t>
            </w:r>
          </w:p>
        </w:tc>
        <w:tc>
          <w:tcPr>
            <w:tcW w:w="4667" w:type="pct"/>
            <w:tcBorders>
              <w:top w:val="nil"/>
              <w:left w:val="nil"/>
              <w:bottom w:val="single" w:sz="4" w:space="0" w:color="auto"/>
              <w:right w:val="single" w:sz="4" w:space="0" w:color="auto"/>
            </w:tcBorders>
            <w:shd w:val="clear" w:color="auto" w:fill="auto"/>
            <w:vAlign w:val="center"/>
          </w:tcPr>
          <w:p w14:paraId="69EC220D" w14:textId="77777777" w:rsidR="00F53F6F" w:rsidRDefault="00F53F6F" w:rsidP="00EA2548">
            <w:pPr>
              <w:spacing w:after="0"/>
              <w:jc w:val="left"/>
              <w:rPr>
                <w:rFonts w:ascii="Arial" w:eastAsia="Times New Roman" w:hAnsi="Arial" w:cs="Arial"/>
                <w:szCs w:val="20"/>
                <w:lang w:eastAsia="en-GB"/>
              </w:rPr>
            </w:pPr>
            <w:r>
              <w:rPr>
                <w:rFonts w:ascii="Arial" w:eastAsia="Times New Roman" w:hAnsi="Arial" w:cs="Arial"/>
                <w:szCs w:val="20"/>
                <w:lang w:eastAsia="en-GB"/>
              </w:rPr>
              <w:t xml:space="preserve">Admin and Finance officer salary </w:t>
            </w:r>
          </w:p>
          <w:p w14:paraId="22E32D28" w14:textId="77777777" w:rsidR="00F53F6F" w:rsidRPr="00EA2548" w:rsidRDefault="00F53F6F" w:rsidP="00EA2548">
            <w:pPr>
              <w:spacing w:after="0"/>
              <w:jc w:val="left"/>
              <w:rPr>
                <w:rFonts w:ascii="Arial" w:eastAsia="Times New Roman" w:hAnsi="Arial" w:cs="Arial"/>
                <w:szCs w:val="20"/>
                <w:lang w:eastAsia="en-GB"/>
              </w:rPr>
            </w:pPr>
            <w:r>
              <w:rPr>
                <w:rFonts w:ascii="Arial" w:eastAsia="Times New Roman" w:hAnsi="Arial" w:cs="Arial"/>
                <w:szCs w:val="20"/>
                <w:lang w:eastAsia="en-GB"/>
              </w:rPr>
              <w:t>($1,000/month)</w:t>
            </w:r>
          </w:p>
        </w:tc>
      </w:tr>
      <w:tr w:rsidR="00F53F6F" w:rsidRPr="007442C1" w14:paraId="25274F41"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tcPr>
          <w:p w14:paraId="6B4A8A50" w14:textId="77777777" w:rsidR="00F53F6F" w:rsidRPr="00EA2548" w:rsidRDefault="00F53F6F" w:rsidP="00EA2548">
            <w:pPr>
              <w:spacing w:after="0"/>
              <w:jc w:val="left"/>
              <w:rPr>
                <w:rFonts w:ascii="Arial" w:eastAsia="Times New Roman" w:hAnsi="Arial" w:cs="Arial"/>
                <w:szCs w:val="20"/>
                <w:lang w:eastAsia="en-GB"/>
              </w:rPr>
            </w:pPr>
            <w:r>
              <w:rPr>
                <w:rFonts w:ascii="Arial" w:eastAsia="Times New Roman" w:hAnsi="Arial" w:cs="Arial"/>
                <w:szCs w:val="20"/>
                <w:lang w:eastAsia="en-GB"/>
              </w:rPr>
              <w:t>4.1.1.d</w:t>
            </w:r>
          </w:p>
        </w:tc>
        <w:tc>
          <w:tcPr>
            <w:tcW w:w="4667" w:type="pct"/>
            <w:tcBorders>
              <w:top w:val="nil"/>
              <w:left w:val="nil"/>
              <w:bottom w:val="single" w:sz="4" w:space="0" w:color="auto"/>
              <w:right w:val="single" w:sz="4" w:space="0" w:color="auto"/>
            </w:tcBorders>
            <w:shd w:val="clear" w:color="auto" w:fill="auto"/>
            <w:vAlign w:val="center"/>
          </w:tcPr>
          <w:p w14:paraId="25A90E42" w14:textId="77777777" w:rsidR="00F53F6F" w:rsidRDefault="00F53F6F" w:rsidP="00EA2548">
            <w:pPr>
              <w:spacing w:after="0"/>
              <w:jc w:val="left"/>
              <w:rPr>
                <w:rFonts w:ascii="Arial" w:eastAsia="Times New Roman" w:hAnsi="Arial" w:cs="Arial"/>
                <w:szCs w:val="20"/>
                <w:lang w:eastAsia="en-GB"/>
              </w:rPr>
            </w:pPr>
            <w:r>
              <w:rPr>
                <w:rFonts w:ascii="Arial" w:eastAsia="Times New Roman" w:hAnsi="Arial" w:cs="Arial"/>
                <w:szCs w:val="20"/>
                <w:lang w:eastAsia="en-GB"/>
              </w:rPr>
              <w:t xml:space="preserve">M&amp;E Consultant </w:t>
            </w:r>
          </w:p>
          <w:p w14:paraId="6194D11E" w14:textId="77777777" w:rsidR="00F53F6F" w:rsidRPr="00EA2548" w:rsidRDefault="00F53F6F" w:rsidP="00EA2548">
            <w:pPr>
              <w:spacing w:after="0"/>
              <w:jc w:val="left"/>
              <w:rPr>
                <w:rFonts w:ascii="Arial" w:eastAsia="Times New Roman" w:hAnsi="Arial" w:cs="Arial"/>
                <w:szCs w:val="20"/>
                <w:lang w:eastAsia="en-GB"/>
              </w:rPr>
            </w:pPr>
            <w:r>
              <w:rPr>
                <w:rFonts w:ascii="Arial" w:eastAsia="Times New Roman" w:hAnsi="Arial" w:cs="Arial"/>
                <w:szCs w:val="20"/>
                <w:lang w:eastAsia="en-GB"/>
              </w:rPr>
              <w:t>($900/month)</w:t>
            </w:r>
          </w:p>
        </w:tc>
      </w:tr>
      <w:tr w:rsidR="00F53F6F" w:rsidRPr="007442C1" w14:paraId="38100A0B" w14:textId="77777777" w:rsidTr="00F53F6F">
        <w:trPr>
          <w:trHeight w:val="255"/>
        </w:trPr>
        <w:tc>
          <w:tcPr>
            <w:tcW w:w="333" w:type="pct"/>
            <w:tcBorders>
              <w:top w:val="nil"/>
              <w:left w:val="single" w:sz="4" w:space="0" w:color="auto"/>
              <w:bottom w:val="single" w:sz="4" w:space="0" w:color="auto"/>
              <w:right w:val="single" w:sz="4" w:space="0" w:color="auto"/>
            </w:tcBorders>
            <w:shd w:val="clear" w:color="auto" w:fill="auto"/>
            <w:vAlign w:val="center"/>
          </w:tcPr>
          <w:p w14:paraId="701844E8" w14:textId="77777777" w:rsidR="00F53F6F" w:rsidRDefault="00F53F6F" w:rsidP="00EA2548">
            <w:pPr>
              <w:spacing w:after="0"/>
              <w:jc w:val="left"/>
              <w:rPr>
                <w:rFonts w:ascii="Arial" w:eastAsia="Times New Roman" w:hAnsi="Arial" w:cs="Arial"/>
                <w:szCs w:val="20"/>
                <w:lang w:eastAsia="en-GB"/>
              </w:rPr>
            </w:pPr>
            <w:r>
              <w:rPr>
                <w:rFonts w:ascii="Arial" w:eastAsia="Times New Roman" w:hAnsi="Arial" w:cs="Arial"/>
                <w:szCs w:val="20"/>
                <w:lang w:eastAsia="en-GB"/>
              </w:rPr>
              <w:t>4.1.2.a</w:t>
            </w:r>
          </w:p>
        </w:tc>
        <w:tc>
          <w:tcPr>
            <w:tcW w:w="4667" w:type="pct"/>
            <w:tcBorders>
              <w:top w:val="nil"/>
              <w:left w:val="nil"/>
              <w:bottom w:val="single" w:sz="4" w:space="0" w:color="auto"/>
              <w:right w:val="single" w:sz="4" w:space="0" w:color="auto"/>
            </w:tcBorders>
            <w:shd w:val="clear" w:color="auto" w:fill="auto"/>
            <w:vAlign w:val="center"/>
          </w:tcPr>
          <w:p w14:paraId="6E185F61" w14:textId="77777777" w:rsidR="00F53F6F" w:rsidRDefault="00F53F6F" w:rsidP="00EA2548">
            <w:pPr>
              <w:spacing w:after="0"/>
              <w:jc w:val="left"/>
              <w:rPr>
                <w:rFonts w:ascii="Arial" w:eastAsia="Times New Roman" w:hAnsi="Arial" w:cs="Arial"/>
                <w:szCs w:val="20"/>
                <w:lang w:eastAsia="en-GB"/>
              </w:rPr>
            </w:pPr>
            <w:r>
              <w:rPr>
                <w:rFonts w:ascii="Arial" w:eastAsia="Times New Roman" w:hAnsi="Arial" w:cs="Arial"/>
                <w:szCs w:val="20"/>
                <w:lang w:eastAsia="en-GB"/>
              </w:rPr>
              <w:t>Office rental; Office supplies; 4 laptops ($1,500 each)</w:t>
            </w:r>
          </w:p>
        </w:tc>
      </w:tr>
      <w:tr w:rsidR="00F53F6F" w:rsidRPr="007442C1" w14:paraId="0A152537" w14:textId="77777777" w:rsidTr="000E2C38">
        <w:trPr>
          <w:trHeight w:val="255"/>
        </w:trPr>
        <w:tc>
          <w:tcPr>
            <w:tcW w:w="333" w:type="pct"/>
            <w:tcBorders>
              <w:top w:val="nil"/>
              <w:left w:val="single" w:sz="4" w:space="0" w:color="auto"/>
              <w:bottom w:val="single" w:sz="4" w:space="0" w:color="auto"/>
              <w:right w:val="single" w:sz="4" w:space="0" w:color="auto"/>
            </w:tcBorders>
            <w:shd w:val="clear" w:color="auto" w:fill="auto"/>
            <w:vAlign w:val="center"/>
          </w:tcPr>
          <w:p w14:paraId="5A5E20EF" w14:textId="77777777" w:rsidR="00F53F6F" w:rsidRDefault="00F53F6F" w:rsidP="00F53F6F">
            <w:pPr>
              <w:spacing w:after="0"/>
              <w:jc w:val="left"/>
              <w:rPr>
                <w:rFonts w:ascii="Arial" w:eastAsia="Times New Roman" w:hAnsi="Arial" w:cs="Arial"/>
                <w:szCs w:val="20"/>
                <w:lang w:eastAsia="en-GB"/>
              </w:rPr>
            </w:pPr>
            <w:r>
              <w:rPr>
                <w:rFonts w:ascii="Arial" w:eastAsia="Times New Roman" w:hAnsi="Arial" w:cs="Arial"/>
                <w:szCs w:val="20"/>
                <w:lang w:eastAsia="en-GB"/>
              </w:rPr>
              <w:t>4.1.3.a</w:t>
            </w:r>
          </w:p>
        </w:tc>
        <w:tc>
          <w:tcPr>
            <w:tcW w:w="4667" w:type="pct"/>
            <w:tcBorders>
              <w:top w:val="nil"/>
              <w:left w:val="nil"/>
              <w:bottom w:val="single" w:sz="4" w:space="0" w:color="auto"/>
              <w:right w:val="single" w:sz="4" w:space="0" w:color="auto"/>
            </w:tcBorders>
            <w:shd w:val="clear" w:color="auto" w:fill="auto"/>
            <w:vAlign w:val="center"/>
          </w:tcPr>
          <w:p w14:paraId="682261F7" w14:textId="77777777" w:rsidR="00F53F6F" w:rsidRDefault="00F53F6F" w:rsidP="00EA2548">
            <w:pPr>
              <w:spacing w:after="0"/>
              <w:jc w:val="left"/>
              <w:rPr>
                <w:rFonts w:ascii="Arial" w:eastAsia="Times New Roman" w:hAnsi="Arial" w:cs="Arial"/>
                <w:szCs w:val="20"/>
                <w:lang w:eastAsia="en-GB"/>
              </w:rPr>
            </w:pPr>
            <w:r>
              <w:rPr>
                <w:rFonts w:ascii="Arial" w:eastAsia="Times New Roman" w:hAnsi="Arial" w:cs="Arial"/>
                <w:szCs w:val="20"/>
                <w:lang w:eastAsia="en-GB"/>
              </w:rPr>
              <w:t>1 car (@$35,000), 2 motorbikes (@ $3,000 each), Gasoline, 4 cell</w:t>
            </w:r>
            <w:r w:rsidR="000734D1">
              <w:rPr>
                <w:rFonts w:ascii="Arial" w:eastAsia="Times New Roman" w:hAnsi="Arial" w:cs="Arial"/>
                <w:szCs w:val="20"/>
                <w:lang w:eastAsia="en-GB"/>
              </w:rPr>
              <w:t xml:space="preserve"> </w:t>
            </w:r>
            <w:r>
              <w:rPr>
                <w:rFonts w:ascii="Arial" w:eastAsia="Times New Roman" w:hAnsi="Arial" w:cs="Arial"/>
                <w:szCs w:val="20"/>
                <w:lang w:eastAsia="en-GB"/>
              </w:rPr>
              <w:t>phones (@ $50 each)</w:t>
            </w:r>
            <w:r w:rsidR="00293CF9">
              <w:rPr>
                <w:rFonts w:ascii="Arial" w:eastAsia="Times New Roman" w:hAnsi="Arial" w:cs="Arial"/>
                <w:szCs w:val="20"/>
                <w:lang w:eastAsia="en-GB"/>
              </w:rPr>
              <w:t>, Airtime</w:t>
            </w:r>
          </w:p>
        </w:tc>
      </w:tr>
      <w:tr w:rsidR="000E2C38" w:rsidRPr="007442C1" w14:paraId="18034D3F" w14:textId="77777777" w:rsidTr="000E2C38">
        <w:trPr>
          <w:trHeight w:val="255"/>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415258" w14:textId="77777777" w:rsidR="000E2C38" w:rsidRDefault="000E2C38" w:rsidP="000E2C38">
            <w:pPr>
              <w:spacing w:after="0"/>
              <w:jc w:val="left"/>
              <w:rPr>
                <w:rFonts w:ascii="Arial" w:eastAsia="Times New Roman" w:hAnsi="Arial" w:cs="Arial"/>
                <w:szCs w:val="20"/>
                <w:lang w:eastAsia="en-GB"/>
              </w:rPr>
            </w:pPr>
            <w:r>
              <w:rPr>
                <w:rFonts w:ascii="Arial" w:eastAsia="Times New Roman" w:hAnsi="Arial" w:cs="Arial"/>
                <w:szCs w:val="20"/>
                <w:lang w:eastAsia="en-GB"/>
              </w:rPr>
              <w:t>4.1.4.a</w:t>
            </w:r>
          </w:p>
        </w:tc>
        <w:tc>
          <w:tcPr>
            <w:tcW w:w="4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0EFFB" w14:textId="77777777" w:rsidR="000E2C38" w:rsidRDefault="000E2C38" w:rsidP="000E2C38">
            <w:pPr>
              <w:spacing w:after="0"/>
              <w:jc w:val="left"/>
              <w:rPr>
                <w:rFonts w:ascii="Arial" w:eastAsia="Times New Roman" w:hAnsi="Arial" w:cs="Arial"/>
                <w:szCs w:val="20"/>
                <w:lang w:eastAsia="en-GB"/>
              </w:rPr>
            </w:pPr>
            <w:r>
              <w:rPr>
                <w:rFonts w:ascii="Arial" w:eastAsia="Times New Roman" w:hAnsi="Arial" w:cs="Arial"/>
                <w:szCs w:val="20"/>
                <w:lang w:eastAsia="en-GB"/>
              </w:rPr>
              <w:t>Equipment et furniture for project office in kayes an Koulikoro</w:t>
            </w:r>
          </w:p>
        </w:tc>
      </w:tr>
      <w:tr w:rsidR="000E2C38" w:rsidRPr="007442C1" w14:paraId="38D5D670" w14:textId="77777777" w:rsidTr="000E2C38">
        <w:trPr>
          <w:trHeight w:val="255"/>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7344A" w14:textId="77777777" w:rsidR="000E2C38" w:rsidRDefault="000E2C38" w:rsidP="000E2C38">
            <w:pPr>
              <w:spacing w:after="0"/>
              <w:jc w:val="left"/>
              <w:rPr>
                <w:rFonts w:ascii="Arial" w:eastAsia="Times New Roman" w:hAnsi="Arial" w:cs="Arial"/>
                <w:szCs w:val="20"/>
                <w:lang w:eastAsia="en-GB"/>
              </w:rPr>
            </w:pPr>
            <w:r>
              <w:rPr>
                <w:rFonts w:ascii="Arial" w:eastAsia="Times New Roman" w:hAnsi="Arial" w:cs="Arial"/>
                <w:szCs w:val="20"/>
                <w:lang w:eastAsia="en-GB"/>
              </w:rPr>
              <w:t>4.1.5.a</w:t>
            </w:r>
          </w:p>
        </w:tc>
        <w:tc>
          <w:tcPr>
            <w:tcW w:w="4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E2E1" w14:textId="77777777" w:rsidR="000E2C38" w:rsidRDefault="000E2C38" w:rsidP="000E2C38">
            <w:pPr>
              <w:spacing w:after="0"/>
              <w:jc w:val="left"/>
              <w:rPr>
                <w:rFonts w:ascii="Arial" w:eastAsia="Times New Roman" w:hAnsi="Arial" w:cs="Arial"/>
                <w:szCs w:val="20"/>
                <w:lang w:eastAsia="en-GB"/>
              </w:rPr>
            </w:pPr>
            <w:r>
              <w:rPr>
                <w:rFonts w:ascii="Arial" w:eastAsia="Times New Roman" w:hAnsi="Arial" w:cs="Arial"/>
                <w:szCs w:val="20"/>
                <w:lang w:eastAsia="en-GB"/>
              </w:rPr>
              <w:t xml:space="preserve">Local field consultants </w:t>
            </w:r>
          </w:p>
        </w:tc>
      </w:tr>
      <w:tr w:rsidR="000E2C38" w:rsidRPr="007442C1" w14:paraId="082AD384" w14:textId="77777777" w:rsidTr="000E2C38">
        <w:trPr>
          <w:trHeight w:val="255"/>
        </w:trPr>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E905489" w14:textId="77777777" w:rsidR="000E2C38" w:rsidRDefault="000E2C38" w:rsidP="000E2C38">
            <w:pPr>
              <w:spacing w:after="0"/>
              <w:jc w:val="left"/>
              <w:rPr>
                <w:rFonts w:ascii="Arial" w:eastAsia="Times New Roman" w:hAnsi="Arial" w:cs="Arial"/>
                <w:szCs w:val="20"/>
                <w:lang w:eastAsia="en-GB"/>
              </w:rPr>
            </w:pPr>
            <w:r>
              <w:rPr>
                <w:rFonts w:ascii="Arial" w:eastAsia="Times New Roman" w:hAnsi="Arial" w:cs="Arial"/>
                <w:szCs w:val="20"/>
                <w:lang w:eastAsia="en-GB"/>
              </w:rPr>
              <w:t>4.1.6.a</w:t>
            </w:r>
          </w:p>
        </w:tc>
        <w:tc>
          <w:tcPr>
            <w:tcW w:w="4667" w:type="pct"/>
            <w:tcBorders>
              <w:top w:val="single" w:sz="4" w:space="0" w:color="auto"/>
              <w:left w:val="single" w:sz="4" w:space="0" w:color="auto"/>
              <w:bottom w:val="single" w:sz="4" w:space="0" w:color="auto"/>
              <w:right w:val="single" w:sz="4" w:space="0" w:color="auto"/>
            </w:tcBorders>
            <w:shd w:val="clear" w:color="auto" w:fill="auto"/>
            <w:vAlign w:val="center"/>
          </w:tcPr>
          <w:p w14:paraId="02080169" w14:textId="77777777" w:rsidR="000E2C38" w:rsidRDefault="000E2C38" w:rsidP="000E2C38">
            <w:pPr>
              <w:spacing w:after="0"/>
              <w:jc w:val="left"/>
              <w:rPr>
                <w:rFonts w:ascii="Arial" w:eastAsia="Times New Roman" w:hAnsi="Arial" w:cs="Arial"/>
                <w:szCs w:val="20"/>
                <w:lang w:eastAsia="en-GB"/>
              </w:rPr>
            </w:pPr>
            <w:r>
              <w:rPr>
                <w:rFonts w:ascii="Arial" w:eastAsia="Times New Roman" w:hAnsi="Arial" w:cs="Arial"/>
                <w:szCs w:val="20"/>
                <w:lang w:eastAsia="en-GB"/>
              </w:rPr>
              <w:t>2 cars (@$35,000 each) for Mopti and Koulikoro,  Gasoline, maintenance</w:t>
            </w:r>
          </w:p>
        </w:tc>
      </w:tr>
    </w:tbl>
    <w:p w14:paraId="6E013589" w14:textId="77777777" w:rsidR="00EA2548" w:rsidRDefault="00EA2548" w:rsidP="00EA2548"/>
    <w:p w14:paraId="3F6FBDA6" w14:textId="77777777" w:rsidR="00EA2548" w:rsidRPr="00EA2548" w:rsidRDefault="00EA2548" w:rsidP="00EA2548"/>
    <w:p w14:paraId="3CCB61CC" w14:textId="77777777" w:rsidR="00DA2740" w:rsidRPr="00250ACD" w:rsidRDefault="00DA2740" w:rsidP="00FD3A00">
      <w:pPr>
        <w:tabs>
          <w:tab w:val="left" w:pos="1950"/>
        </w:tabs>
        <w:rPr>
          <w:b/>
          <w:smallCaps/>
        </w:rPr>
        <w:sectPr w:rsidR="00DA2740" w:rsidRPr="00250ACD" w:rsidSect="00250ACD">
          <w:pgSz w:w="15840" w:h="12240" w:orient="landscape" w:code="1"/>
          <w:pgMar w:top="720" w:right="720" w:bottom="709" w:left="720" w:header="720" w:footer="720" w:gutter="0"/>
          <w:cols w:space="720"/>
          <w:docGrid w:linePitch="360"/>
        </w:sectPr>
      </w:pPr>
      <w:bookmarkStart w:id="47" w:name="_Toc407785530"/>
      <w:bookmarkEnd w:id="41"/>
    </w:p>
    <w:p w14:paraId="61739670" w14:textId="77777777" w:rsidR="007D056A" w:rsidRPr="007442C1" w:rsidRDefault="007D056A" w:rsidP="004249A7">
      <w:pPr>
        <w:pStyle w:val="Heading1"/>
        <w:spacing w:before="0" w:after="0"/>
        <w:rPr>
          <w:rFonts w:ascii="Calibri" w:hAnsi="Calibri"/>
        </w:rPr>
      </w:pPr>
      <w:bookmarkStart w:id="48" w:name="_Toc446656085"/>
      <w:r w:rsidRPr="007442C1">
        <w:rPr>
          <w:rFonts w:ascii="Calibri" w:hAnsi="Calibri"/>
        </w:rPr>
        <w:lastRenderedPageBreak/>
        <w:t>Mandatory Annexes</w:t>
      </w:r>
      <w:bookmarkEnd w:id="47"/>
      <w:bookmarkEnd w:id="48"/>
    </w:p>
    <w:p w14:paraId="2A5F43E5" w14:textId="77777777" w:rsidR="004249A7" w:rsidRPr="004249A7" w:rsidRDefault="004249A7" w:rsidP="004249A7"/>
    <w:p w14:paraId="23BC6FAD" w14:textId="77777777" w:rsidR="00CC0E26" w:rsidRPr="00A22058" w:rsidRDefault="00CC0E26" w:rsidP="00A22058">
      <w:pPr>
        <w:pStyle w:val="Heading2"/>
      </w:pPr>
      <w:bookmarkStart w:id="49" w:name="_Toc446656086"/>
      <w:bookmarkStart w:id="50" w:name="Annex3"/>
      <w:r w:rsidRPr="00A22058">
        <w:t xml:space="preserve">Appendix 1 </w:t>
      </w:r>
      <w:r w:rsidR="004249A7" w:rsidRPr="00A22058">
        <w:tab/>
      </w:r>
      <w:r w:rsidR="004249A7" w:rsidRPr="00A22058">
        <w:tab/>
      </w:r>
      <w:r w:rsidRPr="00A22058">
        <w:t>Multi-year workplan</w:t>
      </w:r>
      <w:bookmarkEnd w:id="49"/>
      <w:r w:rsidRPr="00A22058">
        <w:t xml:space="preserve"> </w:t>
      </w:r>
    </w:p>
    <w:p w14:paraId="0F14FE44" w14:textId="77777777" w:rsidR="00CC0E26" w:rsidRPr="00A22058" w:rsidRDefault="00CC0E26" w:rsidP="00A22058">
      <w:pPr>
        <w:pStyle w:val="Heading2"/>
      </w:pPr>
      <w:bookmarkStart w:id="51" w:name="_Toc446656087"/>
      <w:r w:rsidRPr="00A22058">
        <w:t xml:space="preserve">Appendix 2 </w:t>
      </w:r>
      <w:r w:rsidR="004249A7" w:rsidRPr="00A22058">
        <w:tab/>
      </w:r>
      <w:r w:rsidR="004249A7" w:rsidRPr="00A22058">
        <w:tab/>
      </w:r>
      <w:r w:rsidRPr="00A22058">
        <w:t>Monitoring plan</w:t>
      </w:r>
      <w:bookmarkEnd w:id="51"/>
    </w:p>
    <w:p w14:paraId="336B35F2" w14:textId="77777777" w:rsidR="00CC0E26" w:rsidRPr="00A22058" w:rsidRDefault="00CC0E26" w:rsidP="00A22058">
      <w:pPr>
        <w:pStyle w:val="Heading2"/>
      </w:pPr>
      <w:bookmarkStart w:id="52" w:name="_Toc446656088"/>
      <w:r w:rsidRPr="00A22058">
        <w:t>Appendix</w:t>
      </w:r>
      <w:r w:rsidR="004249A7" w:rsidRPr="00A22058">
        <w:t xml:space="preserve"> 3</w:t>
      </w:r>
      <w:r w:rsidR="004249A7" w:rsidRPr="00A22058">
        <w:tab/>
      </w:r>
      <w:r w:rsidRPr="00A22058">
        <w:t xml:space="preserve"> </w:t>
      </w:r>
      <w:r w:rsidR="004249A7" w:rsidRPr="00A22058">
        <w:tab/>
      </w:r>
      <w:r w:rsidRPr="00A22058">
        <w:t>Evaluation plan</w:t>
      </w:r>
      <w:bookmarkEnd w:id="52"/>
      <w:r w:rsidRPr="00A22058" w:rsidDel="007F41CA">
        <w:t xml:space="preserve"> </w:t>
      </w:r>
    </w:p>
    <w:p w14:paraId="33014414" w14:textId="77777777" w:rsidR="00CC0E26" w:rsidRPr="00A22058" w:rsidRDefault="00CC0E26" w:rsidP="00A22058">
      <w:pPr>
        <w:pStyle w:val="Heading2"/>
      </w:pPr>
      <w:bookmarkStart w:id="53" w:name="_Toc446656089"/>
      <w:r w:rsidRPr="00A22058">
        <w:t>Appendix</w:t>
      </w:r>
      <w:r w:rsidR="004249A7" w:rsidRPr="00A22058">
        <w:t xml:space="preserve"> 4</w:t>
      </w:r>
      <w:r w:rsidR="004249A7" w:rsidRPr="00A22058">
        <w:tab/>
      </w:r>
      <w:r w:rsidRPr="00A22058">
        <w:t xml:space="preserve"> </w:t>
      </w:r>
      <w:r w:rsidR="004249A7" w:rsidRPr="00A22058">
        <w:tab/>
      </w:r>
      <w:r w:rsidRPr="00A22058">
        <w:t>GEF tracking tools at baseline</w:t>
      </w:r>
      <w:bookmarkEnd w:id="53"/>
    </w:p>
    <w:p w14:paraId="529D91D3" w14:textId="77777777" w:rsidR="00CC0E26" w:rsidRPr="00A22058" w:rsidRDefault="00CC0E26" w:rsidP="00997BF6">
      <w:pPr>
        <w:pStyle w:val="Heading2"/>
        <w:ind w:left="1588" w:hanging="1588"/>
      </w:pPr>
      <w:bookmarkStart w:id="54" w:name="_Toc446656090"/>
      <w:r w:rsidRPr="00A22058">
        <w:t>Appendix 5</w:t>
      </w:r>
      <w:r w:rsidR="004249A7" w:rsidRPr="00A22058">
        <w:tab/>
      </w:r>
      <w:r w:rsidR="004249A7" w:rsidRPr="00A22058">
        <w:tab/>
      </w:r>
      <w:r w:rsidRPr="00A22058">
        <w:t>Terms of Reference for Project Board, Project Manager, Chief Technical Advisor and other relevant positions</w:t>
      </w:r>
      <w:bookmarkEnd w:id="54"/>
    </w:p>
    <w:p w14:paraId="01F02E56" w14:textId="77777777" w:rsidR="00CC0E26" w:rsidRPr="00A22058" w:rsidRDefault="00CC0E26" w:rsidP="00A22058">
      <w:pPr>
        <w:pStyle w:val="Heading2"/>
      </w:pPr>
      <w:bookmarkStart w:id="55" w:name="_Toc446656091"/>
      <w:r w:rsidRPr="00A22058">
        <w:t>Appendix 6</w:t>
      </w:r>
      <w:r w:rsidR="004249A7" w:rsidRPr="00A22058">
        <w:tab/>
      </w:r>
      <w:r w:rsidRPr="00A22058">
        <w:t xml:space="preserve"> </w:t>
      </w:r>
      <w:r w:rsidR="004249A7" w:rsidRPr="00A22058">
        <w:tab/>
      </w:r>
      <w:r w:rsidRPr="00A22058">
        <w:t>UNDP Social and Environmental and Social Screening Template</w:t>
      </w:r>
      <w:bookmarkEnd w:id="55"/>
      <w:r w:rsidRPr="00A22058">
        <w:t xml:space="preserve"> </w:t>
      </w:r>
    </w:p>
    <w:p w14:paraId="762E552F" w14:textId="77777777" w:rsidR="00CC0E26" w:rsidRPr="00A22058" w:rsidRDefault="00CC0E26" w:rsidP="00A22058">
      <w:pPr>
        <w:pStyle w:val="Heading2"/>
      </w:pPr>
      <w:bookmarkStart w:id="56" w:name="_Toc446656092"/>
      <w:r w:rsidRPr="00A22058">
        <w:t>Appendix 7</w:t>
      </w:r>
      <w:r w:rsidR="004249A7" w:rsidRPr="00A22058">
        <w:tab/>
      </w:r>
      <w:r w:rsidRPr="00A22058">
        <w:t xml:space="preserve"> </w:t>
      </w:r>
      <w:r w:rsidR="004249A7" w:rsidRPr="00A22058">
        <w:tab/>
      </w:r>
      <w:r w:rsidRPr="00A22058">
        <w:t>Co-financing letters</w:t>
      </w:r>
      <w:bookmarkEnd w:id="56"/>
    </w:p>
    <w:p w14:paraId="6A86D1E7" w14:textId="77777777" w:rsidR="00CC0E26" w:rsidRPr="00A22058" w:rsidRDefault="00CC0E26" w:rsidP="00A22058">
      <w:pPr>
        <w:pStyle w:val="Heading2"/>
      </w:pPr>
      <w:bookmarkStart w:id="57" w:name="_Toc446656093"/>
      <w:r w:rsidRPr="00A22058">
        <w:t>Appendix 8</w:t>
      </w:r>
      <w:r w:rsidR="004249A7" w:rsidRPr="00A22058">
        <w:tab/>
      </w:r>
      <w:r w:rsidR="004249A7" w:rsidRPr="00A22058">
        <w:tab/>
      </w:r>
      <w:r w:rsidRPr="00A22058">
        <w:t>Alignment with policies</w:t>
      </w:r>
      <w:bookmarkEnd w:id="57"/>
    </w:p>
    <w:p w14:paraId="512F75FD" w14:textId="77777777" w:rsidR="00CC0E26" w:rsidRPr="00A22058" w:rsidRDefault="00CC0E26" w:rsidP="00A22058">
      <w:pPr>
        <w:pStyle w:val="Heading2"/>
      </w:pPr>
      <w:bookmarkStart w:id="58" w:name="_Toc446656094"/>
      <w:r w:rsidRPr="00A22058">
        <w:t>Appendix 9</w:t>
      </w:r>
      <w:r w:rsidR="004249A7" w:rsidRPr="00A22058">
        <w:tab/>
      </w:r>
      <w:r w:rsidRPr="00A22058">
        <w:t xml:space="preserve"> </w:t>
      </w:r>
      <w:r w:rsidR="004249A7" w:rsidRPr="00A22058">
        <w:tab/>
      </w:r>
      <w:r w:rsidRPr="00A22058">
        <w:t>Problem tree</w:t>
      </w:r>
      <w:bookmarkEnd w:id="58"/>
    </w:p>
    <w:p w14:paraId="24CE5A68" w14:textId="77777777" w:rsidR="00CC0E26" w:rsidRPr="00A22058" w:rsidRDefault="00CC0E26" w:rsidP="00A22058">
      <w:pPr>
        <w:pStyle w:val="Heading2"/>
      </w:pPr>
      <w:bookmarkStart w:id="59" w:name="_Toc446656095"/>
      <w:r w:rsidRPr="00A22058">
        <w:t>Appendix 10</w:t>
      </w:r>
      <w:r w:rsidR="004249A7" w:rsidRPr="00A22058">
        <w:tab/>
      </w:r>
      <w:r w:rsidRPr="00A22058">
        <w:t>Institutional and policy context</w:t>
      </w:r>
      <w:bookmarkEnd w:id="59"/>
    </w:p>
    <w:p w14:paraId="1B6F060D" w14:textId="77777777" w:rsidR="00CC0E26" w:rsidRPr="00A22058" w:rsidRDefault="00CC0E26" w:rsidP="00A22058">
      <w:pPr>
        <w:pStyle w:val="Heading2"/>
      </w:pPr>
      <w:bookmarkStart w:id="60" w:name="_Toc446656096"/>
      <w:r w:rsidRPr="00A22058">
        <w:t>Appendix 11</w:t>
      </w:r>
      <w:r w:rsidR="004249A7" w:rsidRPr="00A22058">
        <w:tab/>
      </w:r>
      <w:r w:rsidRPr="00A22058">
        <w:t>Site selection process</w:t>
      </w:r>
      <w:bookmarkEnd w:id="60"/>
    </w:p>
    <w:p w14:paraId="0D47D207" w14:textId="77777777" w:rsidR="00CC0E26" w:rsidRPr="00A22058" w:rsidRDefault="00CC0E26" w:rsidP="00A22058">
      <w:pPr>
        <w:pStyle w:val="Heading2"/>
      </w:pPr>
      <w:bookmarkStart w:id="61" w:name="_Toc446656097"/>
      <w:r w:rsidRPr="00A22058">
        <w:t>Appendix 12</w:t>
      </w:r>
      <w:r w:rsidR="004249A7" w:rsidRPr="00A22058">
        <w:tab/>
      </w:r>
      <w:r w:rsidRPr="00A22058">
        <w:t>Mission report</w:t>
      </w:r>
      <w:bookmarkEnd w:id="61"/>
    </w:p>
    <w:p w14:paraId="17511DF4" w14:textId="77777777" w:rsidR="00CC0E26" w:rsidRPr="00A22058" w:rsidRDefault="00CC0E26" w:rsidP="00A22058">
      <w:pPr>
        <w:pStyle w:val="Heading2"/>
      </w:pPr>
      <w:bookmarkStart w:id="62" w:name="_Toc446656098"/>
      <w:r w:rsidRPr="00A22058">
        <w:t>Appendix 13</w:t>
      </w:r>
      <w:r w:rsidR="00A22058" w:rsidRPr="00A22058">
        <w:tab/>
      </w:r>
      <w:r w:rsidRPr="00A22058">
        <w:t>Maps</w:t>
      </w:r>
      <w:bookmarkEnd w:id="62"/>
    </w:p>
    <w:p w14:paraId="1DF6D117" w14:textId="77777777" w:rsidR="007D056A" w:rsidRPr="007442C1" w:rsidRDefault="007D056A" w:rsidP="00CC0E26">
      <w:pPr>
        <w:rPr>
          <w:szCs w:val="20"/>
        </w:rPr>
      </w:pPr>
    </w:p>
    <w:bookmarkEnd w:id="50"/>
    <w:p w14:paraId="20C022B8" w14:textId="77777777" w:rsidR="007D056A" w:rsidRPr="007442C1" w:rsidRDefault="007D056A" w:rsidP="00A04129">
      <w:pPr>
        <w:rPr>
          <w:szCs w:val="22"/>
        </w:rPr>
      </w:pPr>
    </w:p>
    <w:p w14:paraId="0600ABA3" w14:textId="77777777" w:rsidR="0037666F" w:rsidRPr="0037666F" w:rsidRDefault="0037666F" w:rsidP="00A22058">
      <w:pPr>
        <w:pStyle w:val="Heading2"/>
      </w:pPr>
    </w:p>
    <w:sectPr w:rsidR="0037666F" w:rsidRPr="0037666F" w:rsidSect="00243C7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F1F89" w14:textId="77777777" w:rsidR="00112D56" w:rsidRDefault="00112D56">
      <w:r>
        <w:separator/>
      </w:r>
    </w:p>
  </w:endnote>
  <w:endnote w:type="continuationSeparator" w:id="0">
    <w:p w14:paraId="7A3085EA" w14:textId="77777777" w:rsidR="00112D56" w:rsidRDefault="0011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0000000000000000000"/>
    <w:charset w:val="4D"/>
    <w:family w:val="roman"/>
    <w:notTrueType/>
    <w:pitch w:val="variable"/>
    <w:sig w:usb0="00C00283" w:usb1="00000000" w:usb2="00000000" w:usb3="00000000" w:csb0="0000000D"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auto"/>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panose1 w:val="02020502060506020403"/>
    <w:charset w:val="00"/>
    <w:family w:val="roman"/>
    <w:notTrueType/>
    <w:pitch w:val="variable"/>
    <w:sig w:usb0="00000007" w:usb1="00000001"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Angsana New">
    <w:panose1 w:val="02020603050405020304"/>
    <w:charset w:val="00"/>
    <w:family w:val="auto"/>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B348F" w14:textId="77777777" w:rsidR="000042D9" w:rsidRDefault="000042D9" w:rsidP="007442C1">
    <w:pPr>
      <w:pStyle w:val="Footer"/>
      <w:pBdr>
        <w:top w:val="single" w:sz="4" w:space="1" w:color="D9D9D9"/>
      </w:pBdr>
      <w:jc w:val="right"/>
    </w:pPr>
    <w:r>
      <w:fldChar w:fldCharType="begin"/>
    </w:r>
    <w:r>
      <w:instrText xml:space="preserve"> PAGE   \* MERGEFORMAT </w:instrText>
    </w:r>
    <w:r>
      <w:fldChar w:fldCharType="separate"/>
    </w:r>
    <w:r w:rsidR="00F423AE">
      <w:rPr>
        <w:noProof/>
      </w:rPr>
      <w:t>2</w:t>
    </w:r>
    <w:r>
      <w:rPr>
        <w:noProof/>
      </w:rPr>
      <w:fldChar w:fldCharType="end"/>
    </w:r>
    <w:r>
      <w:t xml:space="preserve"> | </w:t>
    </w:r>
    <w:r w:rsidRPr="007442C1">
      <w:rPr>
        <w:color w:val="7F7F7F"/>
        <w:spacing w:val="60"/>
      </w:rPr>
      <w:t>Page</w:t>
    </w:r>
  </w:p>
  <w:p w14:paraId="607C414A" w14:textId="77777777" w:rsidR="000042D9" w:rsidRDefault="000042D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DC71A" w14:textId="77777777" w:rsidR="000042D9" w:rsidRDefault="000042D9" w:rsidP="007442C1">
    <w:pPr>
      <w:pStyle w:val="Footer"/>
      <w:pBdr>
        <w:top w:val="single" w:sz="4" w:space="1" w:color="D9D9D9"/>
      </w:pBdr>
      <w:jc w:val="right"/>
    </w:pPr>
    <w:r>
      <w:fldChar w:fldCharType="begin"/>
    </w:r>
    <w:r>
      <w:instrText xml:space="preserve"> PAGE   \* MERGEFORMAT </w:instrText>
    </w:r>
    <w:r>
      <w:fldChar w:fldCharType="separate"/>
    </w:r>
    <w:r w:rsidR="00F423AE">
      <w:rPr>
        <w:noProof/>
      </w:rPr>
      <w:t>1</w:t>
    </w:r>
    <w:r>
      <w:rPr>
        <w:noProof/>
      </w:rPr>
      <w:fldChar w:fldCharType="end"/>
    </w:r>
    <w:r>
      <w:t xml:space="preserve"> | </w:t>
    </w:r>
    <w:r w:rsidRPr="007442C1">
      <w:rPr>
        <w:color w:val="7F7F7F"/>
        <w:spacing w:val="60"/>
      </w:rPr>
      <w:t>Page</w:t>
    </w:r>
  </w:p>
  <w:p w14:paraId="7CDBD0BC" w14:textId="77777777" w:rsidR="000042D9" w:rsidRDefault="000042D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D5E3C" w14:textId="77777777" w:rsidR="000042D9" w:rsidRDefault="000042D9" w:rsidP="00FD3A8F">
    <w:pPr>
      <w:pStyle w:val="Header"/>
    </w:pPr>
  </w:p>
  <w:p w14:paraId="5844DCE4" w14:textId="77777777" w:rsidR="000042D9" w:rsidRDefault="000042D9" w:rsidP="007442C1">
    <w:pPr>
      <w:pStyle w:val="Footer"/>
      <w:pBdr>
        <w:top w:val="single" w:sz="4" w:space="1" w:color="D9D9D9"/>
      </w:pBdr>
      <w:jc w:val="right"/>
    </w:pPr>
    <w:r>
      <w:fldChar w:fldCharType="begin"/>
    </w:r>
    <w:r>
      <w:instrText xml:space="preserve"> PAGE   \* MERGEFORMAT </w:instrText>
    </w:r>
    <w:r>
      <w:fldChar w:fldCharType="separate"/>
    </w:r>
    <w:r w:rsidR="00F423AE">
      <w:rPr>
        <w:noProof/>
      </w:rPr>
      <w:t>77</w:t>
    </w:r>
    <w:r>
      <w:rPr>
        <w:noProof/>
      </w:rPr>
      <w:fldChar w:fldCharType="end"/>
    </w:r>
    <w:r>
      <w:t xml:space="preserve"> | </w:t>
    </w:r>
    <w:r w:rsidRPr="007442C1">
      <w:rPr>
        <w:color w:val="7F7F7F"/>
        <w:spacing w:val="60"/>
      </w:rPr>
      <w:t>Page</w:t>
    </w:r>
  </w:p>
  <w:p w14:paraId="64DB0066" w14:textId="77777777" w:rsidR="000042D9" w:rsidRDefault="000042D9" w:rsidP="00FD3A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F8C73" w14:textId="77777777" w:rsidR="00112D56" w:rsidRDefault="00112D56">
      <w:r>
        <w:separator/>
      </w:r>
    </w:p>
  </w:footnote>
  <w:footnote w:type="continuationSeparator" w:id="0">
    <w:p w14:paraId="1A026827" w14:textId="77777777" w:rsidR="00112D56" w:rsidRDefault="00112D56">
      <w:r>
        <w:continuationSeparator/>
      </w:r>
    </w:p>
  </w:footnote>
  <w:footnote w:id="1">
    <w:p w14:paraId="70045185" w14:textId="77777777" w:rsidR="000042D9" w:rsidRPr="00D64FA7" w:rsidRDefault="000042D9" w:rsidP="00037964">
      <w:pPr>
        <w:pStyle w:val="Footnotes"/>
        <w:rPr>
          <w:rFonts w:cs="Arial"/>
        </w:rPr>
      </w:pPr>
      <w:r w:rsidRPr="008D7259">
        <w:rPr>
          <w:rStyle w:val="FootnoteReference"/>
          <w:rFonts w:cs="Arial"/>
        </w:rPr>
        <w:footnoteRef/>
      </w:r>
      <w:r w:rsidRPr="00D64FA7">
        <w:rPr>
          <w:rFonts w:cs="Arial"/>
        </w:rPr>
        <w:t xml:space="preserve">CIA World Factbook. Available at </w:t>
      </w:r>
      <w:hyperlink r:id="rId1" w:history="1">
        <w:r w:rsidRPr="00F11592">
          <w:rPr>
            <w:rStyle w:val="Hyperlink"/>
            <w:rFonts w:cs="Arial"/>
          </w:rPr>
          <w:t>https://www.cia.gov/library/publications/the-world-factbook/geos/ml.html</w:t>
        </w:r>
      </w:hyperlink>
      <w:r w:rsidRPr="00D64FA7">
        <w:rPr>
          <w:rFonts w:cs="Arial"/>
        </w:rPr>
        <w:t xml:space="preserve">. [Accessed on: 04 October 2015]. </w:t>
      </w:r>
    </w:p>
  </w:footnote>
  <w:footnote w:id="2">
    <w:p w14:paraId="70B842CA" w14:textId="77777777" w:rsidR="000042D9" w:rsidRPr="00D64FA7" w:rsidRDefault="000042D9" w:rsidP="00037964">
      <w:pPr>
        <w:pStyle w:val="Footnotes"/>
        <w:rPr>
          <w:rFonts w:cs="Arial"/>
        </w:rPr>
      </w:pPr>
      <w:r w:rsidRPr="00D64FA7">
        <w:rPr>
          <w:rStyle w:val="FootnoteReference"/>
          <w:rFonts w:cs="Arial"/>
        </w:rPr>
        <w:footnoteRef/>
      </w:r>
      <w:r w:rsidRPr="00D64FA7">
        <w:rPr>
          <w:rFonts w:cs="Arial"/>
        </w:rPr>
        <w:t xml:space="preserve"> UNICEF. 2013. Mali Statistics. Available at </w:t>
      </w:r>
      <w:hyperlink r:id="rId2" w:history="1">
        <w:r w:rsidRPr="00D64FA7">
          <w:rPr>
            <w:rStyle w:val="Hyperlink"/>
            <w:rFonts w:cs="Arial"/>
          </w:rPr>
          <w:t>http://www.unicef.org/infobycountry/mali_statistics.html</w:t>
        </w:r>
      </w:hyperlink>
      <w:r w:rsidRPr="00D64FA7">
        <w:rPr>
          <w:rFonts w:cs="Arial"/>
        </w:rPr>
        <w:t xml:space="preserve">. Accessed on 15 October 2015. </w:t>
      </w:r>
    </w:p>
  </w:footnote>
  <w:footnote w:id="3">
    <w:p w14:paraId="67E739BD" w14:textId="77777777" w:rsidR="000042D9" w:rsidRPr="00D64FA7" w:rsidRDefault="000042D9" w:rsidP="00037964">
      <w:pPr>
        <w:pStyle w:val="Footnotes"/>
        <w:rPr>
          <w:rFonts w:cs="Arial"/>
          <w:lang w:val="en-ZA"/>
        </w:rPr>
      </w:pPr>
      <w:r w:rsidRPr="00D64FA7">
        <w:rPr>
          <w:rStyle w:val="FootnoteReference"/>
          <w:rFonts w:cs="Arial"/>
        </w:rPr>
        <w:footnoteRef/>
      </w:r>
      <w:r w:rsidRPr="00D64FA7">
        <w:rPr>
          <w:rFonts w:cs="Arial"/>
        </w:rPr>
        <w:t xml:space="preserve"> </w:t>
      </w:r>
      <w:r>
        <w:rPr>
          <w:rFonts w:cs="Arial"/>
        </w:rPr>
        <w:t>I</w:t>
      </w:r>
      <w:r w:rsidRPr="00A25B63">
        <w:rPr>
          <w:rFonts w:cs="Arial"/>
        </w:rPr>
        <w:t>t is estimated that natural vegetation is removed from ~400,000 hectares of land annually</w:t>
      </w:r>
      <w:r>
        <w:rPr>
          <w:rFonts w:cs="Arial"/>
        </w:rPr>
        <w:t>. Source:</w:t>
      </w:r>
      <w:r w:rsidRPr="00A25B63">
        <w:rPr>
          <w:rFonts w:cs="Arial"/>
        </w:rPr>
        <w:t xml:space="preserve"> </w:t>
      </w:r>
      <w:r w:rsidRPr="00D64FA7">
        <w:rPr>
          <w:rFonts w:cs="Arial"/>
        </w:rPr>
        <w:t>UNEP. 2005. Connecting ecosystems and poverty in Mali.</w:t>
      </w:r>
    </w:p>
  </w:footnote>
  <w:footnote w:id="4">
    <w:p w14:paraId="2C9EF954" w14:textId="77777777" w:rsidR="000042D9" w:rsidRPr="00D64FA7" w:rsidRDefault="000042D9" w:rsidP="00037964">
      <w:pPr>
        <w:pStyle w:val="Footnotes"/>
        <w:rPr>
          <w:rFonts w:cs="Arial"/>
        </w:rPr>
      </w:pPr>
      <w:r w:rsidRPr="00D64FA7">
        <w:rPr>
          <w:rStyle w:val="FootnoteReference"/>
          <w:rFonts w:cs="Arial"/>
        </w:rPr>
        <w:footnoteRef/>
      </w:r>
      <w:r w:rsidRPr="00D64FA7">
        <w:rPr>
          <w:rFonts w:cs="Arial"/>
        </w:rPr>
        <w:t xml:space="preserve"> Climate change and poor management of natural resources. 2008. </w:t>
      </w:r>
    </w:p>
  </w:footnote>
  <w:footnote w:id="5">
    <w:p w14:paraId="69CFD40B" w14:textId="77777777" w:rsidR="000042D9" w:rsidRPr="00FA6DC4" w:rsidRDefault="000042D9" w:rsidP="00037964">
      <w:pPr>
        <w:pStyle w:val="Footnotes"/>
      </w:pPr>
      <w:r w:rsidRPr="00085B64">
        <w:rPr>
          <w:rStyle w:val="FootnoteReference"/>
          <w:rFonts w:cs="Arial"/>
        </w:rPr>
        <w:footnoteRef/>
      </w:r>
      <w:r w:rsidRPr="00D64FA7">
        <w:rPr>
          <w:rFonts w:cs="Arial"/>
        </w:rPr>
        <w:t xml:space="preserve"> </w:t>
      </w:r>
      <w:r w:rsidRPr="00FA6DC4">
        <w:t>Since the 1970’s, temperatures in the Sahel region</w:t>
      </w:r>
      <w:r w:rsidRPr="00FA6DC4">
        <w:rPr>
          <w:rFonts w:eastAsia="Calibri"/>
        </w:rPr>
        <w:footnoteRef/>
      </w:r>
      <w:r w:rsidRPr="00FA6DC4">
        <w:t xml:space="preserve"> have increased by 0.2-0.8°C relative to the average and the rate of increase has been more rapid than the global trend</w:t>
      </w:r>
      <w:r w:rsidRPr="00FA6DC4">
        <w:rPr>
          <w:rFonts w:eastAsia="Arial"/>
        </w:rPr>
        <w:t xml:space="preserve"> Source: Ministry of Environment and Sanitation: Environment and Sustainable Development Agency. 2011. Mali climate audit.</w:t>
      </w:r>
    </w:p>
  </w:footnote>
  <w:footnote w:id="6">
    <w:p w14:paraId="6506A39A" w14:textId="77777777" w:rsidR="000042D9" w:rsidRPr="00D64FA7" w:rsidRDefault="000042D9" w:rsidP="00037964">
      <w:pPr>
        <w:pStyle w:val="Footnotes"/>
        <w:rPr>
          <w:rFonts w:cs="Arial"/>
        </w:rPr>
      </w:pPr>
      <w:r w:rsidRPr="00085B64">
        <w:rPr>
          <w:rStyle w:val="FootnoteReference"/>
          <w:rFonts w:cs="Arial"/>
        </w:rPr>
        <w:footnoteRef/>
      </w:r>
      <w:r w:rsidRPr="00D64FA7">
        <w:rPr>
          <w:rFonts w:cs="Arial"/>
        </w:rPr>
        <w:t xml:space="preserve"> </w:t>
      </w:r>
      <w:r w:rsidRPr="00FA6DC4">
        <w:t>The rainy season extends over 3 to 6 months and occurs from May to October in the south and from July to September in the north</w:t>
      </w:r>
      <w:r w:rsidRPr="00FA6DC4">
        <w:rPr>
          <w:rFonts w:eastAsia="Arial"/>
        </w:rPr>
        <w:t>. Source: Ministry of Environment and Sanitation: Environment and Sustainable Development Agency. 2011. Mali climate audit.</w:t>
      </w:r>
    </w:p>
  </w:footnote>
  <w:footnote w:id="7">
    <w:p w14:paraId="4ABF4394" w14:textId="77777777" w:rsidR="000042D9" w:rsidRPr="00D64FA7" w:rsidRDefault="000042D9" w:rsidP="00037964">
      <w:pPr>
        <w:pStyle w:val="Footnotes"/>
        <w:rPr>
          <w:rFonts w:cs="Arial"/>
        </w:rPr>
      </w:pPr>
      <w:r w:rsidRPr="00085B64">
        <w:rPr>
          <w:rStyle w:val="FootnoteReference"/>
          <w:rFonts w:cs="Arial"/>
        </w:rPr>
        <w:footnoteRef/>
      </w:r>
      <w:r w:rsidRPr="00D64FA7">
        <w:rPr>
          <w:rFonts w:cs="Arial"/>
        </w:rPr>
        <w:t xml:space="preserve"> Since the 1970’s, a greater temperature variation has been experienced in the areas characterised by a Sahelian climate as compared to other parts of Mali. Source: </w:t>
      </w:r>
      <w:r w:rsidRPr="00D64FA7">
        <w:rPr>
          <w:rFonts w:eastAsia="Arial" w:cs="Arial"/>
        </w:rPr>
        <w:t>Ministry of Environment and Sanitation: Environment and Sustainable Development Agency. 2011. Mali climate audit.</w:t>
      </w:r>
    </w:p>
  </w:footnote>
  <w:footnote w:id="8">
    <w:p w14:paraId="26906F8A" w14:textId="77777777" w:rsidR="000042D9" w:rsidRPr="00D64FA7" w:rsidRDefault="000042D9" w:rsidP="00037964">
      <w:pPr>
        <w:pStyle w:val="Footnotes"/>
        <w:rPr>
          <w:rFonts w:cs="Arial"/>
        </w:rPr>
      </w:pPr>
      <w:r w:rsidRPr="00085B64">
        <w:rPr>
          <w:rStyle w:val="FootnoteReference"/>
          <w:rFonts w:cs="Arial"/>
        </w:rPr>
        <w:footnoteRef/>
      </w:r>
      <w:r w:rsidRPr="00D64FA7">
        <w:rPr>
          <w:rFonts w:cs="Arial"/>
        </w:rPr>
        <w:t xml:space="preserve"> </w:t>
      </w:r>
      <w:r w:rsidRPr="00D64FA7">
        <w:rPr>
          <w:rFonts w:eastAsia="Arial" w:cs="Arial"/>
        </w:rPr>
        <w:t>Ministry of Environment and Sanitation: Environment and Sustainable Development Agency. 2011. Mali climate audit.</w:t>
      </w:r>
    </w:p>
  </w:footnote>
  <w:footnote w:id="9">
    <w:p w14:paraId="0E13D4C2" w14:textId="77777777" w:rsidR="000042D9" w:rsidRPr="00D64FA7" w:rsidRDefault="000042D9" w:rsidP="00037964">
      <w:pPr>
        <w:pStyle w:val="Footnotes"/>
        <w:rPr>
          <w:rFonts w:cs="Arial"/>
        </w:rPr>
      </w:pPr>
      <w:r w:rsidRPr="00085B64">
        <w:rPr>
          <w:rStyle w:val="FootnoteReference"/>
          <w:rFonts w:cs="Arial"/>
        </w:rPr>
        <w:footnoteRef/>
      </w:r>
      <w:r w:rsidRPr="00D64FA7">
        <w:rPr>
          <w:rFonts w:cs="Arial"/>
        </w:rPr>
        <w:t xml:space="preserve"> </w:t>
      </w:r>
      <w:r w:rsidRPr="00D64FA7">
        <w:rPr>
          <w:rFonts w:eastAsia="Arial" w:cs="Arial"/>
        </w:rPr>
        <w:t>Ibid.</w:t>
      </w:r>
    </w:p>
  </w:footnote>
  <w:footnote w:id="10">
    <w:p w14:paraId="29D5BEDD" w14:textId="77777777" w:rsidR="000042D9" w:rsidRPr="00D64FA7" w:rsidRDefault="000042D9" w:rsidP="00037964">
      <w:pPr>
        <w:pStyle w:val="Footnotes"/>
        <w:rPr>
          <w:rFonts w:cs="Arial"/>
        </w:rPr>
      </w:pPr>
      <w:r w:rsidRPr="00085B64">
        <w:rPr>
          <w:rStyle w:val="FootnoteReference"/>
          <w:rFonts w:cs="Arial"/>
        </w:rPr>
        <w:footnoteRef/>
      </w:r>
      <w:r w:rsidRPr="00D64FA7">
        <w:rPr>
          <w:rFonts w:cs="Arial"/>
        </w:rPr>
        <w:t xml:space="preserve"> </w:t>
      </w:r>
      <w:r w:rsidRPr="00D64FA7">
        <w:rPr>
          <w:rFonts w:eastAsia="Arial" w:cs="Arial"/>
        </w:rPr>
        <w:t>Ministry of Environment and Sanitation: Environment and Sustainable Development Agency. 2011. Mali climate audit.</w:t>
      </w:r>
    </w:p>
  </w:footnote>
  <w:footnote w:id="11">
    <w:p w14:paraId="0807FA75" w14:textId="77777777" w:rsidR="000042D9" w:rsidRPr="00D64FA7" w:rsidRDefault="000042D9" w:rsidP="00037964">
      <w:pPr>
        <w:pStyle w:val="Footnotes"/>
        <w:rPr>
          <w:rFonts w:cs="Arial"/>
        </w:rPr>
      </w:pPr>
      <w:r w:rsidRPr="00085B64">
        <w:rPr>
          <w:rStyle w:val="FootnoteReference"/>
          <w:rFonts w:cs="Arial"/>
        </w:rPr>
        <w:footnoteRef/>
      </w:r>
      <w:r w:rsidRPr="00D64FA7">
        <w:rPr>
          <w:rFonts w:cs="Arial"/>
        </w:rPr>
        <w:t xml:space="preserve"> </w:t>
      </w:r>
      <w:r w:rsidRPr="00D64FA7">
        <w:rPr>
          <w:rFonts w:eastAsia="Arial" w:cs="Arial"/>
        </w:rPr>
        <w:t>Ibid.</w:t>
      </w:r>
    </w:p>
  </w:footnote>
  <w:footnote w:id="12">
    <w:p w14:paraId="352009A3" w14:textId="77777777" w:rsidR="000042D9" w:rsidRPr="00D64FA7" w:rsidRDefault="000042D9" w:rsidP="00037964">
      <w:pPr>
        <w:pStyle w:val="Footnotes"/>
        <w:rPr>
          <w:rFonts w:cs="Arial"/>
        </w:rPr>
      </w:pPr>
      <w:r w:rsidRPr="00D64FA7">
        <w:rPr>
          <w:rStyle w:val="FootnoteReference"/>
          <w:rFonts w:cs="Arial"/>
        </w:rPr>
        <w:footnoteRef/>
      </w:r>
      <w:r w:rsidRPr="00D64FA7">
        <w:rPr>
          <w:rFonts w:cs="Arial"/>
        </w:rPr>
        <w:t xml:space="preserve"> </w:t>
      </w:r>
      <w:r w:rsidRPr="00F0261D">
        <w:rPr>
          <w:rFonts w:eastAsia="Calibri"/>
        </w:rPr>
        <w:t xml:space="preserve">During the same period, </w:t>
      </w:r>
      <w:r w:rsidRPr="00F0261D">
        <w:t>five major droughts were experienced. Of these, the most severe droughts occurred in 1980 and 2005 impacting ~1,500,000 and 1,000,000 inhabitants respectively and leading to the loss of lives, plantations and livestock.</w:t>
      </w:r>
      <w:r w:rsidRPr="00F0261D">
        <w:rPr>
          <w:rFonts w:eastAsia="Calibri"/>
        </w:rPr>
        <w:t xml:space="preserve"> Source: </w:t>
      </w:r>
      <w:r w:rsidRPr="00F0261D">
        <w:t>EU. 2014. Update of Mali’s environmental profile.</w:t>
      </w:r>
    </w:p>
  </w:footnote>
  <w:footnote w:id="13">
    <w:p w14:paraId="291E6F5C" w14:textId="77777777" w:rsidR="000042D9" w:rsidRPr="00D64FA7" w:rsidRDefault="000042D9" w:rsidP="00037964">
      <w:pPr>
        <w:pStyle w:val="Footnotes"/>
        <w:rPr>
          <w:rFonts w:cs="Arial"/>
          <w:lang w:val="en-ZA"/>
        </w:rPr>
      </w:pPr>
      <w:r w:rsidRPr="00D64FA7">
        <w:rPr>
          <w:rStyle w:val="FootnoteReference"/>
          <w:rFonts w:cs="Arial"/>
        </w:rPr>
        <w:footnoteRef/>
      </w:r>
      <w:r w:rsidRPr="00D64FA7">
        <w:rPr>
          <w:rFonts w:cs="Arial"/>
        </w:rPr>
        <w:t xml:space="preserve"> OCHA. 2013. Rainy season overview: West and Central Africa. </w:t>
      </w:r>
    </w:p>
  </w:footnote>
  <w:footnote w:id="14">
    <w:p w14:paraId="0FA2D84B" w14:textId="77777777" w:rsidR="000042D9" w:rsidRPr="00D64FA7" w:rsidRDefault="000042D9" w:rsidP="00037964">
      <w:pPr>
        <w:pStyle w:val="Footnotes"/>
        <w:rPr>
          <w:rFonts w:cs="Arial"/>
          <w:lang w:val="en-ZA"/>
        </w:rPr>
      </w:pPr>
      <w:r w:rsidRPr="00D64FA7">
        <w:rPr>
          <w:rStyle w:val="FootnoteReference"/>
          <w:rFonts w:cs="Arial"/>
        </w:rPr>
        <w:footnoteRef/>
      </w:r>
      <w:r w:rsidRPr="00D64FA7">
        <w:t xml:space="preserve"> </w:t>
      </w:r>
      <w:r>
        <w:t>Ibid.</w:t>
      </w:r>
    </w:p>
  </w:footnote>
  <w:footnote w:id="15">
    <w:p w14:paraId="75506DBD" w14:textId="77777777" w:rsidR="000042D9" w:rsidRPr="008529F8" w:rsidRDefault="000042D9" w:rsidP="008529F8">
      <w:pPr>
        <w:pStyle w:val="Footnotes"/>
        <w:rPr>
          <w:lang w:val="fr-FR"/>
        </w:rPr>
      </w:pPr>
      <w:r>
        <w:rPr>
          <w:rStyle w:val="FootnoteReference"/>
        </w:rPr>
        <w:footnoteRef/>
      </w:r>
      <w:r>
        <w:t xml:space="preserve"> Prevention web. Mali: Disaster and risk profile. </w:t>
      </w:r>
      <w:r w:rsidRPr="00B2418C">
        <w:rPr>
          <w:lang w:val="fr-FR"/>
        </w:rPr>
        <w:t>2014. Source: http://www.preventionweb.net/countries/mli/data/</w:t>
      </w:r>
      <w:r>
        <w:rPr>
          <w:lang w:val="fr-FR"/>
        </w:rPr>
        <w:t>.</w:t>
      </w:r>
    </w:p>
  </w:footnote>
  <w:footnote w:id="16">
    <w:p w14:paraId="298EEA37" w14:textId="77777777" w:rsidR="000042D9" w:rsidRPr="00D64FA7" w:rsidRDefault="000042D9" w:rsidP="00037964">
      <w:pPr>
        <w:pStyle w:val="Footnotes"/>
        <w:rPr>
          <w:rFonts w:cs="Arial"/>
        </w:rPr>
      </w:pPr>
      <w:r w:rsidRPr="00D64FA7">
        <w:rPr>
          <w:rStyle w:val="FootnoteReference"/>
          <w:rFonts w:cs="Arial"/>
        </w:rPr>
        <w:footnoteRef/>
      </w:r>
      <w:r w:rsidRPr="00D64FA7">
        <w:rPr>
          <w:rFonts w:cs="Arial"/>
        </w:rPr>
        <w:t xml:space="preserve"> The delta is inhabited by ~1 million people with the main town being Mopti with ~75,000 people. It is one of Mali’s most significant producing areas with the three main production systems being livestock, agriculture and fisheries. Source: World Meteorological Organisation. 2004. The associated programme on flood management: Mali flood management-Niger River Inland Delta. </w:t>
      </w:r>
    </w:p>
  </w:footnote>
  <w:footnote w:id="17">
    <w:p w14:paraId="6ABC11E0" w14:textId="77777777" w:rsidR="000042D9" w:rsidRPr="00D64FA7" w:rsidRDefault="000042D9" w:rsidP="00037964">
      <w:pPr>
        <w:pStyle w:val="Footnotes"/>
        <w:rPr>
          <w:rFonts w:cs="Arial"/>
        </w:rPr>
      </w:pPr>
      <w:r w:rsidRPr="00085B64">
        <w:rPr>
          <w:rStyle w:val="FootnoteReference"/>
          <w:rFonts w:cs="Arial"/>
        </w:rPr>
        <w:footnoteRef/>
      </w:r>
      <w:r w:rsidRPr="00D64FA7">
        <w:rPr>
          <w:rFonts w:cs="Arial"/>
        </w:rPr>
        <w:t xml:space="preserve"> </w:t>
      </w:r>
      <w:r w:rsidRPr="00D64FA7">
        <w:rPr>
          <w:rFonts w:eastAsia="Arial" w:cs="Arial"/>
        </w:rPr>
        <w:t>Ministry of Environment and Sanitation: Environment and Sustainable Development Agency. 2011. Mali climate audit.</w:t>
      </w:r>
    </w:p>
  </w:footnote>
  <w:footnote w:id="18">
    <w:p w14:paraId="4C06ACAB" w14:textId="77777777" w:rsidR="000042D9" w:rsidRPr="0069765D" w:rsidRDefault="000042D9" w:rsidP="0069765D">
      <w:pPr>
        <w:pStyle w:val="Footnotes"/>
        <w:rPr>
          <w:lang w:val="en-ZA"/>
        </w:rPr>
      </w:pPr>
      <w:r>
        <w:rPr>
          <w:rStyle w:val="FootnoteReference"/>
        </w:rPr>
        <w:footnoteRef/>
      </w:r>
      <w:r>
        <w:t xml:space="preserve"> </w:t>
      </w:r>
      <w:r>
        <w:rPr>
          <w:rFonts w:eastAsia="Arial"/>
        </w:rPr>
        <w:t xml:space="preserve">Ibid. </w:t>
      </w:r>
    </w:p>
  </w:footnote>
  <w:footnote w:id="19">
    <w:p w14:paraId="371B0459" w14:textId="77777777" w:rsidR="000042D9" w:rsidRPr="00007B53" w:rsidRDefault="000042D9" w:rsidP="00037964">
      <w:pPr>
        <w:pStyle w:val="FootnoteText"/>
        <w:spacing w:after="0"/>
        <w:rPr>
          <w:rFonts w:ascii="Arial" w:hAnsi="Arial" w:cs="Arial"/>
          <w:sz w:val="18"/>
          <w:szCs w:val="18"/>
        </w:rPr>
      </w:pPr>
      <w:r w:rsidRPr="00007B53">
        <w:rPr>
          <w:rStyle w:val="FootnoteReference"/>
          <w:rFonts w:cs="Arial"/>
          <w:szCs w:val="18"/>
        </w:rPr>
        <w:footnoteRef/>
      </w:r>
      <w:r w:rsidRPr="00007B53">
        <w:rPr>
          <w:rFonts w:ascii="Arial" w:hAnsi="Arial" w:cs="Arial"/>
          <w:sz w:val="18"/>
          <w:szCs w:val="18"/>
        </w:rPr>
        <w:t xml:space="preserve"> IFAD. 2012. Evaluation of the environment and climate change in Mali.</w:t>
      </w:r>
    </w:p>
  </w:footnote>
  <w:footnote w:id="20">
    <w:p w14:paraId="22829736" w14:textId="77777777" w:rsidR="000042D9" w:rsidRPr="00D64FA7" w:rsidRDefault="000042D9" w:rsidP="00037964">
      <w:pPr>
        <w:pStyle w:val="Footnotes"/>
        <w:rPr>
          <w:rFonts w:cs="Arial"/>
          <w:lang w:val="en-ZA"/>
        </w:rPr>
      </w:pPr>
      <w:r w:rsidRPr="00D64FA7">
        <w:rPr>
          <w:rStyle w:val="FootnoteReference"/>
          <w:rFonts w:cs="Arial"/>
        </w:rPr>
        <w:footnoteRef/>
      </w:r>
      <w:r w:rsidRPr="00D64FA7">
        <w:rPr>
          <w:rFonts w:cs="Arial"/>
        </w:rPr>
        <w:t xml:space="preserve"> This migration pattern has furthered urbanisation in Mali. It is predicted that urbanisation will increase from 36% in 2010 to 60% by 2024, largely as a result of the predicted increase in frequency and severity of droughts in the north under the conditions of climate change and political instability. Source: International Organisation for Migration. 2013. The Mali migration at a glance. </w:t>
      </w:r>
    </w:p>
  </w:footnote>
  <w:footnote w:id="21">
    <w:p w14:paraId="06EFB409" w14:textId="77777777" w:rsidR="000042D9" w:rsidRPr="00D64FA7" w:rsidRDefault="000042D9" w:rsidP="00037964">
      <w:pPr>
        <w:pStyle w:val="Footnotes"/>
        <w:rPr>
          <w:rFonts w:cs="Arial"/>
        </w:rPr>
      </w:pPr>
      <w:r w:rsidRPr="00085B64">
        <w:rPr>
          <w:rStyle w:val="FootnoteReference"/>
          <w:rFonts w:cs="Arial"/>
        </w:rPr>
        <w:footnoteRef/>
      </w:r>
      <w:r w:rsidRPr="00D64FA7">
        <w:rPr>
          <w:rFonts w:cs="Arial"/>
        </w:rPr>
        <w:t xml:space="preserve"> McSweeny, C., New, M. &amp; Lizcano, G. 2010. UNDP Climate Change Country Profiles: Mali. </w:t>
      </w:r>
      <w:hyperlink r:id="rId3" w:history="1">
        <w:r w:rsidRPr="00085B64">
          <w:rPr>
            <w:rStyle w:val="Hyperlink"/>
            <w:rFonts w:cs="Arial"/>
          </w:rPr>
          <w:t>http://country-profiles.geog.ox.ac.uk</w:t>
        </w:r>
      </w:hyperlink>
      <w:r w:rsidRPr="00D64FA7">
        <w:rPr>
          <w:rFonts w:cs="Arial"/>
        </w:rPr>
        <w:t xml:space="preserve">. </w:t>
      </w:r>
    </w:p>
  </w:footnote>
  <w:footnote w:id="22">
    <w:p w14:paraId="34DA6056" w14:textId="77777777" w:rsidR="000042D9" w:rsidRPr="00AA1EB7" w:rsidRDefault="000042D9" w:rsidP="00037964">
      <w:pPr>
        <w:pStyle w:val="FootnoteText"/>
        <w:spacing w:after="0"/>
        <w:rPr>
          <w:rFonts w:ascii="Arial" w:hAnsi="Arial" w:cs="Arial"/>
          <w:sz w:val="18"/>
          <w:szCs w:val="18"/>
        </w:rPr>
      </w:pPr>
      <w:r w:rsidRPr="00085B64">
        <w:rPr>
          <w:rStyle w:val="FootnoteReference"/>
          <w:rFonts w:cs="Arial"/>
          <w:szCs w:val="18"/>
        </w:rPr>
        <w:footnoteRef/>
      </w:r>
      <w:r w:rsidRPr="00AA1EB7">
        <w:rPr>
          <w:rFonts w:ascii="Arial" w:hAnsi="Arial" w:cs="Arial"/>
          <w:sz w:val="18"/>
          <w:szCs w:val="18"/>
        </w:rPr>
        <w:t xml:space="preserve"> </w:t>
      </w:r>
      <w:r w:rsidRPr="00085B64">
        <w:rPr>
          <w:rFonts w:ascii="Arial" w:hAnsi="Arial" w:cs="Arial"/>
          <w:sz w:val="18"/>
          <w:szCs w:val="18"/>
        </w:rPr>
        <w:t>Green Climate Fund Project/Programme Concept Note</w:t>
      </w:r>
      <w:r w:rsidRPr="000C5549">
        <w:rPr>
          <w:rFonts w:ascii="Arial" w:hAnsi="Arial" w:cs="Arial"/>
          <w:sz w:val="18"/>
          <w:szCs w:val="18"/>
        </w:rPr>
        <w:t xml:space="preserve">. </w:t>
      </w:r>
      <w:r>
        <w:rPr>
          <w:rFonts w:ascii="Arial" w:hAnsi="Arial" w:cs="Arial"/>
          <w:sz w:val="18"/>
          <w:szCs w:val="18"/>
        </w:rPr>
        <w:t>2015.</w:t>
      </w:r>
    </w:p>
  </w:footnote>
  <w:footnote w:id="23">
    <w:p w14:paraId="38AE9D62" w14:textId="77777777" w:rsidR="000042D9" w:rsidRPr="00085B64" w:rsidRDefault="000042D9" w:rsidP="00037964">
      <w:pPr>
        <w:pStyle w:val="FootnoteText"/>
        <w:spacing w:after="0"/>
        <w:rPr>
          <w:rFonts w:ascii="Arial" w:hAnsi="Arial" w:cs="Arial"/>
          <w:sz w:val="18"/>
          <w:szCs w:val="18"/>
        </w:rPr>
      </w:pPr>
      <w:r w:rsidRPr="00085B64">
        <w:rPr>
          <w:rStyle w:val="FootnoteReference"/>
          <w:rFonts w:cs="Arial"/>
          <w:szCs w:val="18"/>
        </w:rPr>
        <w:footnoteRef/>
      </w:r>
      <w:r w:rsidRPr="00085B64">
        <w:rPr>
          <w:rFonts w:ascii="Arial" w:hAnsi="Arial" w:cs="Arial"/>
          <w:sz w:val="18"/>
          <w:szCs w:val="18"/>
        </w:rPr>
        <w:t xml:space="preserve"> </w:t>
      </w:r>
      <w:r>
        <w:rPr>
          <w:rFonts w:ascii="Arial" w:hAnsi="Arial" w:cs="Arial"/>
          <w:sz w:val="18"/>
          <w:szCs w:val="18"/>
        </w:rPr>
        <w:t>Ibid.</w:t>
      </w:r>
    </w:p>
  </w:footnote>
  <w:footnote w:id="24">
    <w:p w14:paraId="1DD87FC9" w14:textId="77777777" w:rsidR="000042D9" w:rsidRPr="00D64FA7" w:rsidRDefault="000042D9" w:rsidP="00037964">
      <w:pPr>
        <w:pStyle w:val="Footnotes"/>
        <w:rPr>
          <w:rFonts w:cs="Arial"/>
        </w:rPr>
      </w:pPr>
      <w:r w:rsidRPr="00D64FA7">
        <w:rPr>
          <w:rStyle w:val="FootnoteReference"/>
          <w:rFonts w:cs="Arial"/>
        </w:rPr>
        <w:footnoteRef/>
      </w:r>
      <w:r w:rsidRPr="00D64FA7">
        <w:rPr>
          <w:rFonts w:cs="Arial"/>
        </w:rPr>
        <w:t xml:space="preserve"> </w:t>
      </w:r>
      <w:r w:rsidRPr="007149F2">
        <w:rPr>
          <w:rFonts w:cs="Arial"/>
        </w:rPr>
        <w:t xml:space="preserve">Cools, J. &amp; Innocenti, D. 2014. Input paper prepared for the 2015 global assessment report on disaster risk reduction. </w:t>
      </w:r>
      <w:r w:rsidRPr="00D64FA7">
        <w:rPr>
          <w:rFonts w:cs="Arial"/>
        </w:rPr>
        <w:t>The United Nations Office for Disaster Risk Reduction, Geneva.</w:t>
      </w:r>
    </w:p>
  </w:footnote>
  <w:footnote w:id="25">
    <w:p w14:paraId="15AB0AED" w14:textId="77777777" w:rsidR="000042D9" w:rsidRPr="007149F2" w:rsidRDefault="000042D9" w:rsidP="00037964">
      <w:pPr>
        <w:pStyle w:val="Footnotes"/>
        <w:rPr>
          <w:rFonts w:cs="Arial"/>
          <w:lang w:val="en-ZA"/>
        </w:rPr>
      </w:pPr>
      <w:r w:rsidRPr="007149F2">
        <w:rPr>
          <w:rStyle w:val="FootnoteReference"/>
          <w:rFonts w:cs="Arial"/>
        </w:rPr>
        <w:footnoteRef/>
      </w:r>
      <w:r w:rsidRPr="007149F2">
        <w:rPr>
          <w:rFonts w:cs="Arial"/>
        </w:rPr>
        <w:t xml:space="preserve"> </w:t>
      </w:r>
      <w:hyperlink r:id="rId4" w:history="1">
        <w:r w:rsidRPr="007149F2">
          <w:rPr>
            <w:rFonts w:cs="Arial"/>
          </w:rPr>
          <w:t>http://www.opidin.org/en</w:t>
        </w:r>
      </w:hyperlink>
      <w:r w:rsidRPr="007149F2">
        <w:rPr>
          <w:rFonts w:cs="Arial"/>
        </w:rPr>
        <w:t xml:space="preserve"> is an early warning system tool designed for the Inner Niger Delta to predict the level and the timing of the flood peak as well as the maximal flood extent.</w:t>
      </w:r>
      <w:r w:rsidRPr="007149F2">
        <w:rPr>
          <w:rStyle w:val="apple-converted-space"/>
          <w:rFonts w:cs="Arial"/>
          <w:color w:val="171717"/>
          <w:shd w:val="clear" w:color="auto" w:fill="FFFFFF"/>
        </w:rPr>
        <w:t> </w:t>
      </w:r>
    </w:p>
  </w:footnote>
  <w:footnote w:id="26">
    <w:p w14:paraId="5DCEF5D2" w14:textId="77777777" w:rsidR="000042D9" w:rsidRPr="00D64FA7" w:rsidRDefault="000042D9" w:rsidP="00037964">
      <w:pPr>
        <w:pStyle w:val="Footnotes"/>
        <w:rPr>
          <w:rFonts w:cs="Arial"/>
        </w:rPr>
      </w:pPr>
      <w:r w:rsidRPr="007149F2">
        <w:rPr>
          <w:rStyle w:val="FootnoteReference"/>
          <w:rFonts w:cs="Arial"/>
        </w:rPr>
        <w:footnoteRef/>
      </w:r>
      <w:r w:rsidRPr="007149F2">
        <w:rPr>
          <w:rFonts w:cs="Arial"/>
        </w:rPr>
        <w:t xml:space="preserve"> Cools, J. &amp; Innocenti, D. 2014. Input paper prepared for the 2015 global assessment report on disaster risk reduction. </w:t>
      </w:r>
      <w:r w:rsidRPr="00D64FA7">
        <w:rPr>
          <w:rFonts w:cs="Arial"/>
        </w:rPr>
        <w:t>The United Nations Office for Disaster Risk Reduction, Geneva.</w:t>
      </w:r>
    </w:p>
  </w:footnote>
  <w:footnote w:id="27">
    <w:p w14:paraId="67B95D51" w14:textId="77777777" w:rsidR="000042D9" w:rsidRPr="00D64FA7" w:rsidRDefault="000042D9" w:rsidP="00037964">
      <w:pPr>
        <w:pStyle w:val="Footnotes"/>
        <w:rPr>
          <w:rFonts w:cs="Arial"/>
        </w:rPr>
      </w:pPr>
      <w:r w:rsidRPr="00D64FA7">
        <w:rPr>
          <w:rStyle w:val="FootnoteReference"/>
          <w:rFonts w:cs="Arial"/>
        </w:rPr>
        <w:footnoteRef/>
      </w:r>
      <w:r w:rsidRPr="00D64FA7">
        <w:rPr>
          <w:rFonts w:cs="Arial"/>
        </w:rPr>
        <w:t xml:space="preserve"> EU. 2014. Update of Mali’s environmental profile.</w:t>
      </w:r>
    </w:p>
  </w:footnote>
  <w:footnote w:id="28">
    <w:p w14:paraId="4D3DD912" w14:textId="77777777" w:rsidR="000042D9" w:rsidRPr="00D64FA7" w:rsidRDefault="000042D9" w:rsidP="00037964">
      <w:pPr>
        <w:pStyle w:val="Footnotes"/>
        <w:rPr>
          <w:rFonts w:cs="Arial"/>
        </w:rPr>
      </w:pPr>
      <w:r w:rsidRPr="00D64FA7">
        <w:rPr>
          <w:rStyle w:val="FootnoteReference"/>
          <w:rFonts w:cs="Arial"/>
        </w:rPr>
        <w:footnoteRef/>
      </w:r>
      <w:r w:rsidRPr="00D64FA7">
        <w:rPr>
          <w:rFonts w:cs="Arial"/>
        </w:rPr>
        <w:t xml:space="preserve"> CAFO stands for </w:t>
      </w:r>
      <w:r w:rsidRPr="00D64FA7">
        <w:rPr>
          <w:rFonts w:eastAsia="Arial" w:cs="Arial"/>
        </w:rPr>
        <w:t xml:space="preserve">Coordination of Associations and Women’s Organisations. </w:t>
      </w:r>
    </w:p>
  </w:footnote>
  <w:footnote w:id="29">
    <w:p w14:paraId="58BD6FEA" w14:textId="77777777" w:rsidR="000042D9" w:rsidRPr="00D64FA7" w:rsidRDefault="000042D9" w:rsidP="00037964">
      <w:pPr>
        <w:pStyle w:val="FootnoteText"/>
        <w:rPr>
          <w:rFonts w:ascii="Arial" w:hAnsi="Arial" w:cs="Arial"/>
          <w:sz w:val="18"/>
          <w:szCs w:val="18"/>
          <w:lang w:val="en-ZA"/>
        </w:rPr>
      </w:pPr>
      <w:r w:rsidRPr="00D64FA7">
        <w:rPr>
          <w:rStyle w:val="FootnoteReference"/>
          <w:rFonts w:cs="Arial"/>
          <w:szCs w:val="18"/>
        </w:rPr>
        <w:footnoteRef/>
      </w:r>
      <w:r w:rsidRPr="00D64FA7">
        <w:rPr>
          <w:rFonts w:ascii="Arial" w:hAnsi="Arial" w:cs="Arial"/>
          <w:sz w:val="18"/>
          <w:szCs w:val="18"/>
        </w:rPr>
        <w:t xml:space="preserve"> The following parameters were measured as part of this index: i) discriminatory family code including lower age of marriage, parental authority and inheritance for women (Mali score: very high); ii) restricted physical integrity that assess the legal framework against domestic violence, rape, sexual harassment as well as genital mutilation and reproductive autonomy (Mali score: very high); iii) son bias measuring female infanticide or health conditions (Mali score: high); iv) restricted resources and assets including access to land and non-land assets, and financial services (Mali score: medium); and v) restricted civil liberties comparing access to public place and political voice (Mali score: very high). http://www.oecd.org/dev/development-gender/BrochureSIGI2015-web.pdf</w:t>
      </w:r>
    </w:p>
  </w:footnote>
  <w:footnote w:id="30">
    <w:p w14:paraId="767B3ED1" w14:textId="77777777" w:rsidR="000042D9" w:rsidRPr="00D64FA7" w:rsidRDefault="000042D9" w:rsidP="00037964">
      <w:pPr>
        <w:pStyle w:val="Footnotes"/>
        <w:rPr>
          <w:rFonts w:cs="Arial"/>
        </w:rPr>
      </w:pPr>
      <w:r w:rsidRPr="00D64FA7">
        <w:rPr>
          <w:rStyle w:val="FootnoteReference"/>
          <w:rFonts w:cs="Arial"/>
        </w:rPr>
        <w:footnoteRef/>
      </w:r>
      <w:r w:rsidRPr="00D64FA7">
        <w:rPr>
          <w:rFonts w:cs="Arial"/>
        </w:rPr>
        <w:t xml:space="preserve"> UNDP. 2012. Gender equality and women’s empowerment in public administration. Mali: Case Study. </w:t>
      </w:r>
    </w:p>
  </w:footnote>
  <w:footnote w:id="31">
    <w:p w14:paraId="7125DDD2" w14:textId="77777777" w:rsidR="000042D9" w:rsidRPr="00D64FA7" w:rsidRDefault="000042D9" w:rsidP="00037964">
      <w:pPr>
        <w:pStyle w:val="Footnotes"/>
        <w:rPr>
          <w:rFonts w:cs="Arial"/>
        </w:rPr>
      </w:pPr>
      <w:r w:rsidRPr="00D64FA7">
        <w:rPr>
          <w:rStyle w:val="FootnoteReference"/>
          <w:rFonts w:cs="Arial"/>
        </w:rPr>
        <w:footnoteRef/>
      </w:r>
      <w:r w:rsidRPr="00D64FA7">
        <w:rPr>
          <w:rFonts w:cs="Arial"/>
        </w:rPr>
        <w:t xml:space="preserve"> USAID. 2015. Addendum to the 2012 Gender Assessment. </w:t>
      </w:r>
    </w:p>
  </w:footnote>
  <w:footnote w:id="32">
    <w:p w14:paraId="54BBB1E8" w14:textId="77777777" w:rsidR="000042D9" w:rsidRPr="00350525" w:rsidRDefault="000042D9" w:rsidP="00037964">
      <w:pPr>
        <w:pStyle w:val="Footnotes"/>
      </w:pPr>
      <w:r>
        <w:rPr>
          <w:rStyle w:val="FootnoteReference"/>
        </w:rPr>
        <w:footnoteRef/>
      </w:r>
      <w:r>
        <w:t xml:space="preserve"> </w:t>
      </w:r>
      <w:r w:rsidRPr="00D64FA7">
        <w:rPr>
          <w:rFonts w:eastAsia="Arial"/>
        </w:rPr>
        <w:t>Ministry of Environment and Sanitation: Environment and Sustainable Development Agency. 2011. Mali climate audit.</w:t>
      </w:r>
    </w:p>
  </w:footnote>
  <w:footnote w:id="33">
    <w:p w14:paraId="3FA4EB6C" w14:textId="77777777" w:rsidR="000042D9" w:rsidRPr="00D64FA7" w:rsidRDefault="000042D9" w:rsidP="005711ED">
      <w:pPr>
        <w:pStyle w:val="Footnotes"/>
        <w:rPr>
          <w:rFonts w:cs="Arial"/>
        </w:rPr>
      </w:pPr>
      <w:r w:rsidRPr="00D64FA7">
        <w:rPr>
          <w:rStyle w:val="FootnoteReference"/>
          <w:rFonts w:cs="Arial"/>
        </w:rPr>
        <w:footnoteRef/>
      </w:r>
      <w:r w:rsidRPr="00D64FA7">
        <w:rPr>
          <w:rFonts w:cs="Arial"/>
        </w:rPr>
        <w:t xml:space="preserve"> Ministry of Environment and Sanitation: Environment and Sustainable Development</w:t>
      </w:r>
      <w:r w:rsidRPr="00D64FA7">
        <w:t>.</w:t>
      </w:r>
      <w:r w:rsidRPr="00D64FA7">
        <w:rPr>
          <w:rFonts w:cs="Arial"/>
        </w:rPr>
        <w:t xml:space="preserve"> 2011. Mali climate audit, </w:t>
      </w:r>
      <w:r w:rsidRPr="00D64FA7">
        <w:t>B</w:t>
      </w:r>
      <w:r>
        <w:t>a</w:t>
      </w:r>
      <w:r w:rsidRPr="00D64FA7">
        <w:t xml:space="preserve">mako. </w:t>
      </w:r>
    </w:p>
  </w:footnote>
  <w:footnote w:id="34">
    <w:p w14:paraId="34E8556B" w14:textId="77777777" w:rsidR="000042D9" w:rsidRPr="00D64FA7" w:rsidRDefault="000042D9" w:rsidP="005711ED">
      <w:pPr>
        <w:pStyle w:val="Footnotes"/>
        <w:rPr>
          <w:rFonts w:cs="Arial"/>
        </w:rPr>
      </w:pPr>
      <w:r w:rsidRPr="00D64FA7">
        <w:rPr>
          <w:rStyle w:val="FootnoteReference"/>
          <w:rFonts w:cs="Arial"/>
        </w:rPr>
        <w:footnoteRef/>
      </w:r>
      <w:r w:rsidRPr="00D64FA7">
        <w:t xml:space="preserve"> </w:t>
      </w:r>
      <w:r>
        <w:t xml:space="preserve">Ibid. </w:t>
      </w:r>
    </w:p>
  </w:footnote>
  <w:footnote w:id="35">
    <w:p w14:paraId="5021B2C7" w14:textId="77777777" w:rsidR="000042D9" w:rsidRPr="00D64FA7" w:rsidRDefault="000042D9" w:rsidP="005711ED">
      <w:pPr>
        <w:pStyle w:val="Footnotes"/>
        <w:rPr>
          <w:rFonts w:cs="Arial"/>
          <w:lang w:val="en-ZA"/>
        </w:rPr>
      </w:pPr>
      <w:r w:rsidRPr="00D64FA7">
        <w:rPr>
          <w:rStyle w:val="FootnoteReference"/>
          <w:rFonts w:cs="Arial"/>
        </w:rPr>
        <w:footnoteRef/>
      </w:r>
      <w:r w:rsidRPr="00D64FA7">
        <w:rPr>
          <w:rFonts w:cs="Arial"/>
        </w:rPr>
        <w:t xml:space="preserve"> WHO stands for World Health Organisation. </w:t>
      </w:r>
    </w:p>
  </w:footnote>
  <w:footnote w:id="36">
    <w:p w14:paraId="37D44C04" w14:textId="77777777" w:rsidR="000042D9" w:rsidRPr="00D64FA7" w:rsidRDefault="000042D9" w:rsidP="005711ED">
      <w:pPr>
        <w:pStyle w:val="Footnotes"/>
        <w:rPr>
          <w:rFonts w:cs="Arial"/>
          <w:lang w:val="en-ZA"/>
        </w:rPr>
      </w:pPr>
      <w:r w:rsidRPr="00D64FA7">
        <w:rPr>
          <w:rStyle w:val="FootnoteReference"/>
          <w:rFonts w:cs="Arial"/>
        </w:rPr>
        <w:footnoteRef/>
      </w:r>
      <w:r w:rsidRPr="00D64FA7">
        <w:rPr>
          <w:rFonts w:cs="Arial"/>
        </w:rPr>
        <w:t xml:space="preserve"> EUMETSAT</w:t>
      </w:r>
      <w:r w:rsidRPr="00D64FA7">
        <w:rPr>
          <w:rFonts w:cs="Arial"/>
          <w:shd w:val="clear" w:color="auto" w:fill="FFFFFF"/>
        </w:rPr>
        <w:t xml:space="preserve"> stands for European Organisation for the Exploitation of Meteorological Satellites.</w:t>
      </w:r>
    </w:p>
  </w:footnote>
  <w:footnote w:id="37">
    <w:p w14:paraId="6675197B" w14:textId="77777777" w:rsidR="000042D9" w:rsidRPr="00D64FA7" w:rsidRDefault="000042D9" w:rsidP="005711ED">
      <w:pPr>
        <w:pStyle w:val="FootnoteText"/>
        <w:rPr>
          <w:rFonts w:ascii="Arial" w:hAnsi="Arial" w:cs="Arial"/>
          <w:szCs w:val="18"/>
          <w:lang w:val="en-ZA"/>
        </w:rPr>
      </w:pPr>
      <w:r w:rsidRPr="00D64FA7">
        <w:rPr>
          <w:rStyle w:val="FootnoteReference"/>
          <w:rFonts w:cs="Arial"/>
          <w:szCs w:val="18"/>
        </w:rPr>
        <w:footnoteRef/>
      </w:r>
      <w:r w:rsidRPr="00D64FA7">
        <w:rPr>
          <w:rFonts w:ascii="Arial" w:hAnsi="Arial" w:cs="Arial"/>
          <w:szCs w:val="18"/>
        </w:rPr>
        <w:t xml:space="preserve"> </w:t>
      </w:r>
      <w:r w:rsidRPr="00255EAB">
        <w:rPr>
          <w:rFonts w:ascii="Arial" w:hAnsi="Arial" w:cs="Arial"/>
          <w:sz w:val="18"/>
          <w:szCs w:val="18"/>
        </w:rPr>
        <w:t>An EWS that issues warnings for famine and food security crises has been developed and implemented by the Ministry of Local Authorities under the authority of the Office for Food Security. The primary function of this EWS is to identify the: i) areas and segments of the population that are vulnerable to food crises; ii) timeframe and extent of the expected food crisis; and iii) estimated needs of the affected community to prevent a food crisis. The EWS issues monthly bulletin reports which are reviewed and adopted by a working group. This information is then published and distributed as a newsletter to international, national and local agencies to inform the adoption of recommended measures and prevent potential food crises.</w:t>
      </w:r>
    </w:p>
  </w:footnote>
  <w:footnote w:id="38">
    <w:p w14:paraId="355F7055" w14:textId="77777777" w:rsidR="000042D9" w:rsidRPr="00D64FA7" w:rsidRDefault="000042D9" w:rsidP="005711ED">
      <w:pPr>
        <w:pStyle w:val="Footnotes"/>
        <w:rPr>
          <w:rFonts w:cs="Arial"/>
          <w:lang w:val="en-ZA"/>
        </w:rPr>
      </w:pPr>
      <w:r w:rsidRPr="00D64FA7">
        <w:rPr>
          <w:rStyle w:val="FootnoteReference"/>
          <w:rFonts w:cs="Arial"/>
        </w:rPr>
        <w:footnoteRef/>
      </w:r>
      <w:r w:rsidRPr="00D64FA7">
        <w:rPr>
          <w:rFonts w:cs="Arial"/>
        </w:rPr>
        <w:t xml:space="preserve"> Financial vulnerability is a function of the distribution of risks and financial capacities to absorb the costs to be incurred as a result of climate-related hazards and natural disasters. </w:t>
      </w:r>
    </w:p>
  </w:footnote>
  <w:footnote w:id="39">
    <w:p w14:paraId="29652EE4" w14:textId="77777777" w:rsidR="000042D9" w:rsidRPr="00D64FA7" w:rsidRDefault="000042D9" w:rsidP="005711ED">
      <w:pPr>
        <w:pStyle w:val="Footnotes"/>
        <w:rPr>
          <w:rFonts w:cs="Arial"/>
        </w:rPr>
      </w:pPr>
      <w:r w:rsidRPr="00D64FA7">
        <w:rPr>
          <w:rStyle w:val="FootnoteReference"/>
          <w:rFonts w:cs="Arial"/>
        </w:rPr>
        <w:footnoteRef/>
      </w:r>
      <w:r w:rsidRPr="00D64FA7">
        <w:rPr>
          <w:rFonts w:cs="Arial"/>
        </w:rPr>
        <w:t xml:space="preserve"> See National Consultant’s Report attached as </w:t>
      </w:r>
      <w:r w:rsidRPr="007149F2">
        <w:rPr>
          <w:rFonts w:cs="Arial"/>
        </w:rPr>
        <w:t xml:space="preserve">Appendix </w:t>
      </w:r>
      <w:r>
        <w:t>12</w:t>
      </w:r>
      <w:r w:rsidRPr="007149F2">
        <w:rPr>
          <w:rFonts w:cs="Arial"/>
        </w:rPr>
        <w:t>.</w:t>
      </w:r>
    </w:p>
  </w:footnote>
  <w:footnote w:id="40">
    <w:p w14:paraId="29C4BBA5" w14:textId="77777777" w:rsidR="000042D9" w:rsidRPr="00D64FA7" w:rsidRDefault="000042D9" w:rsidP="005711ED">
      <w:pPr>
        <w:pStyle w:val="Footnotes"/>
        <w:rPr>
          <w:rFonts w:cs="Arial"/>
        </w:rPr>
      </w:pPr>
      <w:r w:rsidRPr="00D64FA7">
        <w:rPr>
          <w:rStyle w:val="FootnoteReference"/>
          <w:rFonts w:cs="Arial"/>
        </w:rPr>
        <w:footnoteRef/>
      </w:r>
      <w:r w:rsidRPr="00D64FA7">
        <w:rPr>
          <w:rFonts w:cs="Arial"/>
        </w:rPr>
        <w:t xml:space="preserve"> </w:t>
      </w:r>
      <w:r>
        <w:rPr>
          <w:rFonts w:cs="Arial"/>
        </w:rPr>
        <w:t>Ibid.</w:t>
      </w:r>
      <w:r w:rsidRPr="00D64FA7">
        <w:rPr>
          <w:rFonts w:cs="Arial"/>
        </w:rPr>
        <w:t xml:space="preserve"> </w:t>
      </w:r>
    </w:p>
  </w:footnote>
  <w:footnote w:id="41">
    <w:p w14:paraId="7B5F621C" w14:textId="77777777" w:rsidR="000042D9" w:rsidRPr="00D64FA7" w:rsidRDefault="000042D9" w:rsidP="005711ED">
      <w:pPr>
        <w:pStyle w:val="Footnotes"/>
        <w:rPr>
          <w:rFonts w:cs="Arial"/>
          <w:lang w:val="en-ZA"/>
        </w:rPr>
      </w:pPr>
      <w:r w:rsidRPr="00D64FA7">
        <w:rPr>
          <w:rStyle w:val="FootnoteReference"/>
          <w:rFonts w:cs="Arial"/>
        </w:rPr>
        <w:footnoteRef/>
      </w:r>
      <w:r w:rsidRPr="00D64FA7">
        <w:rPr>
          <w:rFonts w:cs="Arial"/>
        </w:rPr>
        <w:t xml:space="preserve"> </w:t>
      </w:r>
      <w:r>
        <w:rPr>
          <w:rFonts w:cs="Arial"/>
        </w:rPr>
        <w:t xml:space="preserve">Ibid. </w:t>
      </w:r>
    </w:p>
  </w:footnote>
  <w:footnote w:id="42">
    <w:p w14:paraId="1543BCB8" w14:textId="77777777" w:rsidR="000042D9" w:rsidRPr="00D64FA7" w:rsidRDefault="000042D9" w:rsidP="005711ED">
      <w:pPr>
        <w:pStyle w:val="Footnotes"/>
        <w:rPr>
          <w:rFonts w:cs="Arial"/>
        </w:rPr>
      </w:pPr>
      <w:r w:rsidRPr="00D64FA7">
        <w:rPr>
          <w:rStyle w:val="FootnoteReference"/>
          <w:rFonts w:cs="Arial"/>
        </w:rPr>
        <w:footnoteRef/>
      </w:r>
      <w:r w:rsidRPr="00D64FA7">
        <w:rPr>
          <w:rFonts w:cs="Arial"/>
        </w:rPr>
        <w:t xml:space="preserve"> EU. 2014. Update of Mali’s environmental profile.</w:t>
      </w:r>
    </w:p>
  </w:footnote>
  <w:footnote w:id="43">
    <w:p w14:paraId="62AB8BB9" w14:textId="77777777" w:rsidR="000042D9" w:rsidRPr="001636DF" w:rsidRDefault="000042D9" w:rsidP="005711ED">
      <w:pPr>
        <w:pStyle w:val="Footnotes"/>
      </w:pPr>
      <w:r>
        <w:rPr>
          <w:rStyle w:val="FootnoteReference"/>
        </w:rPr>
        <w:footnoteRef/>
      </w:r>
      <w:r>
        <w:t xml:space="preserve"> Pan African Climate Justice Alliance. 2009. The economic cost of climate change in Africa. </w:t>
      </w:r>
    </w:p>
  </w:footnote>
  <w:footnote w:id="44">
    <w:p w14:paraId="6A1C30D7" w14:textId="77777777" w:rsidR="000042D9" w:rsidRPr="00D64FA7" w:rsidRDefault="000042D9" w:rsidP="005711ED">
      <w:pPr>
        <w:pStyle w:val="Footnotes"/>
        <w:rPr>
          <w:rFonts w:cs="Arial"/>
        </w:rPr>
      </w:pPr>
      <w:r w:rsidRPr="00D64FA7">
        <w:rPr>
          <w:rStyle w:val="FootnoteReference"/>
          <w:rFonts w:cs="Arial"/>
        </w:rPr>
        <w:footnoteRef/>
      </w:r>
      <w:r w:rsidRPr="00D64FA7">
        <w:rPr>
          <w:rFonts w:cs="Arial"/>
        </w:rPr>
        <w:t xml:space="preserve"> Risk financing is defined as “strategies and instruments used to manage the financial impact of disasters, ensuring adequate capacity to manage and mitigate the costs of disaster risk, thereby reducing the financial burden and economic costs of disasters and enabling rapid recovery in economic activity.” Source: G20/OECD. 2012. Disaster Risk Assessment and Risk Financing: A G20/OECD methodological framework. </w:t>
      </w:r>
    </w:p>
  </w:footnote>
  <w:footnote w:id="45">
    <w:p w14:paraId="568A92E1" w14:textId="77777777" w:rsidR="000042D9" w:rsidRPr="00D64FA7" w:rsidRDefault="000042D9" w:rsidP="005711ED">
      <w:pPr>
        <w:pStyle w:val="Footnotes"/>
        <w:rPr>
          <w:rFonts w:cs="Arial"/>
        </w:rPr>
      </w:pPr>
      <w:r w:rsidRPr="00D64FA7">
        <w:rPr>
          <w:rStyle w:val="FootnoteReference"/>
          <w:rFonts w:cs="Arial"/>
        </w:rPr>
        <w:footnoteRef/>
      </w:r>
      <w:r w:rsidRPr="00D64FA7">
        <w:rPr>
          <w:rFonts w:cs="Arial"/>
        </w:rPr>
        <w:t xml:space="preserve"> Risk transfer tools are a means to reduce the potentially crippling financial consequences of disasters and to ensure rapid recovery. Source: G20/OECD. 2012. Disaster Risk Assessment and Risk Financing: A G20/OECD methodological framework.</w:t>
      </w:r>
    </w:p>
  </w:footnote>
  <w:footnote w:id="46">
    <w:p w14:paraId="1D31955C" w14:textId="77777777" w:rsidR="000042D9" w:rsidRPr="00D64FA7" w:rsidRDefault="000042D9" w:rsidP="005711ED">
      <w:pPr>
        <w:pStyle w:val="Footnotes"/>
        <w:rPr>
          <w:rFonts w:cs="Arial"/>
        </w:rPr>
      </w:pPr>
      <w:r w:rsidRPr="00D64FA7">
        <w:rPr>
          <w:rStyle w:val="FootnoteReference"/>
          <w:rFonts w:cs="Arial"/>
        </w:rPr>
        <w:footnoteRef/>
      </w:r>
      <w:r w:rsidRPr="00D64FA7">
        <w:t xml:space="preserve"> </w:t>
      </w:r>
      <w:r w:rsidRPr="004A66FF">
        <w:t>Diarra, S., Kuper, M. &amp; Mahé, G. 2004. Integrated flood management case study – Mali: Flood management – Niger River inland delta. Associated Programme on Flood Management, World Meteorological Organisation, Global Water Partnership, Geneva.</w:t>
      </w:r>
    </w:p>
  </w:footnote>
  <w:footnote w:id="47">
    <w:p w14:paraId="123BB92D" w14:textId="77777777" w:rsidR="000042D9" w:rsidRPr="00D64FA7" w:rsidRDefault="000042D9" w:rsidP="005711ED">
      <w:pPr>
        <w:pStyle w:val="Footnotes"/>
        <w:rPr>
          <w:rFonts w:cs="Arial"/>
        </w:rPr>
      </w:pPr>
      <w:r w:rsidRPr="00D64FA7">
        <w:rPr>
          <w:rStyle w:val="FootnoteReference"/>
          <w:rFonts w:cs="Arial"/>
        </w:rPr>
        <w:footnoteRef/>
      </w:r>
      <w:r w:rsidRPr="00D64FA7">
        <w:rPr>
          <w:rFonts w:cs="Arial"/>
        </w:rPr>
        <w:t xml:space="preserve"> </w:t>
      </w:r>
      <w:r w:rsidRPr="009E326C">
        <w:rPr>
          <w:rFonts w:cs="Arial"/>
        </w:rPr>
        <w:t>Diarra, S., Kuper, M. &amp; Mahé, G. 2004. Integrated flood management case study – Mali: Flood management – Niger River inland delta. Associated Programme on Flood Management, World Meteorological Organisation, Global Water Partnership, Geneva.</w:t>
      </w:r>
    </w:p>
  </w:footnote>
  <w:footnote w:id="48">
    <w:p w14:paraId="183BA328" w14:textId="77777777" w:rsidR="000042D9" w:rsidRPr="00D64FA7" w:rsidRDefault="000042D9" w:rsidP="005711ED">
      <w:pPr>
        <w:pStyle w:val="Footnotes"/>
        <w:rPr>
          <w:rFonts w:cs="Arial"/>
        </w:rPr>
      </w:pPr>
      <w:r w:rsidRPr="00D64FA7">
        <w:rPr>
          <w:rStyle w:val="FootnoteReference"/>
          <w:rFonts w:cs="Arial"/>
        </w:rPr>
        <w:footnoteRef/>
      </w:r>
      <w:r w:rsidRPr="00D64FA7">
        <w:rPr>
          <w:rFonts w:cs="Arial"/>
        </w:rPr>
        <w:t xml:space="preserve"> pS-Eau. 2013. Stormwater management in the context of urban areas on developing countries. </w:t>
      </w:r>
    </w:p>
  </w:footnote>
  <w:footnote w:id="49">
    <w:p w14:paraId="42EEE4A9" w14:textId="77777777" w:rsidR="000042D9" w:rsidRPr="009F125D" w:rsidRDefault="000042D9" w:rsidP="005711ED">
      <w:pPr>
        <w:pStyle w:val="Footnotes"/>
        <w:rPr>
          <w:lang w:val="en-US"/>
        </w:rPr>
      </w:pPr>
      <w:r w:rsidRPr="00D64FA7">
        <w:rPr>
          <w:rStyle w:val="FootnoteReference"/>
          <w:rFonts w:cs="Arial"/>
        </w:rPr>
        <w:footnoteRef/>
      </w:r>
      <w:r w:rsidRPr="009F125D">
        <w:rPr>
          <w:lang w:val="en-US"/>
        </w:rPr>
        <w:t xml:space="preserve"> Ibid. </w:t>
      </w:r>
    </w:p>
  </w:footnote>
  <w:footnote w:id="50">
    <w:p w14:paraId="61C70AE6" w14:textId="77777777" w:rsidR="000042D9" w:rsidRPr="00BF708C" w:rsidRDefault="000042D9" w:rsidP="0081170D">
      <w:pPr>
        <w:pStyle w:val="Footnotes"/>
        <w:rPr>
          <w:lang w:val="fr-FR"/>
        </w:rPr>
      </w:pPr>
      <w:r>
        <w:rPr>
          <w:rStyle w:val="FootnoteReference"/>
        </w:rPr>
        <w:footnoteRef/>
      </w:r>
      <w:r w:rsidRPr="00685066">
        <w:t xml:space="preserve"> </w:t>
      </w:r>
      <w:r>
        <w:t xml:space="preserve">Prevention web. Mali: Disaster and risk profile. </w:t>
      </w:r>
      <w:r w:rsidRPr="00B2418C">
        <w:rPr>
          <w:lang w:val="fr-FR"/>
        </w:rPr>
        <w:t>2014. Source: http://www.preventionweb.net/countries/mli/data/</w:t>
      </w:r>
      <w:r>
        <w:rPr>
          <w:lang w:val="fr-FR"/>
        </w:rPr>
        <w:t>.</w:t>
      </w:r>
    </w:p>
  </w:footnote>
  <w:footnote w:id="51">
    <w:p w14:paraId="2BF9FBCA" w14:textId="77777777" w:rsidR="000042D9" w:rsidRPr="00BF708C" w:rsidRDefault="000042D9" w:rsidP="0081170D">
      <w:pPr>
        <w:pStyle w:val="Footnotes"/>
        <w:rPr>
          <w:lang w:val="fr-FR"/>
        </w:rPr>
      </w:pPr>
      <w:r>
        <w:rPr>
          <w:rStyle w:val="FootnoteReference"/>
        </w:rPr>
        <w:footnoteRef/>
      </w:r>
      <w:r w:rsidRPr="00BF708C">
        <w:rPr>
          <w:lang w:val="fr-FR"/>
        </w:rPr>
        <w:t xml:space="preserve"> Ibid.</w:t>
      </w:r>
    </w:p>
  </w:footnote>
  <w:footnote w:id="52">
    <w:p w14:paraId="303D2CE1" w14:textId="77777777" w:rsidR="000042D9" w:rsidRPr="00BF708C" w:rsidRDefault="000042D9" w:rsidP="0081170D">
      <w:pPr>
        <w:pStyle w:val="Footnotes"/>
        <w:rPr>
          <w:lang w:val="fr-FR"/>
        </w:rPr>
      </w:pPr>
      <w:r>
        <w:rPr>
          <w:rStyle w:val="FootnoteReference"/>
        </w:rPr>
        <w:footnoteRef/>
      </w:r>
      <w:r w:rsidRPr="00BF708C">
        <w:rPr>
          <w:lang w:val="fr-FR"/>
        </w:rPr>
        <w:t xml:space="preserve"> </w:t>
      </w:r>
      <w:r>
        <w:rPr>
          <w:lang w:val="fr-FR"/>
        </w:rPr>
        <w:t>Government of Mali. 2012. Plan National Multi Risques de Préparation et de Réponse aux Catastrophes.</w:t>
      </w:r>
    </w:p>
  </w:footnote>
  <w:footnote w:id="53">
    <w:p w14:paraId="35EF8BEE" w14:textId="77777777" w:rsidR="000042D9" w:rsidRPr="00D64FA7" w:rsidRDefault="000042D9" w:rsidP="0081170D">
      <w:pPr>
        <w:pStyle w:val="Footnotes"/>
        <w:rPr>
          <w:rFonts w:cs="Arial"/>
        </w:rPr>
      </w:pPr>
      <w:r w:rsidRPr="00D64FA7">
        <w:rPr>
          <w:rStyle w:val="FootnoteReference"/>
          <w:rFonts w:cs="Arial"/>
        </w:rPr>
        <w:footnoteRef/>
      </w:r>
      <w:r w:rsidRPr="001221B3">
        <w:rPr>
          <w:rFonts w:cs="Arial"/>
        </w:rPr>
        <w:t xml:space="preserve"> Rojas, R. et al. 2013. Climate chang</w:t>
      </w:r>
      <w:r w:rsidRPr="00D64FA7">
        <w:rPr>
          <w:rFonts w:cs="Arial"/>
        </w:rPr>
        <w:t>e and river floods in the European Union: Socio-economic consequences and the costs and benefits of adaptation. Global Environmental Change.</w:t>
      </w:r>
    </w:p>
  </w:footnote>
  <w:footnote w:id="54">
    <w:p w14:paraId="41D7FB48" w14:textId="77777777" w:rsidR="000042D9" w:rsidRPr="00D64FA7" w:rsidRDefault="000042D9" w:rsidP="0081170D">
      <w:pPr>
        <w:pStyle w:val="Footnotes"/>
        <w:rPr>
          <w:rFonts w:cs="Arial"/>
        </w:rPr>
      </w:pPr>
      <w:r w:rsidRPr="00D64FA7">
        <w:rPr>
          <w:rStyle w:val="FootnoteReference"/>
          <w:rFonts w:cs="Arial"/>
        </w:rPr>
        <w:footnoteRef/>
      </w:r>
      <w:r w:rsidRPr="00D64FA7">
        <w:t xml:space="preserve"> </w:t>
      </w:r>
      <w:r w:rsidRPr="000E222F">
        <w:rPr>
          <w:rFonts w:cs="Arial"/>
        </w:rPr>
        <w:t xml:space="preserve">Rojas, R. et al. 2013. </w:t>
      </w:r>
      <w:r w:rsidRPr="00D64FA7">
        <w:rPr>
          <w:rFonts w:cs="Arial"/>
        </w:rPr>
        <w:t>Climate change and river floods in the European Union: Socio-economic consequences and the costs and benefits of adaptation. Global Environmental Change.</w:t>
      </w:r>
    </w:p>
  </w:footnote>
  <w:footnote w:id="55">
    <w:p w14:paraId="15CFE07C" w14:textId="77777777" w:rsidR="000042D9" w:rsidRPr="00F174C2" w:rsidRDefault="000042D9" w:rsidP="0081170D">
      <w:pPr>
        <w:pStyle w:val="Footnotes"/>
        <w:rPr>
          <w:lang w:val="en-ZA"/>
        </w:rPr>
      </w:pPr>
      <w:r>
        <w:rPr>
          <w:rStyle w:val="FootnoteReference"/>
        </w:rPr>
        <w:footnoteRef/>
      </w:r>
      <w:r>
        <w:t xml:space="preserve"> Ibrahim, I. et al. 2015. </w:t>
      </w:r>
      <w:r w:rsidRPr="000E222F">
        <w:t>Suitability Analysis of Resettlement Sites for Flood Disaster Victims in Lokoja and Environs</w:t>
      </w:r>
      <w:r>
        <w:t>. World Environment. 5(3): 101-111.</w:t>
      </w:r>
    </w:p>
  </w:footnote>
  <w:footnote w:id="56">
    <w:p w14:paraId="62E3BB07" w14:textId="77777777" w:rsidR="000042D9" w:rsidRPr="000E222F" w:rsidRDefault="000042D9" w:rsidP="0081170D">
      <w:pPr>
        <w:pStyle w:val="Footnotes"/>
      </w:pPr>
      <w:r>
        <w:rPr>
          <w:rStyle w:val="FootnoteReference"/>
        </w:rPr>
        <w:footnoteRef/>
      </w:r>
      <w:r>
        <w:t xml:space="preserve"> Ibid. </w:t>
      </w:r>
    </w:p>
  </w:footnote>
  <w:footnote w:id="57">
    <w:p w14:paraId="558AEE68" w14:textId="77777777" w:rsidR="000042D9" w:rsidRPr="00D64FA7" w:rsidRDefault="000042D9" w:rsidP="0081170D">
      <w:pPr>
        <w:pStyle w:val="Footnotes"/>
        <w:rPr>
          <w:rFonts w:cs="Arial"/>
        </w:rPr>
      </w:pPr>
      <w:r w:rsidRPr="00DF5919">
        <w:rPr>
          <w:rStyle w:val="FootnoteReference"/>
          <w:rFonts w:cs="Arial"/>
        </w:rPr>
        <w:footnoteRef/>
      </w:r>
      <w:r w:rsidRPr="00D64FA7">
        <w:rPr>
          <w:rFonts w:cs="Arial"/>
        </w:rPr>
        <w:t xml:space="preserve"> Tsirkunov, V. and Rogers, D. 2010. Costs and benefits of early warning systems. Global Assessment report on Disaster Risk Reduction. The World Bank.</w:t>
      </w:r>
    </w:p>
  </w:footnote>
  <w:footnote w:id="58">
    <w:p w14:paraId="4DE8F714" w14:textId="77777777" w:rsidR="000042D9" w:rsidRPr="00D64FA7" w:rsidRDefault="000042D9" w:rsidP="0081170D">
      <w:pPr>
        <w:pStyle w:val="Footnotes"/>
        <w:rPr>
          <w:rFonts w:cs="Arial"/>
        </w:rPr>
      </w:pPr>
      <w:r w:rsidRPr="00AE7EBE">
        <w:rPr>
          <w:rStyle w:val="FootnoteReference"/>
          <w:rFonts w:cs="Arial"/>
        </w:rPr>
        <w:footnoteRef/>
      </w:r>
      <w:r w:rsidRPr="00D64FA7">
        <w:rPr>
          <w:rFonts w:cs="Arial"/>
        </w:rPr>
        <w:t>Healy, A. and Malhotra, N. 2009. Myopic Voters and Natural Disaster Policy.</w:t>
      </w:r>
      <w:r w:rsidRPr="00D64FA7">
        <w:rPr>
          <w:rFonts w:cs="Arial"/>
          <w:i/>
        </w:rPr>
        <w:t xml:space="preserve"> The American Political Science Review </w:t>
      </w:r>
      <w:r w:rsidRPr="00D64FA7">
        <w:rPr>
          <w:rFonts w:cs="Arial"/>
        </w:rPr>
        <w:t>103(3): 387-406.</w:t>
      </w:r>
    </w:p>
  </w:footnote>
  <w:footnote w:id="59">
    <w:p w14:paraId="7D5B984C" w14:textId="77777777" w:rsidR="000042D9" w:rsidRPr="00D64FA7" w:rsidRDefault="000042D9" w:rsidP="0081170D">
      <w:pPr>
        <w:pStyle w:val="Footnotes"/>
        <w:rPr>
          <w:rFonts w:cs="Arial"/>
        </w:rPr>
      </w:pPr>
      <w:r w:rsidRPr="00E74EC2">
        <w:rPr>
          <w:rStyle w:val="FootnoteReference"/>
          <w:rFonts w:cs="Arial"/>
        </w:rPr>
        <w:footnoteRef/>
      </w:r>
      <w:r w:rsidRPr="00D64FA7">
        <w:rPr>
          <w:rFonts w:cs="Arial"/>
        </w:rPr>
        <w:t xml:space="preserve"> Hallegatte, S. 2012. A </w:t>
      </w:r>
      <w:r w:rsidRPr="00D64FA7">
        <w:t>cost effective solution</w:t>
      </w:r>
      <w:r w:rsidRPr="00D64FA7">
        <w:rPr>
          <w:rFonts w:cs="Arial"/>
        </w:rPr>
        <w:t xml:space="preserve"> to </w:t>
      </w:r>
      <w:r w:rsidRPr="00D64FA7">
        <w:t>reduce disaster losses</w:t>
      </w:r>
      <w:r w:rsidRPr="00D64FA7">
        <w:rPr>
          <w:rFonts w:cs="Arial"/>
        </w:rPr>
        <w:t xml:space="preserve"> in </w:t>
      </w:r>
      <w:r w:rsidRPr="00D64FA7">
        <w:t>developing countries.</w:t>
      </w:r>
      <w:r w:rsidRPr="00D64FA7">
        <w:rPr>
          <w:rFonts w:cs="Arial"/>
        </w:rPr>
        <w:t xml:space="preserve"> Policy Research Working Paper 6058. The World Bank. </w:t>
      </w:r>
    </w:p>
  </w:footnote>
  <w:footnote w:id="60">
    <w:p w14:paraId="3DEE9A3D" w14:textId="77777777" w:rsidR="000042D9" w:rsidRPr="00AF5A1B" w:rsidRDefault="000042D9" w:rsidP="0081170D">
      <w:pPr>
        <w:pStyle w:val="Footnotes"/>
        <w:rPr>
          <w:lang w:val="en-ZA"/>
        </w:rPr>
      </w:pPr>
      <w:r>
        <w:rPr>
          <w:rStyle w:val="FootnoteReference"/>
        </w:rPr>
        <w:footnoteRef/>
      </w:r>
      <w:r>
        <w:t xml:space="preserve"> The indirect economic costs referred to are long-lasting trauma and post-disaster evacuation costs. Source: Balbi, S. et al. 2014. </w:t>
      </w:r>
      <w:r w:rsidRPr="00AF5A1B">
        <w:t>Estimating the Benefits of Early Warning Systems in Reducing Urban Flood Risk to People: A Spatially Explicit Bayesian Model (May 26, 2014). 2014 Proceedings of the 7</w:t>
      </w:r>
      <w:r w:rsidRPr="00AF5A1B">
        <w:rPr>
          <w:vertAlign w:val="superscript"/>
        </w:rPr>
        <w:t>th</w:t>
      </w:r>
      <w:r>
        <w:t xml:space="preserve"> International</w:t>
      </w:r>
      <w:r w:rsidRPr="00AF5A1B">
        <w:t xml:space="preserve"> Congress on Env</w:t>
      </w:r>
      <w:r>
        <w:t>ironmental</w:t>
      </w:r>
      <w:r w:rsidRPr="00AF5A1B">
        <w:t xml:space="preserve"> Modelling and Software, San Diego, USA.</w:t>
      </w:r>
      <w:r w:rsidRPr="00AF5A1B">
        <w:rPr>
          <w:lang w:val="en-ZA"/>
        </w:rPr>
        <w:t xml:space="preserve"> </w:t>
      </w:r>
    </w:p>
  </w:footnote>
  <w:footnote w:id="61">
    <w:p w14:paraId="059FEF1B" w14:textId="77777777" w:rsidR="000042D9" w:rsidRPr="00D64FA7" w:rsidRDefault="000042D9" w:rsidP="0081170D">
      <w:pPr>
        <w:pStyle w:val="Footnotes"/>
        <w:rPr>
          <w:rFonts w:cs="Arial"/>
        </w:rPr>
      </w:pPr>
      <w:r w:rsidRPr="00D64FA7">
        <w:rPr>
          <w:rStyle w:val="FootnoteReference"/>
          <w:rFonts w:cs="Arial"/>
        </w:rPr>
        <w:footnoteRef/>
      </w:r>
      <w:r w:rsidRPr="00D64FA7">
        <w:t xml:space="preserve"> </w:t>
      </w:r>
      <w:r w:rsidRPr="00AF5A1B">
        <w:t>Hallegatte, S. 2012. A cost effective solution to reduce disaster losses in developing countries. Policy Research Working Paper 6058. The World Bank.</w:t>
      </w:r>
    </w:p>
  </w:footnote>
  <w:footnote w:id="62">
    <w:p w14:paraId="63A48339" w14:textId="77777777" w:rsidR="000042D9" w:rsidRPr="00D64FA7" w:rsidRDefault="000042D9" w:rsidP="0081170D">
      <w:pPr>
        <w:pStyle w:val="Footnotes"/>
        <w:rPr>
          <w:rFonts w:cs="Arial"/>
        </w:rPr>
      </w:pPr>
      <w:r w:rsidRPr="00D64FA7">
        <w:rPr>
          <w:rStyle w:val="FootnoteReference"/>
          <w:rFonts w:cs="Arial"/>
        </w:rPr>
        <w:footnoteRef/>
      </w:r>
      <w:r w:rsidRPr="00D64FA7">
        <w:rPr>
          <w:rFonts w:cs="Arial"/>
        </w:rPr>
        <w:t xml:space="preserve"> L. Braman. 2009. Early warning, early action: an evaluation of IFRC West and Central Africa zone flood preparedness and response. International Federation of the Red Cross and Red Crescent Societies (IFRC) Report 56.</w:t>
      </w:r>
    </w:p>
  </w:footnote>
  <w:footnote w:id="63">
    <w:p w14:paraId="394B0630" w14:textId="77777777" w:rsidR="000042D9" w:rsidRPr="00AC7048" w:rsidRDefault="000042D9" w:rsidP="00AC7048">
      <w:pPr>
        <w:pStyle w:val="FootnoteText"/>
        <w:rPr>
          <w:rFonts w:ascii="Calibri" w:hAnsi="Calibri"/>
          <w:sz w:val="16"/>
          <w:szCs w:val="16"/>
        </w:rPr>
      </w:pPr>
      <w:r w:rsidRPr="00AC7048">
        <w:rPr>
          <w:rStyle w:val="FootnoteReference"/>
          <w:rFonts w:ascii="Calibri" w:hAnsi="Calibri"/>
          <w:sz w:val="16"/>
          <w:szCs w:val="16"/>
        </w:rPr>
        <w:footnoteRef/>
      </w:r>
      <w:r w:rsidRPr="00AC7048">
        <w:rPr>
          <w:rFonts w:ascii="Calibri" w:hAnsi="Calibri"/>
          <w:sz w:val="16"/>
          <w:szCs w:val="16"/>
        </w:rPr>
        <w:t xml:space="preserve"> Baseline, mid-term and end of project levels must be expressed in the same neutral unit of analysis as the corresponding indicator.</w:t>
      </w:r>
    </w:p>
  </w:footnote>
  <w:footnote w:id="64">
    <w:p w14:paraId="0E39292C" w14:textId="77777777" w:rsidR="000042D9" w:rsidRPr="00AC7048" w:rsidRDefault="000042D9" w:rsidP="00AC7048">
      <w:pPr>
        <w:pStyle w:val="FootnoteText"/>
        <w:rPr>
          <w:rFonts w:ascii="Calibri" w:hAnsi="Calibri"/>
          <w:sz w:val="16"/>
          <w:szCs w:val="16"/>
        </w:rPr>
      </w:pPr>
      <w:r w:rsidRPr="00AC7048">
        <w:rPr>
          <w:rStyle w:val="FootnoteReference"/>
          <w:rFonts w:ascii="Calibri" w:hAnsi="Calibri"/>
          <w:sz w:val="16"/>
          <w:szCs w:val="16"/>
        </w:rPr>
        <w:footnoteRef/>
      </w:r>
      <w:r w:rsidRPr="00AC7048">
        <w:rPr>
          <w:rFonts w:ascii="Calibri" w:hAnsi="Calibri"/>
          <w:sz w:val="16"/>
          <w:szCs w:val="16"/>
        </w:rPr>
        <w:t xml:space="preserve"> Risks must be outlined in the Feasibility section of this project document.  </w:t>
      </w:r>
    </w:p>
  </w:footnote>
  <w:footnote w:id="65">
    <w:p w14:paraId="41ED2645" w14:textId="77777777" w:rsidR="000042D9" w:rsidRPr="0046177D" w:rsidRDefault="000042D9" w:rsidP="00CB5EFA">
      <w:pPr>
        <w:pStyle w:val="FootnoteText"/>
        <w:spacing w:after="0"/>
        <w:rPr>
          <w:rFonts w:ascii="Calibri" w:hAnsi="Calibri" w:cs="Calibri"/>
          <w:sz w:val="18"/>
          <w:szCs w:val="18"/>
        </w:rPr>
      </w:pPr>
      <w:r w:rsidRPr="0046177D">
        <w:rPr>
          <w:rStyle w:val="FootnoteReference"/>
          <w:rFonts w:ascii="Calibri" w:hAnsi="Calibri" w:cs="Calibri"/>
          <w:szCs w:val="18"/>
        </w:rPr>
        <w:footnoteRef/>
      </w:r>
      <w:r w:rsidRPr="0046177D">
        <w:rPr>
          <w:rFonts w:ascii="Calibri" w:hAnsi="Calibri" w:cs="Calibri"/>
          <w:sz w:val="18"/>
          <w:szCs w:val="18"/>
        </w:rPr>
        <w:t xml:space="preserve"> Excluding project team staff time and UNDP staff time and travel expenses</w:t>
      </w:r>
      <w:r>
        <w:rPr>
          <w:rFonts w:ascii="Calibri" w:hAnsi="Calibri" w:cs="Calibri"/>
          <w:sz w:val="18"/>
          <w:szCs w:val="18"/>
        </w:rPr>
        <w:t>.</w:t>
      </w:r>
    </w:p>
  </w:footnote>
  <w:footnote w:id="66">
    <w:p w14:paraId="41E20221" w14:textId="77777777" w:rsidR="000042D9" w:rsidRPr="00DD767C" w:rsidRDefault="000042D9" w:rsidP="00CB5EFA">
      <w:pPr>
        <w:pStyle w:val="FootnoteText"/>
        <w:spacing w:after="0"/>
        <w:rPr>
          <w:rFonts w:ascii="Calibri" w:hAnsi="Calibri" w:cs="Calibri"/>
          <w:sz w:val="18"/>
          <w:szCs w:val="18"/>
        </w:rPr>
      </w:pPr>
      <w:r w:rsidRPr="00DD767C">
        <w:rPr>
          <w:rStyle w:val="FootnoteReference"/>
          <w:rFonts w:ascii="Calibri" w:hAnsi="Calibri" w:cs="Calibri"/>
          <w:szCs w:val="18"/>
        </w:rPr>
        <w:footnoteRef/>
      </w:r>
      <w:r w:rsidRPr="00DD767C">
        <w:rPr>
          <w:rFonts w:ascii="Calibri" w:hAnsi="Calibri" w:cs="Calibri"/>
          <w:sz w:val="18"/>
          <w:szCs w:val="18"/>
        </w:rPr>
        <w:t xml:space="preserve"> The costs of UNDP </w:t>
      </w:r>
      <w:r>
        <w:rPr>
          <w:rFonts w:ascii="Calibri" w:hAnsi="Calibri" w:cs="Calibri"/>
          <w:sz w:val="18"/>
          <w:szCs w:val="18"/>
        </w:rPr>
        <w:t xml:space="preserve">Country Office </w:t>
      </w:r>
      <w:r w:rsidRPr="00DD767C">
        <w:rPr>
          <w:rFonts w:ascii="Calibri" w:hAnsi="Calibri" w:cs="Calibri"/>
          <w:sz w:val="18"/>
          <w:szCs w:val="18"/>
        </w:rPr>
        <w:t xml:space="preserve">and UNDP-GEF’s participation </w:t>
      </w:r>
      <w:r>
        <w:rPr>
          <w:rFonts w:ascii="Calibri" w:hAnsi="Calibri" w:cs="Calibri"/>
          <w:sz w:val="18"/>
          <w:szCs w:val="18"/>
        </w:rPr>
        <w:t xml:space="preserve">and time </w:t>
      </w:r>
      <w:r w:rsidRPr="00DD767C">
        <w:rPr>
          <w:rFonts w:ascii="Calibri" w:hAnsi="Calibri" w:cs="Calibri"/>
          <w:sz w:val="18"/>
          <w:szCs w:val="18"/>
        </w:rPr>
        <w:t>are charged to the</w:t>
      </w:r>
      <w:r>
        <w:rPr>
          <w:rFonts w:ascii="Calibri" w:hAnsi="Calibri" w:cs="Calibri"/>
          <w:sz w:val="18"/>
          <w:szCs w:val="18"/>
        </w:rPr>
        <w:t xml:space="preserve"> GEF Agency</w:t>
      </w:r>
      <w:r w:rsidRPr="00DD767C">
        <w:rPr>
          <w:rFonts w:ascii="Calibri" w:hAnsi="Calibri" w:cs="Calibri"/>
          <w:sz w:val="18"/>
          <w:szCs w:val="18"/>
        </w:rPr>
        <w:t xml:space="preserve"> Fee.</w:t>
      </w:r>
    </w:p>
  </w:footnote>
  <w:footnote w:id="67">
    <w:p w14:paraId="16787665" w14:textId="77777777" w:rsidR="000042D9" w:rsidRPr="00FD754F" w:rsidRDefault="000042D9" w:rsidP="00FE7A30">
      <w:pPr>
        <w:pStyle w:val="Footnotes"/>
      </w:pPr>
      <w:r>
        <w:rPr>
          <w:rStyle w:val="FootnoteReference"/>
        </w:rPr>
        <w:footnoteRef/>
      </w:r>
      <w:r>
        <w:t xml:space="preserve"> </w:t>
      </w:r>
      <w:bookmarkStart w:id="24" w:name="_Toc97717850"/>
      <w:bookmarkStart w:id="25" w:name="_Toc97717953"/>
      <w:r w:rsidRPr="00FD754F">
        <w:t>UNDP Financial Rules and Regulation</w:t>
      </w:r>
      <w:r>
        <w:t>s</w:t>
      </w:r>
      <w:r w:rsidRPr="00FD754F">
        <w:t xml:space="preserve">: </w:t>
      </w:r>
      <w:r>
        <w:t xml:space="preserve">Chapter E, </w:t>
      </w:r>
      <w:r w:rsidRPr="00FD754F">
        <w:t>Regulation 16.05:</w:t>
      </w:r>
      <w:bookmarkEnd w:id="24"/>
      <w:bookmarkEnd w:id="25"/>
      <w:r w:rsidRPr="00FD754F">
        <w:t xml:space="preserve"> a) The administration by executing entities or, under the harmonized operational modalities, implementing partners, of resources obtained from or through UNDP shall be carried out under their respective financial regulations, rules, practices and procedures only to the extent that they do not contravene the principles of the Financial Regulations and Rules of UNDP.  b) Where the financial governance of an executing entity or, under the harmonized operational modalities, implementing partner, does not provide the required guidance to ensure best value for money, fairness, integrity, transparency, and effective international competition that of UNDP shall apply.</w:t>
      </w:r>
    </w:p>
    <w:p w14:paraId="2662C255" w14:textId="77777777" w:rsidR="000042D9" w:rsidRDefault="000042D9" w:rsidP="00FE7A30">
      <w:pPr>
        <w:pStyle w:val="FootnoteText"/>
      </w:pPr>
    </w:p>
  </w:footnote>
  <w:footnote w:id="68">
    <w:p w14:paraId="35C5EEDA" w14:textId="77777777" w:rsidR="000042D9" w:rsidRPr="004B3197" w:rsidRDefault="000042D9" w:rsidP="00634648">
      <w:pPr>
        <w:pStyle w:val="FootnoteText"/>
        <w:rPr>
          <w:rFonts w:ascii="Calibri" w:hAnsi="Calibri" w:cs="Arial"/>
          <w:sz w:val="16"/>
          <w:szCs w:val="16"/>
        </w:rPr>
      </w:pPr>
      <w:r w:rsidRPr="004B3197">
        <w:rPr>
          <w:rStyle w:val="FootnoteReference"/>
          <w:rFonts w:ascii="Calibri" w:hAnsi="Calibri" w:cs="Arial"/>
          <w:sz w:val="16"/>
          <w:szCs w:val="16"/>
        </w:rPr>
        <w:footnoteRef/>
      </w:r>
      <w:r w:rsidRPr="004B3197">
        <w:rPr>
          <w:rFonts w:ascii="Calibri" w:hAnsi="Calibri" w:cs="Arial"/>
          <w:sz w:val="16"/>
          <w:szCs w:val="16"/>
        </w:rPr>
        <w:t xml:space="preserve"> See separate guidance on how to enter the TBWP into Atlas</w:t>
      </w:r>
    </w:p>
  </w:footnote>
  <w:footnote w:id="69">
    <w:p w14:paraId="0568EEFA" w14:textId="77777777" w:rsidR="0014577D" w:rsidRPr="004B3197" w:rsidRDefault="0014577D" w:rsidP="00634648">
      <w:pPr>
        <w:rPr>
          <w:szCs w:val="20"/>
        </w:rPr>
      </w:pPr>
      <w:r w:rsidRPr="004B3197">
        <w:rPr>
          <w:rStyle w:val="FootnoteReference"/>
          <w:rFonts w:ascii="Calibri" w:hAnsi="Calibri"/>
          <w:sz w:val="16"/>
          <w:szCs w:val="16"/>
        </w:rPr>
        <w:footnoteRef/>
      </w:r>
      <w:r w:rsidRPr="004B3197">
        <w:rPr>
          <w:sz w:val="16"/>
          <w:szCs w:val="16"/>
        </w:rPr>
        <w:t xml:space="preserve"> Summary table should include all financing of all kinds: GEF financing, co</w:t>
      </w:r>
      <w:r>
        <w:rPr>
          <w:sz w:val="16"/>
          <w:szCs w:val="16"/>
        </w:rPr>
        <w:t>-</w:t>
      </w:r>
      <w:r w:rsidRPr="004B3197">
        <w:rPr>
          <w:sz w:val="16"/>
          <w:szCs w:val="16"/>
        </w:rPr>
        <w:t xml:space="preserve">financing, cash, in-kind, etc...  </w:t>
      </w:r>
    </w:p>
    <w:p w14:paraId="25A48EC4" w14:textId="77777777" w:rsidR="0014577D" w:rsidRPr="00DE4DB6" w:rsidRDefault="0014577D" w:rsidP="00634648">
      <w:pPr>
        <w:pStyle w:val="FootnoteText"/>
        <w:rPr>
          <w:sz w:val="16"/>
          <w:szCs w:val="16"/>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9F03E" w14:textId="77777777" w:rsidR="000042D9" w:rsidRPr="00424365" w:rsidRDefault="000042D9" w:rsidP="00424365">
    <w:pPr>
      <w:pStyle w:val="Header"/>
      <w:rPr>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7751"/>
    <w:multiLevelType w:val="hybridMultilevel"/>
    <w:tmpl w:val="3CD4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A0C3D"/>
    <w:multiLevelType w:val="hybridMultilevel"/>
    <w:tmpl w:val="6186D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F547F4"/>
    <w:multiLevelType w:val="multilevel"/>
    <w:tmpl w:val="191A4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7200172"/>
    <w:multiLevelType w:val="hybridMultilevel"/>
    <w:tmpl w:val="DFF2F7B4"/>
    <w:lvl w:ilvl="0" w:tplc="79A04AAC">
      <w:start w:val="1"/>
      <w:numFmt w:val="decimal"/>
      <w:pStyle w:val="Paragraph"/>
      <w:lvlText w:val="%1."/>
      <w:lvlJc w:val="left"/>
      <w:pPr>
        <w:ind w:left="36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11494"/>
    <w:multiLevelType w:val="hybridMultilevel"/>
    <w:tmpl w:val="13564698"/>
    <w:lvl w:ilvl="0" w:tplc="8496DFA0">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A326A6"/>
    <w:multiLevelType w:val="hybridMultilevel"/>
    <w:tmpl w:val="C2060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9279AF"/>
    <w:multiLevelType w:val="hybridMultilevel"/>
    <w:tmpl w:val="023E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1F017F"/>
    <w:multiLevelType w:val="hybridMultilevel"/>
    <w:tmpl w:val="40E2B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226ADE"/>
    <w:multiLevelType w:val="hybridMultilevel"/>
    <w:tmpl w:val="F7808B2A"/>
    <w:lvl w:ilvl="0" w:tplc="04090001">
      <w:start w:val="1"/>
      <w:numFmt w:val="bullet"/>
      <w:lvlText w:val=""/>
      <w:lvlJc w:val="left"/>
      <w:pPr>
        <w:tabs>
          <w:tab w:val="num" w:pos="720"/>
        </w:tabs>
        <w:ind w:left="720" w:hanging="360"/>
      </w:pPr>
      <w:rPr>
        <w:rFonts w:ascii="Symbol" w:hAnsi="Symbol" w:hint="default"/>
      </w:rPr>
    </w:lvl>
    <w:lvl w:ilvl="1" w:tplc="5AAE1E0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A87B83"/>
    <w:multiLevelType w:val="multilevel"/>
    <w:tmpl w:val="1C09001D"/>
    <w:styleLink w:val="C4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lfaen" w:hAnsi="Sylfaen" w:hint="default"/>
        <w:color w:val="auto"/>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24D539E"/>
    <w:multiLevelType w:val="hybridMultilevel"/>
    <w:tmpl w:val="5A608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EF7BC1"/>
    <w:multiLevelType w:val="hybridMultilevel"/>
    <w:tmpl w:val="03843EC6"/>
    <w:lvl w:ilvl="0" w:tplc="D3308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1277A5"/>
    <w:multiLevelType w:val="hybridMultilevel"/>
    <w:tmpl w:val="A976AB9A"/>
    <w:lvl w:ilvl="0" w:tplc="9DB00120">
      <w:start w:val="1"/>
      <w:numFmt w:val="upperRoman"/>
      <w:pStyle w:val="Heading1"/>
      <w:lvlText w:val="%1."/>
      <w:lvlJc w:val="left"/>
      <w:pPr>
        <w:tabs>
          <w:tab w:val="num" w:pos="720"/>
        </w:tabs>
        <w:ind w:left="720" w:hanging="720"/>
      </w:pPr>
      <w:rPr>
        <w:rFonts w:cs="Times New Roman"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8E7162D"/>
    <w:multiLevelType w:val="multilevel"/>
    <w:tmpl w:val="1C09001D"/>
    <w:numStyleLink w:val="C4Bullets"/>
  </w:abstractNum>
  <w:abstractNum w:abstractNumId="14">
    <w:nsid w:val="1CF33B33"/>
    <w:multiLevelType w:val="hybridMultilevel"/>
    <w:tmpl w:val="9AE0F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E277C88"/>
    <w:multiLevelType w:val="hybridMultilevel"/>
    <w:tmpl w:val="925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4F3BC8"/>
    <w:multiLevelType w:val="hybridMultilevel"/>
    <w:tmpl w:val="35F09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113137F"/>
    <w:multiLevelType w:val="hybridMultilevel"/>
    <w:tmpl w:val="24A64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D066D4"/>
    <w:multiLevelType w:val="hybridMultilevel"/>
    <w:tmpl w:val="3A6A6A1A"/>
    <w:lvl w:ilvl="0" w:tplc="D4CACB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001588"/>
    <w:multiLevelType w:val="hybridMultilevel"/>
    <w:tmpl w:val="52B080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5E15B8B"/>
    <w:multiLevelType w:val="hybridMultilevel"/>
    <w:tmpl w:val="F04AE7EA"/>
    <w:lvl w:ilvl="0" w:tplc="86C24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6C34165"/>
    <w:multiLevelType w:val="hybridMultilevel"/>
    <w:tmpl w:val="F25A0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9B82630"/>
    <w:multiLevelType w:val="hybridMultilevel"/>
    <w:tmpl w:val="66AE9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9F14106"/>
    <w:multiLevelType w:val="hybridMultilevel"/>
    <w:tmpl w:val="655E2300"/>
    <w:lvl w:ilvl="0" w:tplc="FECA43A0">
      <w:start w:val="1"/>
      <w:numFmt w:val="bullet"/>
      <w:pStyle w:val="Norm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E355452"/>
    <w:multiLevelType w:val="hybridMultilevel"/>
    <w:tmpl w:val="0D96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22E415E"/>
    <w:multiLevelType w:val="hybridMultilevel"/>
    <w:tmpl w:val="0E16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6B44785"/>
    <w:multiLevelType w:val="hybridMultilevel"/>
    <w:tmpl w:val="FEAC9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2741075"/>
    <w:multiLevelType w:val="hybridMultilevel"/>
    <w:tmpl w:val="9956E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2367F0"/>
    <w:multiLevelType w:val="multilevel"/>
    <w:tmpl w:val="61B60C46"/>
    <w:lvl w:ilvl="0">
      <w:start w:val="1"/>
      <w:numFmt w:val="decimal"/>
      <w:pStyle w:val="C4BulletPoi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nsid w:val="48D0097F"/>
    <w:multiLevelType w:val="hybridMultilevel"/>
    <w:tmpl w:val="051A1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C2D2C81"/>
    <w:multiLevelType w:val="hybridMultilevel"/>
    <w:tmpl w:val="0CA0D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8C0818"/>
    <w:multiLevelType w:val="hybridMultilevel"/>
    <w:tmpl w:val="F6C0B68A"/>
    <w:lvl w:ilvl="0" w:tplc="802C79F0">
      <w:start w:val="1"/>
      <w:numFmt w:val="decimal"/>
      <w:pStyle w:val="NumberedParagraph"/>
      <w:lvlText w:val="%1."/>
      <w:lvlJc w:val="left"/>
      <w:pPr>
        <w:ind w:left="36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331425B"/>
    <w:multiLevelType w:val="hybridMultilevel"/>
    <w:tmpl w:val="A2761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AB05371"/>
    <w:multiLevelType w:val="hybridMultilevel"/>
    <w:tmpl w:val="CBA05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CB30598"/>
    <w:multiLevelType w:val="hybridMultilevel"/>
    <w:tmpl w:val="75A492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EA5527"/>
    <w:multiLevelType w:val="hybridMultilevel"/>
    <w:tmpl w:val="230C0236"/>
    <w:lvl w:ilvl="0" w:tplc="1C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03F1C8D"/>
    <w:multiLevelType w:val="hybridMultilevel"/>
    <w:tmpl w:val="07023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E00C06"/>
    <w:multiLevelType w:val="hybridMultilevel"/>
    <w:tmpl w:val="4530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58C7EA8"/>
    <w:multiLevelType w:val="hybridMultilevel"/>
    <w:tmpl w:val="B7C48B60"/>
    <w:lvl w:ilvl="0" w:tplc="25160F0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63B3ED1"/>
    <w:multiLevelType w:val="hybridMultilevel"/>
    <w:tmpl w:val="333E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DF56F8"/>
    <w:multiLevelType w:val="hybridMultilevel"/>
    <w:tmpl w:val="75E42E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7697EED"/>
    <w:multiLevelType w:val="hybridMultilevel"/>
    <w:tmpl w:val="1F9C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BAE38A2"/>
    <w:multiLevelType w:val="hybridMultilevel"/>
    <w:tmpl w:val="CC4C20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3A13FDC"/>
    <w:multiLevelType w:val="hybridMultilevel"/>
    <w:tmpl w:val="2E026A28"/>
    <w:lvl w:ilvl="0" w:tplc="04090001">
      <w:start w:val="1"/>
      <w:numFmt w:val="bullet"/>
      <w:lvlText w:val=""/>
      <w:lvlJc w:val="left"/>
      <w:pPr>
        <w:tabs>
          <w:tab w:val="num" w:pos="720"/>
        </w:tabs>
        <w:ind w:left="720" w:hanging="360"/>
      </w:pPr>
      <w:rPr>
        <w:rFonts w:ascii="Symbol" w:hAnsi="Symbol" w:hint="default"/>
      </w:rPr>
    </w:lvl>
    <w:lvl w:ilvl="1" w:tplc="06B0FDC4">
      <w:numFmt w:val="bullet"/>
      <w:lvlText w:val="-"/>
      <w:lvlJc w:val="left"/>
      <w:pPr>
        <w:tabs>
          <w:tab w:val="num" w:pos="1440"/>
        </w:tabs>
        <w:ind w:left="1440" w:hanging="360"/>
      </w:pPr>
      <w:rPr>
        <w:rFonts w:ascii="Palatino Linotype" w:eastAsia="Times New Roman" w:hAnsi="Palatino Linotype"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4262AA8"/>
    <w:multiLevelType w:val="hybridMultilevel"/>
    <w:tmpl w:val="3CF87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4DD175B"/>
    <w:multiLevelType w:val="hybridMultilevel"/>
    <w:tmpl w:val="76F8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5713439"/>
    <w:multiLevelType w:val="hybridMultilevel"/>
    <w:tmpl w:val="45DC8FA0"/>
    <w:lvl w:ilvl="0" w:tplc="0409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AA30534"/>
    <w:multiLevelType w:val="hybridMultilevel"/>
    <w:tmpl w:val="86642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39"/>
  </w:num>
  <w:num w:numId="4">
    <w:abstractNumId w:val="23"/>
  </w:num>
  <w:num w:numId="5">
    <w:abstractNumId w:val="11"/>
  </w:num>
  <w:num w:numId="6">
    <w:abstractNumId w:val="16"/>
  </w:num>
  <w:num w:numId="7">
    <w:abstractNumId w:val="40"/>
  </w:num>
  <w:num w:numId="8">
    <w:abstractNumId w:val="29"/>
  </w:num>
  <w:num w:numId="9">
    <w:abstractNumId w:val="14"/>
  </w:num>
  <w:num w:numId="10">
    <w:abstractNumId w:val="27"/>
  </w:num>
  <w:num w:numId="11">
    <w:abstractNumId w:val="32"/>
  </w:num>
  <w:num w:numId="12">
    <w:abstractNumId w:val="9"/>
  </w:num>
  <w:num w:numId="13">
    <w:abstractNumId w:val="13"/>
  </w:num>
  <w:num w:numId="14">
    <w:abstractNumId w:val="20"/>
  </w:num>
  <w:num w:numId="15">
    <w:abstractNumId w:val="28"/>
  </w:num>
  <w:num w:numId="16">
    <w:abstractNumId w:val="47"/>
  </w:num>
  <w:num w:numId="17">
    <w:abstractNumId w:val="26"/>
  </w:num>
  <w:num w:numId="18">
    <w:abstractNumId w:val="8"/>
  </w:num>
  <w:num w:numId="19">
    <w:abstractNumId w:val="44"/>
  </w:num>
  <w:num w:numId="20">
    <w:abstractNumId w:val="21"/>
  </w:num>
  <w:num w:numId="21">
    <w:abstractNumId w:val="17"/>
  </w:num>
  <w:num w:numId="22">
    <w:abstractNumId w:val="34"/>
  </w:num>
  <w:num w:numId="23">
    <w:abstractNumId w:val="48"/>
  </w:num>
  <w:num w:numId="24">
    <w:abstractNumId w:val="22"/>
  </w:num>
  <w:num w:numId="25">
    <w:abstractNumId w:val="31"/>
  </w:num>
  <w:num w:numId="26">
    <w:abstractNumId w:val="7"/>
  </w:num>
  <w:num w:numId="27">
    <w:abstractNumId w:val="38"/>
  </w:num>
  <w:num w:numId="28">
    <w:abstractNumId w:val="45"/>
  </w:num>
  <w:num w:numId="29">
    <w:abstractNumId w:val="37"/>
  </w:num>
  <w:num w:numId="30">
    <w:abstractNumId w:val="35"/>
  </w:num>
  <w:num w:numId="31">
    <w:abstractNumId w:val="43"/>
  </w:num>
  <w:num w:numId="32">
    <w:abstractNumId w:val="41"/>
  </w:num>
  <w:num w:numId="33">
    <w:abstractNumId w:val="33"/>
  </w:num>
  <w:num w:numId="34">
    <w:abstractNumId w:val="19"/>
  </w:num>
  <w:num w:numId="35">
    <w:abstractNumId w:val="10"/>
  </w:num>
  <w:num w:numId="36">
    <w:abstractNumId w:val="36"/>
  </w:num>
  <w:num w:numId="37">
    <w:abstractNumId w:val="0"/>
  </w:num>
  <w:num w:numId="38">
    <w:abstractNumId w:val="25"/>
  </w:num>
  <w:num w:numId="39">
    <w:abstractNumId w:val="42"/>
  </w:num>
  <w:num w:numId="40">
    <w:abstractNumId w:val="6"/>
  </w:num>
  <w:num w:numId="41">
    <w:abstractNumId w:val="30"/>
  </w:num>
  <w:num w:numId="42">
    <w:abstractNumId w:val="24"/>
  </w:num>
  <w:num w:numId="43">
    <w:abstractNumId w:val="46"/>
  </w:num>
  <w:num w:numId="44">
    <w:abstractNumId w:val="15"/>
  </w:num>
  <w:num w:numId="45">
    <w:abstractNumId w:val="18"/>
  </w:num>
  <w:num w:numId="46">
    <w:abstractNumId w:val="4"/>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
  </w:num>
  <w:num w:numId="5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97"/>
  <w:hyphenationZone w:val="425"/>
  <w:drawingGridHorizontalSpacing w:val="11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F7"/>
    <w:rsid w:val="00000CA8"/>
    <w:rsid w:val="00001D86"/>
    <w:rsid w:val="0000278F"/>
    <w:rsid w:val="00002A5F"/>
    <w:rsid w:val="00002CC1"/>
    <w:rsid w:val="00002CE3"/>
    <w:rsid w:val="00003C72"/>
    <w:rsid w:val="00004157"/>
    <w:rsid w:val="000042D9"/>
    <w:rsid w:val="00004E5E"/>
    <w:rsid w:val="00005125"/>
    <w:rsid w:val="00005456"/>
    <w:rsid w:val="000057AA"/>
    <w:rsid w:val="00005845"/>
    <w:rsid w:val="0000586A"/>
    <w:rsid w:val="00005D48"/>
    <w:rsid w:val="0000683B"/>
    <w:rsid w:val="000075A3"/>
    <w:rsid w:val="000075D8"/>
    <w:rsid w:val="000077F2"/>
    <w:rsid w:val="00007B2B"/>
    <w:rsid w:val="000101B0"/>
    <w:rsid w:val="00010502"/>
    <w:rsid w:val="000107D3"/>
    <w:rsid w:val="0001093E"/>
    <w:rsid w:val="0001134C"/>
    <w:rsid w:val="000122EA"/>
    <w:rsid w:val="000125B2"/>
    <w:rsid w:val="000131D9"/>
    <w:rsid w:val="00013523"/>
    <w:rsid w:val="00013ADE"/>
    <w:rsid w:val="00015653"/>
    <w:rsid w:val="00015860"/>
    <w:rsid w:val="00015B6A"/>
    <w:rsid w:val="00016649"/>
    <w:rsid w:val="000177F6"/>
    <w:rsid w:val="00017BFE"/>
    <w:rsid w:val="00017D90"/>
    <w:rsid w:val="00017DBD"/>
    <w:rsid w:val="000205AF"/>
    <w:rsid w:val="00020AA0"/>
    <w:rsid w:val="00021004"/>
    <w:rsid w:val="00021238"/>
    <w:rsid w:val="000217F5"/>
    <w:rsid w:val="00021B90"/>
    <w:rsid w:val="00022401"/>
    <w:rsid w:val="0002252F"/>
    <w:rsid w:val="000225BF"/>
    <w:rsid w:val="00022DE9"/>
    <w:rsid w:val="000230A3"/>
    <w:rsid w:val="00023435"/>
    <w:rsid w:val="000234A8"/>
    <w:rsid w:val="00023A76"/>
    <w:rsid w:val="00023C29"/>
    <w:rsid w:val="0002419C"/>
    <w:rsid w:val="00024495"/>
    <w:rsid w:val="00024730"/>
    <w:rsid w:val="0002489D"/>
    <w:rsid w:val="00024980"/>
    <w:rsid w:val="00025012"/>
    <w:rsid w:val="0002530B"/>
    <w:rsid w:val="00025C9A"/>
    <w:rsid w:val="00025E57"/>
    <w:rsid w:val="000260FF"/>
    <w:rsid w:val="00026455"/>
    <w:rsid w:val="0002661F"/>
    <w:rsid w:val="000266D2"/>
    <w:rsid w:val="00030007"/>
    <w:rsid w:val="0003122B"/>
    <w:rsid w:val="00031E16"/>
    <w:rsid w:val="00031E84"/>
    <w:rsid w:val="0003214C"/>
    <w:rsid w:val="00032241"/>
    <w:rsid w:val="00032E37"/>
    <w:rsid w:val="00033F65"/>
    <w:rsid w:val="000341EA"/>
    <w:rsid w:val="00034508"/>
    <w:rsid w:val="000348DE"/>
    <w:rsid w:val="0003544E"/>
    <w:rsid w:val="00035830"/>
    <w:rsid w:val="00035D96"/>
    <w:rsid w:val="0003646E"/>
    <w:rsid w:val="00036804"/>
    <w:rsid w:val="00036A5C"/>
    <w:rsid w:val="00036F60"/>
    <w:rsid w:val="000377AB"/>
    <w:rsid w:val="0003782E"/>
    <w:rsid w:val="00037964"/>
    <w:rsid w:val="00037A3E"/>
    <w:rsid w:val="00037E21"/>
    <w:rsid w:val="00040511"/>
    <w:rsid w:val="00040B34"/>
    <w:rsid w:val="00040E8A"/>
    <w:rsid w:val="00041B17"/>
    <w:rsid w:val="00041E0C"/>
    <w:rsid w:val="00041FE0"/>
    <w:rsid w:val="00042BB9"/>
    <w:rsid w:val="00043249"/>
    <w:rsid w:val="0004344E"/>
    <w:rsid w:val="00044177"/>
    <w:rsid w:val="000445AD"/>
    <w:rsid w:val="00044654"/>
    <w:rsid w:val="00044655"/>
    <w:rsid w:val="00044971"/>
    <w:rsid w:val="00044B8D"/>
    <w:rsid w:val="00044BD9"/>
    <w:rsid w:val="00044ECC"/>
    <w:rsid w:val="00044FDD"/>
    <w:rsid w:val="000459A0"/>
    <w:rsid w:val="000464F1"/>
    <w:rsid w:val="00046804"/>
    <w:rsid w:val="00046CF8"/>
    <w:rsid w:val="000477B7"/>
    <w:rsid w:val="00050021"/>
    <w:rsid w:val="000509F3"/>
    <w:rsid w:val="00050D84"/>
    <w:rsid w:val="0005135E"/>
    <w:rsid w:val="0005159D"/>
    <w:rsid w:val="0005232E"/>
    <w:rsid w:val="00052EF5"/>
    <w:rsid w:val="00053222"/>
    <w:rsid w:val="00053494"/>
    <w:rsid w:val="000540EE"/>
    <w:rsid w:val="00054258"/>
    <w:rsid w:val="00054895"/>
    <w:rsid w:val="000548D9"/>
    <w:rsid w:val="000549A0"/>
    <w:rsid w:val="00054B0C"/>
    <w:rsid w:val="00054EB2"/>
    <w:rsid w:val="0005530F"/>
    <w:rsid w:val="00055372"/>
    <w:rsid w:val="000556B9"/>
    <w:rsid w:val="000556CB"/>
    <w:rsid w:val="00055710"/>
    <w:rsid w:val="0005571B"/>
    <w:rsid w:val="00055972"/>
    <w:rsid w:val="00055AC7"/>
    <w:rsid w:val="00056113"/>
    <w:rsid w:val="000561E4"/>
    <w:rsid w:val="00056567"/>
    <w:rsid w:val="000565AB"/>
    <w:rsid w:val="00056B16"/>
    <w:rsid w:val="000572FD"/>
    <w:rsid w:val="000575CF"/>
    <w:rsid w:val="00057D90"/>
    <w:rsid w:val="00057E03"/>
    <w:rsid w:val="00057F1E"/>
    <w:rsid w:val="0006004C"/>
    <w:rsid w:val="0006010A"/>
    <w:rsid w:val="0006041E"/>
    <w:rsid w:val="00060D9A"/>
    <w:rsid w:val="00060E4F"/>
    <w:rsid w:val="00061536"/>
    <w:rsid w:val="00062063"/>
    <w:rsid w:val="00062792"/>
    <w:rsid w:val="00062E78"/>
    <w:rsid w:val="00063762"/>
    <w:rsid w:val="00063935"/>
    <w:rsid w:val="00063D70"/>
    <w:rsid w:val="00063DD1"/>
    <w:rsid w:val="00063E7C"/>
    <w:rsid w:val="00064A64"/>
    <w:rsid w:val="00064BBE"/>
    <w:rsid w:val="0006562F"/>
    <w:rsid w:val="00066A40"/>
    <w:rsid w:val="00066A76"/>
    <w:rsid w:val="00066C4E"/>
    <w:rsid w:val="0006741E"/>
    <w:rsid w:val="0006793B"/>
    <w:rsid w:val="00067C2A"/>
    <w:rsid w:val="00067FC8"/>
    <w:rsid w:val="00070127"/>
    <w:rsid w:val="00070B1A"/>
    <w:rsid w:val="0007137A"/>
    <w:rsid w:val="00071A96"/>
    <w:rsid w:val="00071F11"/>
    <w:rsid w:val="00072768"/>
    <w:rsid w:val="000729D2"/>
    <w:rsid w:val="00072DC0"/>
    <w:rsid w:val="00073027"/>
    <w:rsid w:val="000734D1"/>
    <w:rsid w:val="000734D7"/>
    <w:rsid w:val="000734EF"/>
    <w:rsid w:val="0007404F"/>
    <w:rsid w:val="00074763"/>
    <w:rsid w:val="0007479A"/>
    <w:rsid w:val="000748FE"/>
    <w:rsid w:val="00074B7D"/>
    <w:rsid w:val="00074D27"/>
    <w:rsid w:val="00075056"/>
    <w:rsid w:val="00075100"/>
    <w:rsid w:val="00075324"/>
    <w:rsid w:val="00075582"/>
    <w:rsid w:val="000761BB"/>
    <w:rsid w:val="00077232"/>
    <w:rsid w:val="00077367"/>
    <w:rsid w:val="00080A7F"/>
    <w:rsid w:val="00080BD1"/>
    <w:rsid w:val="00080EAA"/>
    <w:rsid w:val="00081320"/>
    <w:rsid w:val="00081B5A"/>
    <w:rsid w:val="00082443"/>
    <w:rsid w:val="000824D6"/>
    <w:rsid w:val="00082B33"/>
    <w:rsid w:val="00082B40"/>
    <w:rsid w:val="00082E59"/>
    <w:rsid w:val="0008309A"/>
    <w:rsid w:val="00083ABB"/>
    <w:rsid w:val="000841D2"/>
    <w:rsid w:val="000843F3"/>
    <w:rsid w:val="0008485F"/>
    <w:rsid w:val="00085230"/>
    <w:rsid w:val="000867F9"/>
    <w:rsid w:val="00086D18"/>
    <w:rsid w:val="00086FA9"/>
    <w:rsid w:val="000875B0"/>
    <w:rsid w:val="00087849"/>
    <w:rsid w:val="000902FD"/>
    <w:rsid w:val="00090966"/>
    <w:rsid w:val="00090BF9"/>
    <w:rsid w:val="00090D3E"/>
    <w:rsid w:val="0009100C"/>
    <w:rsid w:val="0009107D"/>
    <w:rsid w:val="000923DC"/>
    <w:rsid w:val="000938C2"/>
    <w:rsid w:val="000944FE"/>
    <w:rsid w:val="00094E53"/>
    <w:rsid w:val="00095885"/>
    <w:rsid w:val="00096087"/>
    <w:rsid w:val="00096807"/>
    <w:rsid w:val="000969EF"/>
    <w:rsid w:val="00096C29"/>
    <w:rsid w:val="00097017"/>
    <w:rsid w:val="000971A7"/>
    <w:rsid w:val="000973F9"/>
    <w:rsid w:val="000974B2"/>
    <w:rsid w:val="00097632"/>
    <w:rsid w:val="00097A1E"/>
    <w:rsid w:val="00097BAD"/>
    <w:rsid w:val="00097F0F"/>
    <w:rsid w:val="000A024F"/>
    <w:rsid w:val="000A0289"/>
    <w:rsid w:val="000A0830"/>
    <w:rsid w:val="000A08E0"/>
    <w:rsid w:val="000A0B46"/>
    <w:rsid w:val="000A0E18"/>
    <w:rsid w:val="000A0F4C"/>
    <w:rsid w:val="000A1533"/>
    <w:rsid w:val="000A1C6D"/>
    <w:rsid w:val="000A20A2"/>
    <w:rsid w:val="000A21B8"/>
    <w:rsid w:val="000A2C62"/>
    <w:rsid w:val="000A2F7D"/>
    <w:rsid w:val="000A308B"/>
    <w:rsid w:val="000A3778"/>
    <w:rsid w:val="000A4287"/>
    <w:rsid w:val="000A44E4"/>
    <w:rsid w:val="000A45FC"/>
    <w:rsid w:val="000A4779"/>
    <w:rsid w:val="000A47FB"/>
    <w:rsid w:val="000A498F"/>
    <w:rsid w:val="000A5408"/>
    <w:rsid w:val="000A5FFD"/>
    <w:rsid w:val="000A60FE"/>
    <w:rsid w:val="000A6186"/>
    <w:rsid w:val="000A6A7D"/>
    <w:rsid w:val="000A6CEB"/>
    <w:rsid w:val="000A6EF8"/>
    <w:rsid w:val="000A74B2"/>
    <w:rsid w:val="000A798A"/>
    <w:rsid w:val="000A7B8A"/>
    <w:rsid w:val="000B1BA8"/>
    <w:rsid w:val="000B36AF"/>
    <w:rsid w:val="000B3A46"/>
    <w:rsid w:val="000B3D4F"/>
    <w:rsid w:val="000B48A6"/>
    <w:rsid w:val="000B4C07"/>
    <w:rsid w:val="000B5072"/>
    <w:rsid w:val="000B508E"/>
    <w:rsid w:val="000B5523"/>
    <w:rsid w:val="000B5DFA"/>
    <w:rsid w:val="000B5E17"/>
    <w:rsid w:val="000B6775"/>
    <w:rsid w:val="000B69ED"/>
    <w:rsid w:val="000C0415"/>
    <w:rsid w:val="000C06D6"/>
    <w:rsid w:val="000C1847"/>
    <w:rsid w:val="000C1D2C"/>
    <w:rsid w:val="000C2396"/>
    <w:rsid w:val="000C2571"/>
    <w:rsid w:val="000C27AC"/>
    <w:rsid w:val="000C295E"/>
    <w:rsid w:val="000C352C"/>
    <w:rsid w:val="000C3780"/>
    <w:rsid w:val="000C3D1A"/>
    <w:rsid w:val="000C498C"/>
    <w:rsid w:val="000C4DDD"/>
    <w:rsid w:val="000C506D"/>
    <w:rsid w:val="000C533E"/>
    <w:rsid w:val="000C53C5"/>
    <w:rsid w:val="000C54A8"/>
    <w:rsid w:val="000C5C1D"/>
    <w:rsid w:val="000C5F12"/>
    <w:rsid w:val="000C66BF"/>
    <w:rsid w:val="000C78C6"/>
    <w:rsid w:val="000D00F9"/>
    <w:rsid w:val="000D048C"/>
    <w:rsid w:val="000D05BB"/>
    <w:rsid w:val="000D0818"/>
    <w:rsid w:val="000D0ABB"/>
    <w:rsid w:val="000D0FD6"/>
    <w:rsid w:val="000D11EC"/>
    <w:rsid w:val="000D1449"/>
    <w:rsid w:val="000D1E42"/>
    <w:rsid w:val="000D1EE9"/>
    <w:rsid w:val="000D285B"/>
    <w:rsid w:val="000D2A90"/>
    <w:rsid w:val="000D2DF2"/>
    <w:rsid w:val="000D2E10"/>
    <w:rsid w:val="000D3449"/>
    <w:rsid w:val="000D3D7D"/>
    <w:rsid w:val="000D43BE"/>
    <w:rsid w:val="000D451E"/>
    <w:rsid w:val="000D45FB"/>
    <w:rsid w:val="000D4E89"/>
    <w:rsid w:val="000D5052"/>
    <w:rsid w:val="000D5385"/>
    <w:rsid w:val="000D6334"/>
    <w:rsid w:val="000D65C1"/>
    <w:rsid w:val="000E089B"/>
    <w:rsid w:val="000E0DAD"/>
    <w:rsid w:val="000E222F"/>
    <w:rsid w:val="000E2363"/>
    <w:rsid w:val="000E2C38"/>
    <w:rsid w:val="000E2CEB"/>
    <w:rsid w:val="000E3117"/>
    <w:rsid w:val="000E3178"/>
    <w:rsid w:val="000E3C19"/>
    <w:rsid w:val="000E506E"/>
    <w:rsid w:val="000E5419"/>
    <w:rsid w:val="000E586B"/>
    <w:rsid w:val="000E5B28"/>
    <w:rsid w:val="000E6178"/>
    <w:rsid w:val="000E6550"/>
    <w:rsid w:val="000E673F"/>
    <w:rsid w:val="000E7618"/>
    <w:rsid w:val="000E7AD0"/>
    <w:rsid w:val="000F0E78"/>
    <w:rsid w:val="000F17C2"/>
    <w:rsid w:val="000F1A04"/>
    <w:rsid w:val="000F1FE7"/>
    <w:rsid w:val="000F225E"/>
    <w:rsid w:val="000F2B73"/>
    <w:rsid w:val="000F2C3A"/>
    <w:rsid w:val="000F3057"/>
    <w:rsid w:val="000F32EE"/>
    <w:rsid w:val="000F3503"/>
    <w:rsid w:val="000F35C8"/>
    <w:rsid w:val="000F4082"/>
    <w:rsid w:val="000F4475"/>
    <w:rsid w:val="000F468D"/>
    <w:rsid w:val="000F477E"/>
    <w:rsid w:val="000F51C9"/>
    <w:rsid w:val="000F55A3"/>
    <w:rsid w:val="000F5CDD"/>
    <w:rsid w:val="000F6317"/>
    <w:rsid w:val="000F635E"/>
    <w:rsid w:val="000F64F0"/>
    <w:rsid w:val="000F6504"/>
    <w:rsid w:val="000F6AFE"/>
    <w:rsid w:val="0010116A"/>
    <w:rsid w:val="0010172E"/>
    <w:rsid w:val="00101F60"/>
    <w:rsid w:val="00102C1E"/>
    <w:rsid w:val="00102C76"/>
    <w:rsid w:val="00103E01"/>
    <w:rsid w:val="001047C6"/>
    <w:rsid w:val="00105966"/>
    <w:rsid w:val="00105D4D"/>
    <w:rsid w:val="00105EF0"/>
    <w:rsid w:val="001060F5"/>
    <w:rsid w:val="001068EA"/>
    <w:rsid w:val="00106D42"/>
    <w:rsid w:val="001071AE"/>
    <w:rsid w:val="00107472"/>
    <w:rsid w:val="00107D07"/>
    <w:rsid w:val="00110171"/>
    <w:rsid w:val="001107FC"/>
    <w:rsid w:val="00110869"/>
    <w:rsid w:val="00110B0F"/>
    <w:rsid w:val="00111347"/>
    <w:rsid w:val="0011158A"/>
    <w:rsid w:val="00111710"/>
    <w:rsid w:val="00111777"/>
    <w:rsid w:val="001123E5"/>
    <w:rsid w:val="00112D56"/>
    <w:rsid w:val="00112F30"/>
    <w:rsid w:val="00113106"/>
    <w:rsid w:val="001134AE"/>
    <w:rsid w:val="00113B22"/>
    <w:rsid w:val="0011459A"/>
    <w:rsid w:val="001149D1"/>
    <w:rsid w:val="00115B6D"/>
    <w:rsid w:val="00115EED"/>
    <w:rsid w:val="001166C1"/>
    <w:rsid w:val="0011725F"/>
    <w:rsid w:val="00117E23"/>
    <w:rsid w:val="00120135"/>
    <w:rsid w:val="0012047E"/>
    <w:rsid w:val="00121303"/>
    <w:rsid w:val="00121376"/>
    <w:rsid w:val="00121DBA"/>
    <w:rsid w:val="00122301"/>
    <w:rsid w:val="001225E2"/>
    <w:rsid w:val="00123B59"/>
    <w:rsid w:val="00124080"/>
    <w:rsid w:val="00124943"/>
    <w:rsid w:val="001252EE"/>
    <w:rsid w:val="0012547F"/>
    <w:rsid w:val="00125E42"/>
    <w:rsid w:val="00126AB4"/>
    <w:rsid w:val="00126D7F"/>
    <w:rsid w:val="001274AB"/>
    <w:rsid w:val="00127659"/>
    <w:rsid w:val="0012781B"/>
    <w:rsid w:val="00127866"/>
    <w:rsid w:val="00127D0D"/>
    <w:rsid w:val="001304B5"/>
    <w:rsid w:val="00130603"/>
    <w:rsid w:val="0013084B"/>
    <w:rsid w:val="001309D3"/>
    <w:rsid w:val="00131A2B"/>
    <w:rsid w:val="00133902"/>
    <w:rsid w:val="001348D8"/>
    <w:rsid w:val="00134F15"/>
    <w:rsid w:val="00135247"/>
    <w:rsid w:val="00135392"/>
    <w:rsid w:val="00135706"/>
    <w:rsid w:val="00137C16"/>
    <w:rsid w:val="00137F67"/>
    <w:rsid w:val="001408DA"/>
    <w:rsid w:val="00140EE1"/>
    <w:rsid w:val="00140FA1"/>
    <w:rsid w:val="001411C6"/>
    <w:rsid w:val="00141B89"/>
    <w:rsid w:val="00141D5C"/>
    <w:rsid w:val="00142791"/>
    <w:rsid w:val="00142B69"/>
    <w:rsid w:val="00142D7F"/>
    <w:rsid w:val="00142F51"/>
    <w:rsid w:val="00143331"/>
    <w:rsid w:val="00143544"/>
    <w:rsid w:val="00143B00"/>
    <w:rsid w:val="00143B91"/>
    <w:rsid w:val="00143F97"/>
    <w:rsid w:val="00144030"/>
    <w:rsid w:val="001441A6"/>
    <w:rsid w:val="001443C3"/>
    <w:rsid w:val="001447EB"/>
    <w:rsid w:val="001448D4"/>
    <w:rsid w:val="00145010"/>
    <w:rsid w:val="001455F1"/>
    <w:rsid w:val="0014577D"/>
    <w:rsid w:val="00145816"/>
    <w:rsid w:val="00146321"/>
    <w:rsid w:val="00146350"/>
    <w:rsid w:val="0014662F"/>
    <w:rsid w:val="0014673C"/>
    <w:rsid w:val="00146C58"/>
    <w:rsid w:val="00146D5A"/>
    <w:rsid w:val="00146DAE"/>
    <w:rsid w:val="001472A4"/>
    <w:rsid w:val="00147529"/>
    <w:rsid w:val="0015056C"/>
    <w:rsid w:val="00150C86"/>
    <w:rsid w:val="0015241F"/>
    <w:rsid w:val="00152D55"/>
    <w:rsid w:val="00153156"/>
    <w:rsid w:val="00153794"/>
    <w:rsid w:val="00153DFA"/>
    <w:rsid w:val="00153E02"/>
    <w:rsid w:val="00155458"/>
    <w:rsid w:val="00155610"/>
    <w:rsid w:val="0015568A"/>
    <w:rsid w:val="00155911"/>
    <w:rsid w:val="00155D98"/>
    <w:rsid w:val="0015600E"/>
    <w:rsid w:val="001566BA"/>
    <w:rsid w:val="0015686F"/>
    <w:rsid w:val="00156889"/>
    <w:rsid w:val="00156C3E"/>
    <w:rsid w:val="001571F9"/>
    <w:rsid w:val="0015737E"/>
    <w:rsid w:val="00157CFD"/>
    <w:rsid w:val="00157E85"/>
    <w:rsid w:val="0016045E"/>
    <w:rsid w:val="00160F58"/>
    <w:rsid w:val="001614E1"/>
    <w:rsid w:val="00161607"/>
    <w:rsid w:val="001617DC"/>
    <w:rsid w:val="00161809"/>
    <w:rsid w:val="0016180B"/>
    <w:rsid w:val="00161F04"/>
    <w:rsid w:val="00162560"/>
    <w:rsid w:val="001625D0"/>
    <w:rsid w:val="00162B97"/>
    <w:rsid w:val="001636DF"/>
    <w:rsid w:val="001638EC"/>
    <w:rsid w:val="001643BA"/>
    <w:rsid w:val="00164D85"/>
    <w:rsid w:val="00166EBA"/>
    <w:rsid w:val="00167101"/>
    <w:rsid w:val="0017005A"/>
    <w:rsid w:val="00170BE0"/>
    <w:rsid w:val="00170DFF"/>
    <w:rsid w:val="0017155B"/>
    <w:rsid w:val="00172B6E"/>
    <w:rsid w:val="00172BBE"/>
    <w:rsid w:val="00172E20"/>
    <w:rsid w:val="00173799"/>
    <w:rsid w:val="0017399E"/>
    <w:rsid w:val="001748C7"/>
    <w:rsid w:val="00174F5B"/>
    <w:rsid w:val="00174F8B"/>
    <w:rsid w:val="00175107"/>
    <w:rsid w:val="001754B1"/>
    <w:rsid w:val="001755F4"/>
    <w:rsid w:val="00175918"/>
    <w:rsid w:val="00176215"/>
    <w:rsid w:val="0017626D"/>
    <w:rsid w:val="0017651C"/>
    <w:rsid w:val="001766E2"/>
    <w:rsid w:val="00176704"/>
    <w:rsid w:val="0017674A"/>
    <w:rsid w:val="00176DEF"/>
    <w:rsid w:val="0017747C"/>
    <w:rsid w:val="001774AD"/>
    <w:rsid w:val="0017767E"/>
    <w:rsid w:val="00177A33"/>
    <w:rsid w:val="00177F10"/>
    <w:rsid w:val="0018089C"/>
    <w:rsid w:val="00181244"/>
    <w:rsid w:val="00181BBD"/>
    <w:rsid w:val="00181C67"/>
    <w:rsid w:val="00181D07"/>
    <w:rsid w:val="00181E7A"/>
    <w:rsid w:val="0018211F"/>
    <w:rsid w:val="00182292"/>
    <w:rsid w:val="00182770"/>
    <w:rsid w:val="00182CA1"/>
    <w:rsid w:val="0018347B"/>
    <w:rsid w:val="00183CCE"/>
    <w:rsid w:val="00184AA4"/>
    <w:rsid w:val="00184B18"/>
    <w:rsid w:val="00184BCE"/>
    <w:rsid w:val="0018509D"/>
    <w:rsid w:val="00185527"/>
    <w:rsid w:val="00185D47"/>
    <w:rsid w:val="00185FE5"/>
    <w:rsid w:val="0018637D"/>
    <w:rsid w:val="00186638"/>
    <w:rsid w:val="00186C67"/>
    <w:rsid w:val="00186D11"/>
    <w:rsid w:val="00190860"/>
    <w:rsid w:val="001909E5"/>
    <w:rsid w:val="00190F06"/>
    <w:rsid w:val="00191A6D"/>
    <w:rsid w:val="00191D2F"/>
    <w:rsid w:val="00191F69"/>
    <w:rsid w:val="00192052"/>
    <w:rsid w:val="00192102"/>
    <w:rsid w:val="001922D9"/>
    <w:rsid w:val="001923E3"/>
    <w:rsid w:val="00192618"/>
    <w:rsid w:val="00192812"/>
    <w:rsid w:val="001939D9"/>
    <w:rsid w:val="00193BFC"/>
    <w:rsid w:val="00194333"/>
    <w:rsid w:val="00194BA9"/>
    <w:rsid w:val="00194EE1"/>
    <w:rsid w:val="00195F54"/>
    <w:rsid w:val="00196502"/>
    <w:rsid w:val="00196644"/>
    <w:rsid w:val="00196AC3"/>
    <w:rsid w:val="00196E4C"/>
    <w:rsid w:val="0019742F"/>
    <w:rsid w:val="0019755B"/>
    <w:rsid w:val="00197758"/>
    <w:rsid w:val="00197B08"/>
    <w:rsid w:val="00197DE3"/>
    <w:rsid w:val="001A0917"/>
    <w:rsid w:val="001A1150"/>
    <w:rsid w:val="001A17A2"/>
    <w:rsid w:val="001A1BF2"/>
    <w:rsid w:val="001A1E4A"/>
    <w:rsid w:val="001A2021"/>
    <w:rsid w:val="001A28CF"/>
    <w:rsid w:val="001A2986"/>
    <w:rsid w:val="001A2B30"/>
    <w:rsid w:val="001A2D26"/>
    <w:rsid w:val="001A30B3"/>
    <w:rsid w:val="001A3A21"/>
    <w:rsid w:val="001A44AC"/>
    <w:rsid w:val="001A497E"/>
    <w:rsid w:val="001A49C9"/>
    <w:rsid w:val="001A579A"/>
    <w:rsid w:val="001A584F"/>
    <w:rsid w:val="001A594E"/>
    <w:rsid w:val="001A5CD7"/>
    <w:rsid w:val="001A60F2"/>
    <w:rsid w:val="001A6DAD"/>
    <w:rsid w:val="001A7113"/>
    <w:rsid w:val="001A7358"/>
    <w:rsid w:val="001A753E"/>
    <w:rsid w:val="001A7D44"/>
    <w:rsid w:val="001A7F0F"/>
    <w:rsid w:val="001B030E"/>
    <w:rsid w:val="001B063C"/>
    <w:rsid w:val="001B0DA6"/>
    <w:rsid w:val="001B0DD9"/>
    <w:rsid w:val="001B0F8B"/>
    <w:rsid w:val="001B14E4"/>
    <w:rsid w:val="001B1BCE"/>
    <w:rsid w:val="001B22CF"/>
    <w:rsid w:val="001B25DA"/>
    <w:rsid w:val="001B263B"/>
    <w:rsid w:val="001B2AEE"/>
    <w:rsid w:val="001B3329"/>
    <w:rsid w:val="001B3622"/>
    <w:rsid w:val="001B3854"/>
    <w:rsid w:val="001B3A9E"/>
    <w:rsid w:val="001B43BC"/>
    <w:rsid w:val="001B56A2"/>
    <w:rsid w:val="001B5A8E"/>
    <w:rsid w:val="001B6223"/>
    <w:rsid w:val="001B6B6B"/>
    <w:rsid w:val="001B7A8D"/>
    <w:rsid w:val="001C05C4"/>
    <w:rsid w:val="001C06E7"/>
    <w:rsid w:val="001C0BBD"/>
    <w:rsid w:val="001C127F"/>
    <w:rsid w:val="001C1A16"/>
    <w:rsid w:val="001C2765"/>
    <w:rsid w:val="001C2A72"/>
    <w:rsid w:val="001C2B79"/>
    <w:rsid w:val="001C2D34"/>
    <w:rsid w:val="001C4A7A"/>
    <w:rsid w:val="001C4C4D"/>
    <w:rsid w:val="001C502A"/>
    <w:rsid w:val="001C505F"/>
    <w:rsid w:val="001C53C6"/>
    <w:rsid w:val="001C5460"/>
    <w:rsid w:val="001C576B"/>
    <w:rsid w:val="001C577A"/>
    <w:rsid w:val="001C59E3"/>
    <w:rsid w:val="001C5D45"/>
    <w:rsid w:val="001C60E3"/>
    <w:rsid w:val="001C621F"/>
    <w:rsid w:val="001C64FC"/>
    <w:rsid w:val="001C677D"/>
    <w:rsid w:val="001C7024"/>
    <w:rsid w:val="001C7E82"/>
    <w:rsid w:val="001D085B"/>
    <w:rsid w:val="001D0B24"/>
    <w:rsid w:val="001D0B98"/>
    <w:rsid w:val="001D0F8F"/>
    <w:rsid w:val="001D124F"/>
    <w:rsid w:val="001D15C1"/>
    <w:rsid w:val="001D15CD"/>
    <w:rsid w:val="001D1EB5"/>
    <w:rsid w:val="001D2097"/>
    <w:rsid w:val="001D2681"/>
    <w:rsid w:val="001D3679"/>
    <w:rsid w:val="001D45FA"/>
    <w:rsid w:val="001D5B18"/>
    <w:rsid w:val="001D734E"/>
    <w:rsid w:val="001D7438"/>
    <w:rsid w:val="001D7CB4"/>
    <w:rsid w:val="001D7DCB"/>
    <w:rsid w:val="001D7E35"/>
    <w:rsid w:val="001E0176"/>
    <w:rsid w:val="001E0A62"/>
    <w:rsid w:val="001E0F01"/>
    <w:rsid w:val="001E270C"/>
    <w:rsid w:val="001E2955"/>
    <w:rsid w:val="001E3017"/>
    <w:rsid w:val="001E3650"/>
    <w:rsid w:val="001E401E"/>
    <w:rsid w:val="001E4241"/>
    <w:rsid w:val="001E5562"/>
    <w:rsid w:val="001E5CAF"/>
    <w:rsid w:val="001E61F7"/>
    <w:rsid w:val="001E78BD"/>
    <w:rsid w:val="001E7C29"/>
    <w:rsid w:val="001F0014"/>
    <w:rsid w:val="001F0209"/>
    <w:rsid w:val="001F0632"/>
    <w:rsid w:val="001F0D77"/>
    <w:rsid w:val="001F0DE9"/>
    <w:rsid w:val="001F131B"/>
    <w:rsid w:val="001F1973"/>
    <w:rsid w:val="001F4133"/>
    <w:rsid w:val="001F44E0"/>
    <w:rsid w:val="001F49F2"/>
    <w:rsid w:val="001F4B06"/>
    <w:rsid w:val="001F4BA5"/>
    <w:rsid w:val="001F51F2"/>
    <w:rsid w:val="001F59DE"/>
    <w:rsid w:val="001F5F6B"/>
    <w:rsid w:val="001F61BB"/>
    <w:rsid w:val="001F627B"/>
    <w:rsid w:val="001F6948"/>
    <w:rsid w:val="001F6E52"/>
    <w:rsid w:val="001F731B"/>
    <w:rsid w:val="001F77EF"/>
    <w:rsid w:val="001F7909"/>
    <w:rsid w:val="001F7BE8"/>
    <w:rsid w:val="00200AF5"/>
    <w:rsid w:val="002018E2"/>
    <w:rsid w:val="00201B77"/>
    <w:rsid w:val="002022B1"/>
    <w:rsid w:val="00202506"/>
    <w:rsid w:val="002026B3"/>
    <w:rsid w:val="0020280D"/>
    <w:rsid w:val="00202E24"/>
    <w:rsid w:val="0020310F"/>
    <w:rsid w:val="0020342A"/>
    <w:rsid w:val="0020351D"/>
    <w:rsid w:val="002037C3"/>
    <w:rsid w:val="00203894"/>
    <w:rsid w:val="00203A61"/>
    <w:rsid w:val="00203C11"/>
    <w:rsid w:val="0020477E"/>
    <w:rsid w:val="00204C05"/>
    <w:rsid w:val="00204E38"/>
    <w:rsid w:val="00205234"/>
    <w:rsid w:val="0020563D"/>
    <w:rsid w:val="00205829"/>
    <w:rsid w:val="00205A02"/>
    <w:rsid w:val="00205B65"/>
    <w:rsid w:val="0020620C"/>
    <w:rsid w:val="002068FA"/>
    <w:rsid w:val="002078C3"/>
    <w:rsid w:val="002102D3"/>
    <w:rsid w:val="002106F7"/>
    <w:rsid w:val="00210C35"/>
    <w:rsid w:val="00210CB9"/>
    <w:rsid w:val="00211045"/>
    <w:rsid w:val="00211AE1"/>
    <w:rsid w:val="00211BEA"/>
    <w:rsid w:val="0021263D"/>
    <w:rsid w:val="002128F2"/>
    <w:rsid w:val="00212B0D"/>
    <w:rsid w:val="00212E44"/>
    <w:rsid w:val="00212ED0"/>
    <w:rsid w:val="00213AEE"/>
    <w:rsid w:val="00213B3C"/>
    <w:rsid w:val="00214157"/>
    <w:rsid w:val="00214320"/>
    <w:rsid w:val="00214ADD"/>
    <w:rsid w:val="002157E8"/>
    <w:rsid w:val="0021581F"/>
    <w:rsid w:val="00216441"/>
    <w:rsid w:val="002165C8"/>
    <w:rsid w:val="002168D9"/>
    <w:rsid w:val="0021693A"/>
    <w:rsid w:val="00216D60"/>
    <w:rsid w:val="00217471"/>
    <w:rsid w:val="00220076"/>
    <w:rsid w:val="0022073C"/>
    <w:rsid w:val="00221020"/>
    <w:rsid w:val="00221CCB"/>
    <w:rsid w:val="00221DB3"/>
    <w:rsid w:val="00221ED4"/>
    <w:rsid w:val="00221EEF"/>
    <w:rsid w:val="0022282B"/>
    <w:rsid w:val="00222B80"/>
    <w:rsid w:val="0022359C"/>
    <w:rsid w:val="002239A2"/>
    <w:rsid w:val="00223E6D"/>
    <w:rsid w:val="00223F31"/>
    <w:rsid w:val="002242B7"/>
    <w:rsid w:val="002242E9"/>
    <w:rsid w:val="00224417"/>
    <w:rsid w:val="00224938"/>
    <w:rsid w:val="002250C4"/>
    <w:rsid w:val="00225248"/>
    <w:rsid w:val="00225AFE"/>
    <w:rsid w:val="002260A4"/>
    <w:rsid w:val="0022640B"/>
    <w:rsid w:val="00226ADE"/>
    <w:rsid w:val="00226D1B"/>
    <w:rsid w:val="00227811"/>
    <w:rsid w:val="00227D00"/>
    <w:rsid w:val="0023034D"/>
    <w:rsid w:val="00231380"/>
    <w:rsid w:val="00231598"/>
    <w:rsid w:val="002317AF"/>
    <w:rsid w:val="00231CF8"/>
    <w:rsid w:val="00231E36"/>
    <w:rsid w:val="00233370"/>
    <w:rsid w:val="00233434"/>
    <w:rsid w:val="00233B1C"/>
    <w:rsid w:val="00233C7D"/>
    <w:rsid w:val="00233F11"/>
    <w:rsid w:val="002343A9"/>
    <w:rsid w:val="00234446"/>
    <w:rsid w:val="00234A45"/>
    <w:rsid w:val="00234D78"/>
    <w:rsid w:val="00234E8E"/>
    <w:rsid w:val="00234E92"/>
    <w:rsid w:val="00235780"/>
    <w:rsid w:val="00235AE4"/>
    <w:rsid w:val="00235F3D"/>
    <w:rsid w:val="00236665"/>
    <w:rsid w:val="0023688D"/>
    <w:rsid w:val="002369B0"/>
    <w:rsid w:val="00236A33"/>
    <w:rsid w:val="00236E5E"/>
    <w:rsid w:val="0023749D"/>
    <w:rsid w:val="00237FE5"/>
    <w:rsid w:val="00240789"/>
    <w:rsid w:val="00240BF7"/>
    <w:rsid w:val="00241CD9"/>
    <w:rsid w:val="00242B34"/>
    <w:rsid w:val="00243069"/>
    <w:rsid w:val="002438E1"/>
    <w:rsid w:val="00243C78"/>
    <w:rsid w:val="00243DCD"/>
    <w:rsid w:val="002460CE"/>
    <w:rsid w:val="002460D5"/>
    <w:rsid w:val="002462B2"/>
    <w:rsid w:val="00246539"/>
    <w:rsid w:val="00247233"/>
    <w:rsid w:val="00247730"/>
    <w:rsid w:val="002479BE"/>
    <w:rsid w:val="00247DAF"/>
    <w:rsid w:val="00247F33"/>
    <w:rsid w:val="002500DF"/>
    <w:rsid w:val="002500E5"/>
    <w:rsid w:val="00250105"/>
    <w:rsid w:val="00250821"/>
    <w:rsid w:val="00250ACD"/>
    <w:rsid w:val="00251CD1"/>
    <w:rsid w:val="00251D3E"/>
    <w:rsid w:val="0025203A"/>
    <w:rsid w:val="0025249D"/>
    <w:rsid w:val="0025249E"/>
    <w:rsid w:val="002525B0"/>
    <w:rsid w:val="00253370"/>
    <w:rsid w:val="002537BB"/>
    <w:rsid w:val="00254005"/>
    <w:rsid w:val="00254F75"/>
    <w:rsid w:val="00254FC2"/>
    <w:rsid w:val="0025519D"/>
    <w:rsid w:val="00255C9D"/>
    <w:rsid w:val="00255EAB"/>
    <w:rsid w:val="002572B9"/>
    <w:rsid w:val="002572BD"/>
    <w:rsid w:val="00257E62"/>
    <w:rsid w:val="002603D4"/>
    <w:rsid w:val="00260802"/>
    <w:rsid w:val="00260E56"/>
    <w:rsid w:val="002610BE"/>
    <w:rsid w:val="002612D0"/>
    <w:rsid w:val="0026145E"/>
    <w:rsid w:val="0026179E"/>
    <w:rsid w:val="00261C22"/>
    <w:rsid w:val="00261C6C"/>
    <w:rsid w:val="00261F8B"/>
    <w:rsid w:val="002629D7"/>
    <w:rsid w:val="00262BFE"/>
    <w:rsid w:val="00262E1F"/>
    <w:rsid w:val="00263814"/>
    <w:rsid w:val="002638A7"/>
    <w:rsid w:val="00263B9C"/>
    <w:rsid w:val="00263CD5"/>
    <w:rsid w:val="002641E8"/>
    <w:rsid w:val="002644E4"/>
    <w:rsid w:val="0026451E"/>
    <w:rsid w:val="002647B5"/>
    <w:rsid w:val="00264FE7"/>
    <w:rsid w:val="002654C0"/>
    <w:rsid w:val="002657EC"/>
    <w:rsid w:val="002657EF"/>
    <w:rsid w:val="002664A8"/>
    <w:rsid w:val="002664F9"/>
    <w:rsid w:val="002668C2"/>
    <w:rsid w:val="00266ED9"/>
    <w:rsid w:val="00266F0C"/>
    <w:rsid w:val="00267145"/>
    <w:rsid w:val="002675A6"/>
    <w:rsid w:val="00267856"/>
    <w:rsid w:val="002709F1"/>
    <w:rsid w:val="00270C8B"/>
    <w:rsid w:val="00270E7B"/>
    <w:rsid w:val="00271136"/>
    <w:rsid w:val="0027113A"/>
    <w:rsid w:val="00271599"/>
    <w:rsid w:val="00271CFC"/>
    <w:rsid w:val="00272435"/>
    <w:rsid w:val="0027284E"/>
    <w:rsid w:val="00272ABC"/>
    <w:rsid w:val="00273186"/>
    <w:rsid w:val="0027330C"/>
    <w:rsid w:val="00273F23"/>
    <w:rsid w:val="00274187"/>
    <w:rsid w:val="002745C0"/>
    <w:rsid w:val="00274AD6"/>
    <w:rsid w:val="00275F2B"/>
    <w:rsid w:val="00275FDE"/>
    <w:rsid w:val="002762A3"/>
    <w:rsid w:val="00276422"/>
    <w:rsid w:val="002765D8"/>
    <w:rsid w:val="002767C0"/>
    <w:rsid w:val="002770D7"/>
    <w:rsid w:val="00277114"/>
    <w:rsid w:val="00277383"/>
    <w:rsid w:val="002773F8"/>
    <w:rsid w:val="002777BA"/>
    <w:rsid w:val="00277DFD"/>
    <w:rsid w:val="00280818"/>
    <w:rsid w:val="0028083C"/>
    <w:rsid w:val="002811A8"/>
    <w:rsid w:val="002813DA"/>
    <w:rsid w:val="002814C1"/>
    <w:rsid w:val="00281E03"/>
    <w:rsid w:val="0028206C"/>
    <w:rsid w:val="0028279F"/>
    <w:rsid w:val="00282E27"/>
    <w:rsid w:val="00282E2B"/>
    <w:rsid w:val="00283533"/>
    <w:rsid w:val="00283BC6"/>
    <w:rsid w:val="002842AC"/>
    <w:rsid w:val="002844AF"/>
    <w:rsid w:val="0028478A"/>
    <w:rsid w:val="00284BA8"/>
    <w:rsid w:val="00284C4E"/>
    <w:rsid w:val="0028508A"/>
    <w:rsid w:val="00285A7D"/>
    <w:rsid w:val="00286816"/>
    <w:rsid w:val="00286B34"/>
    <w:rsid w:val="00286E02"/>
    <w:rsid w:val="00287241"/>
    <w:rsid w:val="002872A4"/>
    <w:rsid w:val="00287491"/>
    <w:rsid w:val="0028789A"/>
    <w:rsid w:val="0028799E"/>
    <w:rsid w:val="00290145"/>
    <w:rsid w:val="002906AA"/>
    <w:rsid w:val="002908AB"/>
    <w:rsid w:val="00291BF8"/>
    <w:rsid w:val="00292737"/>
    <w:rsid w:val="00292797"/>
    <w:rsid w:val="00293643"/>
    <w:rsid w:val="00293647"/>
    <w:rsid w:val="00293C23"/>
    <w:rsid w:val="00293CF9"/>
    <w:rsid w:val="00293D40"/>
    <w:rsid w:val="00293E2C"/>
    <w:rsid w:val="0029467D"/>
    <w:rsid w:val="0029468D"/>
    <w:rsid w:val="002946AC"/>
    <w:rsid w:val="00294CE8"/>
    <w:rsid w:val="0029500E"/>
    <w:rsid w:val="002954D6"/>
    <w:rsid w:val="002954E9"/>
    <w:rsid w:val="002956B3"/>
    <w:rsid w:val="00295809"/>
    <w:rsid w:val="00295B70"/>
    <w:rsid w:val="00296497"/>
    <w:rsid w:val="00296C6F"/>
    <w:rsid w:val="00296D6B"/>
    <w:rsid w:val="002972ED"/>
    <w:rsid w:val="00297B5C"/>
    <w:rsid w:val="002A05C3"/>
    <w:rsid w:val="002A078D"/>
    <w:rsid w:val="002A0900"/>
    <w:rsid w:val="002A118F"/>
    <w:rsid w:val="002A1376"/>
    <w:rsid w:val="002A1728"/>
    <w:rsid w:val="002A1923"/>
    <w:rsid w:val="002A2552"/>
    <w:rsid w:val="002A2615"/>
    <w:rsid w:val="002A28A0"/>
    <w:rsid w:val="002A2F09"/>
    <w:rsid w:val="002A3373"/>
    <w:rsid w:val="002A3557"/>
    <w:rsid w:val="002A3786"/>
    <w:rsid w:val="002A38BB"/>
    <w:rsid w:val="002A528B"/>
    <w:rsid w:val="002A55F4"/>
    <w:rsid w:val="002A58F3"/>
    <w:rsid w:val="002A5AD3"/>
    <w:rsid w:val="002A5C87"/>
    <w:rsid w:val="002A5D81"/>
    <w:rsid w:val="002A5E27"/>
    <w:rsid w:val="002A5FA6"/>
    <w:rsid w:val="002A62FD"/>
    <w:rsid w:val="002A6344"/>
    <w:rsid w:val="002A6BEC"/>
    <w:rsid w:val="002A7441"/>
    <w:rsid w:val="002A7697"/>
    <w:rsid w:val="002A77E6"/>
    <w:rsid w:val="002A79D3"/>
    <w:rsid w:val="002B0F37"/>
    <w:rsid w:val="002B1456"/>
    <w:rsid w:val="002B19A4"/>
    <w:rsid w:val="002B25F0"/>
    <w:rsid w:val="002B2ABA"/>
    <w:rsid w:val="002B2F61"/>
    <w:rsid w:val="002B3222"/>
    <w:rsid w:val="002B32E3"/>
    <w:rsid w:val="002B3466"/>
    <w:rsid w:val="002B3CFB"/>
    <w:rsid w:val="002B3D2C"/>
    <w:rsid w:val="002B43A2"/>
    <w:rsid w:val="002B4784"/>
    <w:rsid w:val="002B505C"/>
    <w:rsid w:val="002B51C9"/>
    <w:rsid w:val="002B5220"/>
    <w:rsid w:val="002B5ABD"/>
    <w:rsid w:val="002B5DE9"/>
    <w:rsid w:val="002B62CB"/>
    <w:rsid w:val="002B63F6"/>
    <w:rsid w:val="002B6694"/>
    <w:rsid w:val="002B6846"/>
    <w:rsid w:val="002B6EB9"/>
    <w:rsid w:val="002B7966"/>
    <w:rsid w:val="002B7E61"/>
    <w:rsid w:val="002C133E"/>
    <w:rsid w:val="002C1804"/>
    <w:rsid w:val="002C23EF"/>
    <w:rsid w:val="002C27BE"/>
    <w:rsid w:val="002C2DE0"/>
    <w:rsid w:val="002C3867"/>
    <w:rsid w:val="002C3F19"/>
    <w:rsid w:val="002C47C5"/>
    <w:rsid w:val="002C49B0"/>
    <w:rsid w:val="002C510E"/>
    <w:rsid w:val="002C629B"/>
    <w:rsid w:val="002C6308"/>
    <w:rsid w:val="002C641F"/>
    <w:rsid w:val="002C66EB"/>
    <w:rsid w:val="002C69AE"/>
    <w:rsid w:val="002C7073"/>
    <w:rsid w:val="002D0513"/>
    <w:rsid w:val="002D16C4"/>
    <w:rsid w:val="002D17F8"/>
    <w:rsid w:val="002D2257"/>
    <w:rsid w:val="002D25F7"/>
    <w:rsid w:val="002D2714"/>
    <w:rsid w:val="002D281A"/>
    <w:rsid w:val="002D38E5"/>
    <w:rsid w:val="002D3DDA"/>
    <w:rsid w:val="002D421E"/>
    <w:rsid w:val="002D4975"/>
    <w:rsid w:val="002D49DD"/>
    <w:rsid w:val="002D4A31"/>
    <w:rsid w:val="002D4BB3"/>
    <w:rsid w:val="002D4DF8"/>
    <w:rsid w:val="002D5383"/>
    <w:rsid w:val="002D5860"/>
    <w:rsid w:val="002D59BE"/>
    <w:rsid w:val="002D624A"/>
    <w:rsid w:val="002D6690"/>
    <w:rsid w:val="002D72F3"/>
    <w:rsid w:val="002D7431"/>
    <w:rsid w:val="002D752D"/>
    <w:rsid w:val="002D78F3"/>
    <w:rsid w:val="002D7ADF"/>
    <w:rsid w:val="002E02BD"/>
    <w:rsid w:val="002E097C"/>
    <w:rsid w:val="002E1C7E"/>
    <w:rsid w:val="002E21E5"/>
    <w:rsid w:val="002E2536"/>
    <w:rsid w:val="002E337C"/>
    <w:rsid w:val="002E48FD"/>
    <w:rsid w:val="002E4AA3"/>
    <w:rsid w:val="002E4D89"/>
    <w:rsid w:val="002E4F12"/>
    <w:rsid w:val="002E5987"/>
    <w:rsid w:val="002E617F"/>
    <w:rsid w:val="002E6666"/>
    <w:rsid w:val="002E6761"/>
    <w:rsid w:val="002E7733"/>
    <w:rsid w:val="002F01E0"/>
    <w:rsid w:val="002F16EB"/>
    <w:rsid w:val="002F1903"/>
    <w:rsid w:val="002F1AC5"/>
    <w:rsid w:val="002F1D35"/>
    <w:rsid w:val="002F241D"/>
    <w:rsid w:val="002F28FA"/>
    <w:rsid w:val="002F3084"/>
    <w:rsid w:val="002F3761"/>
    <w:rsid w:val="002F3C93"/>
    <w:rsid w:val="002F4203"/>
    <w:rsid w:val="002F4657"/>
    <w:rsid w:val="002F4685"/>
    <w:rsid w:val="002F4718"/>
    <w:rsid w:val="002F5065"/>
    <w:rsid w:val="002F5094"/>
    <w:rsid w:val="002F5D75"/>
    <w:rsid w:val="002F6148"/>
    <w:rsid w:val="002F7027"/>
    <w:rsid w:val="002F7600"/>
    <w:rsid w:val="002F7A47"/>
    <w:rsid w:val="002F7BF3"/>
    <w:rsid w:val="002F7D93"/>
    <w:rsid w:val="0030092A"/>
    <w:rsid w:val="00301044"/>
    <w:rsid w:val="003010CF"/>
    <w:rsid w:val="003011A0"/>
    <w:rsid w:val="00301FDD"/>
    <w:rsid w:val="003020BD"/>
    <w:rsid w:val="00302288"/>
    <w:rsid w:val="00302356"/>
    <w:rsid w:val="003024B7"/>
    <w:rsid w:val="003027DB"/>
    <w:rsid w:val="00302B91"/>
    <w:rsid w:val="0030398D"/>
    <w:rsid w:val="003039EF"/>
    <w:rsid w:val="00303C7B"/>
    <w:rsid w:val="00304259"/>
    <w:rsid w:val="003055CB"/>
    <w:rsid w:val="00305738"/>
    <w:rsid w:val="00305A10"/>
    <w:rsid w:val="00305BF1"/>
    <w:rsid w:val="00306048"/>
    <w:rsid w:val="003065F7"/>
    <w:rsid w:val="0030661A"/>
    <w:rsid w:val="00306C5C"/>
    <w:rsid w:val="00306E2C"/>
    <w:rsid w:val="0030798F"/>
    <w:rsid w:val="00307B5A"/>
    <w:rsid w:val="003107C2"/>
    <w:rsid w:val="003116FD"/>
    <w:rsid w:val="003122C4"/>
    <w:rsid w:val="00314B45"/>
    <w:rsid w:val="00315ADA"/>
    <w:rsid w:val="00315C4E"/>
    <w:rsid w:val="00315E9E"/>
    <w:rsid w:val="003160C0"/>
    <w:rsid w:val="003164E5"/>
    <w:rsid w:val="00317025"/>
    <w:rsid w:val="0031715A"/>
    <w:rsid w:val="0031730F"/>
    <w:rsid w:val="0031784F"/>
    <w:rsid w:val="00317881"/>
    <w:rsid w:val="003179FD"/>
    <w:rsid w:val="00317FEC"/>
    <w:rsid w:val="00320044"/>
    <w:rsid w:val="0032007D"/>
    <w:rsid w:val="00320563"/>
    <w:rsid w:val="00320666"/>
    <w:rsid w:val="003209B7"/>
    <w:rsid w:val="00320DF2"/>
    <w:rsid w:val="00320F19"/>
    <w:rsid w:val="00321294"/>
    <w:rsid w:val="00321457"/>
    <w:rsid w:val="0032183A"/>
    <w:rsid w:val="003221D7"/>
    <w:rsid w:val="00322406"/>
    <w:rsid w:val="0032260E"/>
    <w:rsid w:val="00322B55"/>
    <w:rsid w:val="00323437"/>
    <w:rsid w:val="003234CA"/>
    <w:rsid w:val="00323613"/>
    <w:rsid w:val="00324873"/>
    <w:rsid w:val="00324E58"/>
    <w:rsid w:val="003250AD"/>
    <w:rsid w:val="0032538D"/>
    <w:rsid w:val="003253BC"/>
    <w:rsid w:val="003255CA"/>
    <w:rsid w:val="0032735B"/>
    <w:rsid w:val="00327989"/>
    <w:rsid w:val="00327A61"/>
    <w:rsid w:val="00327BDD"/>
    <w:rsid w:val="0033072B"/>
    <w:rsid w:val="00330863"/>
    <w:rsid w:val="00331221"/>
    <w:rsid w:val="00331487"/>
    <w:rsid w:val="003315F6"/>
    <w:rsid w:val="00331AD5"/>
    <w:rsid w:val="00331BEE"/>
    <w:rsid w:val="0033211B"/>
    <w:rsid w:val="0033222E"/>
    <w:rsid w:val="0033295F"/>
    <w:rsid w:val="00333636"/>
    <w:rsid w:val="003336F0"/>
    <w:rsid w:val="003336FB"/>
    <w:rsid w:val="0033391A"/>
    <w:rsid w:val="00333AB1"/>
    <w:rsid w:val="0033444C"/>
    <w:rsid w:val="00335154"/>
    <w:rsid w:val="00335A0C"/>
    <w:rsid w:val="00335E8B"/>
    <w:rsid w:val="0033635D"/>
    <w:rsid w:val="003364CC"/>
    <w:rsid w:val="003366A6"/>
    <w:rsid w:val="00336AEE"/>
    <w:rsid w:val="00336B96"/>
    <w:rsid w:val="00336CA4"/>
    <w:rsid w:val="0033712F"/>
    <w:rsid w:val="003375C3"/>
    <w:rsid w:val="00337768"/>
    <w:rsid w:val="00337AEC"/>
    <w:rsid w:val="003401ED"/>
    <w:rsid w:val="00340781"/>
    <w:rsid w:val="00340A20"/>
    <w:rsid w:val="00340E23"/>
    <w:rsid w:val="00341005"/>
    <w:rsid w:val="003416D9"/>
    <w:rsid w:val="0034178C"/>
    <w:rsid w:val="00341D7C"/>
    <w:rsid w:val="003421CC"/>
    <w:rsid w:val="0034324F"/>
    <w:rsid w:val="0034342B"/>
    <w:rsid w:val="003436D1"/>
    <w:rsid w:val="003436D8"/>
    <w:rsid w:val="00343A13"/>
    <w:rsid w:val="00343CCA"/>
    <w:rsid w:val="00344592"/>
    <w:rsid w:val="0034481F"/>
    <w:rsid w:val="00344F5D"/>
    <w:rsid w:val="0034575E"/>
    <w:rsid w:val="00345FF5"/>
    <w:rsid w:val="00346F20"/>
    <w:rsid w:val="003470C2"/>
    <w:rsid w:val="00347790"/>
    <w:rsid w:val="00347998"/>
    <w:rsid w:val="00347F8D"/>
    <w:rsid w:val="00347FAB"/>
    <w:rsid w:val="0035027B"/>
    <w:rsid w:val="00350525"/>
    <w:rsid w:val="00350790"/>
    <w:rsid w:val="003507AD"/>
    <w:rsid w:val="00350EF3"/>
    <w:rsid w:val="003512CF"/>
    <w:rsid w:val="003513E0"/>
    <w:rsid w:val="00351AC2"/>
    <w:rsid w:val="003522B9"/>
    <w:rsid w:val="00352526"/>
    <w:rsid w:val="00352558"/>
    <w:rsid w:val="0035273E"/>
    <w:rsid w:val="003531C7"/>
    <w:rsid w:val="0035325E"/>
    <w:rsid w:val="00353CB0"/>
    <w:rsid w:val="00353F26"/>
    <w:rsid w:val="0035406A"/>
    <w:rsid w:val="0035489D"/>
    <w:rsid w:val="00354F0E"/>
    <w:rsid w:val="00355B1D"/>
    <w:rsid w:val="00355D08"/>
    <w:rsid w:val="00356039"/>
    <w:rsid w:val="00356510"/>
    <w:rsid w:val="003567A2"/>
    <w:rsid w:val="00356BB7"/>
    <w:rsid w:val="003571CD"/>
    <w:rsid w:val="0035786D"/>
    <w:rsid w:val="00357938"/>
    <w:rsid w:val="00357F46"/>
    <w:rsid w:val="00361028"/>
    <w:rsid w:val="0036165F"/>
    <w:rsid w:val="00361728"/>
    <w:rsid w:val="0036189E"/>
    <w:rsid w:val="003622A7"/>
    <w:rsid w:val="00362677"/>
    <w:rsid w:val="00362855"/>
    <w:rsid w:val="00363B0B"/>
    <w:rsid w:val="00363D15"/>
    <w:rsid w:val="00363D28"/>
    <w:rsid w:val="00363DBD"/>
    <w:rsid w:val="003640F7"/>
    <w:rsid w:val="003650FF"/>
    <w:rsid w:val="0036521F"/>
    <w:rsid w:val="00365385"/>
    <w:rsid w:val="00365FC2"/>
    <w:rsid w:val="003669F4"/>
    <w:rsid w:val="003670B6"/>
    <w:rsid w:val="003673A0"/>
    <w:rsid w:val="00367508"/>
    <w:rsid w:val="00367AD4"/>
    <w:rsid w:val="003707A4"/>
    <w:rsid w:val="0037132E"/>
    <w:rsid w:val="003714D3"/>
    <w:rsid w:val="003721DB"/>
    <w:rsid w:val="0037228D"/>
    <w:rsid w:val="0037247E"/>
    <w:rsid w:val="00372FF7"/>
    <w:rsid w:val="00373232"/>
    <w:rsid w:val="00374009"/>
    <w:rsid w:val="00374126"/>
    <w:rsid w:val="00374482"/>
    <w:rsid w:val="003747AD"/>
    <w:rsid w:val="003750DD"/>
    <w:rsid w:val="003758BF"/>
    <w:rsid w:val="003758CA"/>
    <w:rsid w:val="00376100"/>
    <w:rsid w:val="0037666F"/>
    <w:rsid w:val="00376FE6"/>
    <w:rsid w:val="003770A9"/>
    <w:rsid w:val="0037737A"/>
    <w:rsid w:val="003777AE"/>
    <w:rsid w:val="003801B9"/>
    <w:rsid w:val="003806E9"/>
    <w:rsid w:val="00380786"/>
    <w:rsid w:val="00380B7C"/>
    <w:rsid w:val="00380F6A"/>
    <w:rsid w:val="003810DA"/>
    <w:rsid w:val="003811C1"/>
    <w:rsid w:val="00381310"/>
    <w:rsid w:val="00381757"/>
    <w:rsid w:val="00381FAC"/>
    <w:rsid w:val="00382D11"/>
    <w:rsid w:val="003831E3"/>
    <w:rsid w:val="00383AAE"/>
    <w:rsid w:val="00383E4E"/>
    <w:rsid w:val="003840D3"/>
    <w:rsid w:val="0038417E"/>
    <w:rsid w:val="003847E4"/>
    <w:rsid w:val="00385113"/>
    <w:rsid w:val="00385BFD"/>
    <w:rsid w:val="0038611F"/>
    <w:rsid w:val="00386796"/>
    <w:rsid w:val="00386971"/>
    <w:rsid w:val="00386F0C"/>
    <w:rsid w:val="00386F9A"/>
    <w:rsid w:val="00387287"/>
    <w:rsid w:val="00387486"/>
    <w:rsid w:val="003875E8"/>
    <w:rsid w:val="00387E71"/>
    <w:rsid w:val="003915E4"/>
    <w:rsid w:val="00391F78"/>
    <w:rsid w:val="00392188"/>
    <w:rsid w:val="00392560"/>
    <w:rsid w:val="00392E99"/>
    <w:rsid w:val="00393241"/>
    <w:rsid w:val="003942EE"/>
    <w:rsid w:val="00394C21"/>
    <w:rsid w:val="0039516A"/>
    <w:rsid w:val="0039547D"/>
    <w:rsid w:val="003954AC"/>
    <w:rsid w:val="0039626C"/>
    <w:rsid w:val="003963B5"/>
    <w:rsid w:val="00396601"/>
    <w:rsid w:val="00396EB2"/>
    <w:rsid w:val="003970BC"/>
    <w:rsid w:val="00397794"/>
    <w:rsid w:val="003977F6"/>
    <w:rsid w:val="0039788B"/>
    <w:rsid w:val="00397AAF"/>
    <w:rsid w:val="00397C65"/>
    <w:rsid w:val="00397DE6"/>
    <w:rsid w:val="003A01F2"/>
    <w:rsid w:val="003A0FAF"/>
    <w:rsid w:val="003A1012"/>
    <w:rsid w:val="003A102F"/>
    <w:rsid w:val="003A11EA"/>
    <w:rsid w:val="003A171F"/>
    <w:rsid w:val="003A1BE9"/>
    <w:rsid w:val="003A1C9A"/>
    <w:rsid w:val="003A2789"/>
    <w:rsid w:val="003A3403"/>
    <w:rsid w:val="003A3677"/>
    <w:rsid w:val="003A4074"/>
    <w:rsid w:val="003A411C"/>
    <w:rsid w:val="003A466E"/>
    <w:rsid w:val="003A46A8"/>
    <w:rsid w:val="003A5219"/>
    <w:rsid w:val="003A5299"/>
    <w:rsid w:val="003A5372"/>
    <w:rsid w:val="003A54A5"/>
    <w:rsid w:val="003A592A"/>
    <w:rsid w:val="003A5B9D"/>
    <w:rsid w:val="003A68B4"/>
    <w:rsid w:val="003A70F8"/>
    <w:rsid w:val="003A7F91"/>
    <w:rsid w:val="003B0440"/>
    <w:rsid w:val="003B0971"/>
    <w:rsid w:val="003B09DC"/>
    <w:rsid w:val="003B0B3E"/>
    <w:rsid w:val="003B0E68"/>
    <w:rsid w:val="003B11C3"/>
    <w:rsid w:val="003B17C5"/>
    <w:rsid w:val="003B1B69"/>
    <w:rsid w:val="003B215C"/>
    <w:rsid w:val="003B21CA"/>
    <w:rsid w:val="003B2233"/>
    <w:rsid w:val="003B2BB0"/>
    <w:rsid w:val="003B32FC"/>
    <w:rsid w:val="003B3D59"/>
    <w:rsid w:val="003B4345"/>
    <w:rsid w:val="003B43E0"/>
    <w:rsid w:val="003B4470"/>
    <w:rsid w:val="003B45DC"/>
    <w:rsid w:val="003B45E9"/>
    <w:rsid w:val="003B4C20"/>
    <w:rsid w:val="003B4DEC"/>
    <w:rsid w:val="003B5C2D"/>
    <w:rsid w:val="003B6162"/>
    <w:rsid w:val="003B6528"/>
    <w:rsid w:val="003B6735"/>
    <w:rsid w:val="003B68DF"/>
    <w:rsid w:val="003B7A89"/>
    <w:rsid w:val="003C0446"/>
    <w:rsid w:val="003C0568"/>
    <w:rsid w:val="003C0595"/>
    <w:rsid w:val="003C0C73"/>
    <w:rsid w:val="003C0EA7"/>
    <w:rsid w:val="003C1206"/>
    <w:rsid w:val="003C1295"/>
    <w:rsid w:val="003C1611"/>
    <w:rsid w:val="003C1C76"/>
    <w:rsid w:val="003C2BF3"/>
    <w:rsid w:val="003C2D66"/>
    <w:rsid w:val="003C2F90"/>
    <w:rsid w:val="003C3425"/>
    <w:rsid w:val="003C3428"/>
    <w:rsid w:val="003C3B22"/>
    <w:rsid w:val="003C3E2F"/>
    <w:rsid w:val="003C4B11"/>
    <w:rsid w:val="003C4FE3"/>
    <w:rsid w:val="003C500C"/>
    <w:rsid w:val="003C559F"/>
    <w:rsid w:val="003C5620"/>
    <w:rsid w:val="003C586A"/>
    <w:rsid w:val="003C5AB9"/>
    <w:rsid w:val="003C64D3"/>
    <w:rsid w:val="003C7C1A"/>
    <w:rsid w:val="003D2C1D"/>
    <w:rsid w:val="003D3E2D"/>
    <w:rsid w:val="003D461A"/>
    <w:rsid w:val="003D4868"/>
    <w:rsid w:val="003D4903"/>
    <w:rsid w:val="003D4A6D"/>
    <w:rsid w:val="003D4D1F"/>
    <w:rsid w:val="003D5B3A"/>
    <w:rsid w:val="003D6AD1"/>
    <w:rsid w:val="003D6C8A"/>
    <w:rsid w:val="003D6E31"/>
    <w:rsid w:val="003D6FE3"/>
    <w:rsid w:val="003D77D8"/>
    <w:rsid w:val="003E0327"/>
    <w:rsid w:val="003E03CE"/>
    <w:rsid w:val="003E15B4"/>
    <w:rsid w:val="003E1C15"/>
    <w:rsid w:val="003E1C96"/>
    <w:rsid w:val="003E1CBA"/>
    <w:rsid w:val="003E1F71"/>
    <w:rsid w:val="003E2200"/>
    <w:rsid w:val="003E2279"/>
    <w:rsid w:val="003E266B"/>
    <w:rsid w:val="003E29DE"/>
    <w:rsid w:val="003E2B56"/>
    <w:rsid w:val="003E4488"/>
    <w:rsid w:val="003E5B2E"/>
    <w:rsid w:val="003E5C8B"/>
    <w:rsid w:val="003E6089"/>
    <w:rsid w:val="003E6852"/>
    <w:rsid w:val="003E7392"/>
    <w:rsid w:val="003E73EB"/>
    <w:rsid w:val="003E74DF"/>
    <w:rsid w:val="003E785A"/>
    <w:rsid w:val="003E7860"/>
    <w:rsid w:val="003E7D66"/>
    <w:rsid w:val="003E7D93"/>
    <w:rsid w:val="003E7E3D"/>
    <w:rsid w:val="003F0F21"/>
    <w:rsid w:val="003F123E"/>
    <w:rsid w:val="003F13B3"/>
    <w:rsid w:val="003F22CA"/>
    <w:rsid w:val="003F2425"/>
    <w:rsid w:val="003F2900"/>
    <w:rsid w:val="003F2D3D"/>
    <w:rsid w:val="003F2F54"/>
    <w:rsid w:val="003F3430"/>
    <w:rsid w:val="003F354C"/>
    <w:rsid w:val="003F3AE0"/>
    <w:rsid w:val="003F3BC5"/>
    <w:rsid w:val="003F492C"/>
    <w:rsid w:val="003F6490"/>
    <w:rsid w:val="003F7121"/>
    <w:rsid w:val="003F7169"/>
    <w:rsid w:val="003F77BC"/>
    <w:rsid w:val="00400132"/>
    <w:rsid w:val="0040014B"/>
    <w:rsid w:val="00400802"/>
    <w:rsid w:val="00400E97"/>
    <w:rsid w:val="00400EC8"/>
    <w:rsid w:val="0040122B"/>
    <w:rsid w:val="00401F01"/>
    <w:rsid w:val="004024C9"/>
    <w:rsid w:val="0040253E"/>
    <w:rsid w:val="00402B8E"/>
    <w:rsid w:val="00403EA8"/>
    <w:rsid w:val="00405A76"/>
    <w:rsid w:val="00405E60"/>
    <w:rsid w:val="00406452"/>
    <w:rsid w:val="00406578"/>
    <w:rsid w:val="00406CA5"/>
    <w:rsid w:val="00407483"/>
    <w:rsid w:val="00407586"/>
    <w:rsid w:val="0040793A"/>
    <w:rsid w:val="00407C7F"/>
    <w:rsid w:val="00407CE5"/>
    <w:rsid w:val="00410E7B"/>
    <w:rsid w:val="00410FCA"/>
    <w:rsid w:val="0041108A"/>
    <w:rsid w:val="004113D4"/>
    <w:rsid w:val="00411C9D"/>
    <w:rsid w:val="00411F18"/>
    <w:rsid w:val="00411F4F"/>
    <w:rsid w:val="00412A28"/>
    <w:rsid w:val="0041323A"/>
    <w:rsid w:val="00414B3B"/>
    <w:rsid w:val="004156F1"/>
    <w:rsid w:val="00415C0B"/>
    <w:rsid w:val="004162B1"/>
    <w:rsid w:val="00416AEF"/>
    <w:rsid w:val="00416B45"/>
    <w:rsid w:val="00416D14"/>
    <w:rsid w:val="0041701A"/>
    <w:rsid w:val="00417B1D"/>
    <w:rsid w:val="00417C3C"/>
    <w:rsid w:val="00417D9F"/>
    <w:rsid w:val="004205E1"/>
    <w:rsid w:val="004209B7"/>
    <w:rsid w:val="0042197D"/>
    <w:rsid w:val="00421E4E"/>
    <w:rsid w:val="00422057"/>
    <w:rsid w:val="00422D9E"/>
    <w:rsid w:val="00423735"/>
    <w:rsid w:val="00423EAD"/>
    <w:rsid w:val="00423F5D"/>
    <w:rsid w:val="00424365"/>
    <w:rsid w:val="00424483"/>
    <w:rsid w:val="004248E2"/>
    <w:rsid w:val="004249A7"/>
    <w:rsid w:val="00424E8C"/>
    <w:rsid w:val="004268C3"/>
    <w:rsid w:val="00426A97"/>
    <w:rsid w:val="004304F5"/>
    <w:rsid w:val="00430D70"/>
    <w:rsid w:val="0043121A"/>
    <w:rsid w:val="004316DE"/>
    <w:rsid w:val="00431D59"/>
    <w:rsid w:val="0043446D"/>
    <w:rsid w:val="00434C02"/>
    <w:rsid w:val="0043514A"/>
    <w:rsid w:val="004358DB"/>
    <w:rsid w:val="00435F65"/>
    <w:rsid w:val="0043623C"/>
    <w:rsid w:val="0043644E"/>
    <w:rsid w:val="0043725B"/>
    <w:rsid w:val="00437834"/>
    <w:rsid w:val="004378B8"/>
    <w:rsid w:val="00437AC4"/>
    <w:rsid w:val="00437C2C"/>
    <w:rsid w:val="004405FA"/>
    <w:rsid w:val="0044077A"/>
    <w:rsid w:val="004414EB"/>
    <w:rsid w:val="00441749"/>
    <w:rsid w:val="00441F64"/>
    <w:rsid w:val="004421E1"/>
    <w:rsid w:val="00442E1A"/>
    <w:rsid w:val="00442E8C"/>
    <w:rsid w:val="00443AAA"/>
    <w:rsid w:val="00444597"/>
    <w:rsid w:val="00445633"/>
    <w:rsid w:val="00445C35"/>
    <w:rsid w:val="0044609E"/>
    <w:rsid w:val="00446D08"/>
    <w:rsid w:val="00446F71"/>
    <w:rsid w:val="004470DE"/>
    <w:rsid w:val="0044712D"/>
    <w:rsid w:val="004501B9"/>
    <w:rsid w:val="00450604"/>
    <w:rsid w:val="00450A7C"/>
    <w:rsid w:val="00451696"/>
    <w:rsid w:val="0045185A"/>
    <w:rsid w:val="00452195"/>
    <w:rsid w:val="00452E33"/>
    <w:rsid w:val="00453D4C"/>
    <w:rsid w:val="004541AC"/>
    <w:rsid w:val="0045435C"/>
    <w:rsid w:val="004546F5"/>
    <w:rsid w:val="00454707"/>
    <w:rsid w:val="004547F9"/>
    <w:rsid w:val="00454932"/>
    <w:rsid w:val="00454A59"/>
    <w:rsid w:val="00454D3E"/>
    <w:rsid w:val="004552D5"/>
    <w:rsid w:val="0045549B"/>
    <w:rsid w:val="004559FD"/>
    <w:rsid w:val="00456028"/>
    <w:rsid w:val="0045750B"/>
    <w:rsid w:val="004602F7"/>
    <w:rsid w:val="00460DB4"/>
    <w:rsid w:val="00461110"/>
    <w:rsid w:val="004617EE"/>
    <w:rsid w:val="004620D0"/>
    <w:rsid w:val="00462A23"/>
    <w:rsid w:val="00462AA0"/>
    <w:rsid w:val="00463248"/>
    <w:rsid w:val="00463496"/>
    <w:rsid w:val="004634A9"/>
    <w:rsid w:val="00463A43"/>
    <w:rsid w:val="00463DDF"/>
    <w:rsid w:val="004643D6"/>
    <w:rsid w:val="00464D42"/>
    <w:rsid w:val="0046500E"/>
    <w:rsid w:val="0046544E"/>
    <w:rsid w:val="0046565B"/>
    <w:rsid w:val="00465A54"/>
    <w:rsid w:val="00465ABC"/>
    <w:rsid w:val="00465F2D"/>
    <w:rsid w:val="00466632"/>
    <w:rsid w:val="004669B2"/>
    <w:rsid w:val="0046717A"/>
    <w:rsid w:val="004673D9"/>
    <w:rsid w:val="00467BF4"/>
    <w:rsid w:val="00467F61"/>
    <w:rsid w:val="0047010E"/>
    <w:rsid w:val="00470442"/>
    <w:rsid w:val="0047091D"/>
    <w:rsid w:val="0047136E"/>
    <w:rsid w:val="00471A18"/>
    <w:rsid w:val="00471C19"/>
    <w:rsid w:val="004723BA"/>
    <w:rsid w:val="004723D1"/>
    <w:rsid w:val="0047242D"/>
    <w:rsid w:val="00472782"/>
    <w:rsid w:val="0047285B"/>
    <w:rsid w:val="00472ACC"/>
    <w:rsid w:val="00472B27"/>
    <w:rsid w:val="00472F5D"/>
    <w:rsid w:val="004731BC"/>
    <w:rsid w:val="00474A34"/>
    <w:rsid w:val="004750C5"/>
    <w:rsid w:val="00475252"/>
    <w:rsid w:val="0047541A"/>
    <w:rsid w:val="00475907"/>
    <w:rsid w:val="0047620B"/>
    <w:rsid w:val="004763E0"/>
    <w:rsid w:val="00477ADE"/>
    <w:rsid w:val="00477E70"/>
    <w:rsid w:val="00480204"/>
    <w:rsid w:val="00480B1E"/>
    <w:rsid w:val="00481FE1"/>
    <w:rsid w:val="004821D4"/>
    <w:rsid w:val="00482271"/>
    <w:rsid w:val="00483987"/>
    <w:rsid w:val="00483A63"/>
    <w:rsid w:val="00483FA3"/>
    <w:rsid w:val="00483FCB"/>
    <w:rsid w:val="00484B9D"/>
    <w:rsid w:val="00484BC6"/>
    <w:rsid w:val="0048528B"/>
    <w:rsid w:val="0048540A"/>
    <w:rsid w:val="004855BD"/>
    <w:rsid w:val="004859B2"/>
    <w:rsid w:val="00485D9F"/>
    <w:rsid w:val="00485E6A"/>
    <w:rsid w:val="0048713A"/>
    <w:rsid w:val="00490742"/>
    <w:rsid w:val="00490A53"/>
    <w:rsid w:val="004914CA"/>
    <w:rsid w:val="00491965"/>
    <w:rsid w:val="004919CA"/>
    <w:rsid w:val="00491C6B"/>
    <w:rsid w:val="00491C9F"/>
    <w:rsid w:val="00491E83"/>
    <w:rsid w:val="00492198"/>
    <w:rsid w:val="004923E4"/>
    <w:rsid w:val="004932C0"/>
    <w:rsid w:val="0049333E"/>
    <w:rsid w:val="004937E8"/>
    <w:rsid w:val="00493BE8"/>
    <w:rsid w:val="00493C90"/>
    <w:rsid w:val="00493F18"/>
    <w:rsid w:val="0049415E"/>
    <w:rsid w:val="004946C8"/>
    <w:rsid w:val="00495218"/>
    <w:rsid w:val="00495BB7"/>
    <w:rsid w:val="00495CF0"/>
    <w:rsid w:val="00495EDC"/>
    <w:rsid w:val="004962CF"/>
    <w:rsid w:val="00496BD2"/>
    <w:rsid w:val="004A03A0"/>
    <w:rsid w:val="004A1146"/>
    <w:rsid w:val="004A1157"/>
    <w:rsid w:val="004A281B"/>
    <w:rsid w:val="004A29CE"/>
    <w:rsid w:val="004A311B"/>
    <w:rsid w:val="004A3369"/>
    <w:rsid w:val="004A39D9"/>
    <w:rsid w:val="004A40E3"/>
    <w:rsid w:val="004A52EF"/>
    <w:rsid w:val="004A54CF"/>
    <w:rsid w:val="004A59EE"/>
    <w:rsid w:val="004A6F41"/>
    <w:rsid w:val="004A6F99"/>
    <w:rsid w:val="004A71FC"/>
    <w:rsid w:val="004A7D62"/>
    <w:rsid w:val="004B024E"/>
    <w:rsid w:val="004B0AF0"/>
    <w:rsid w:val="004B13C1"/>
    <w:rsid w:val="004B153F"/>
    <w:rsid w:val="004B1885"/>
    <w:rsid w:val="004B189A"/>
    <w:rsid w:val="004B1F50"/>
    <w:rsid w:val="004B20AE"/>
    <w:rsid w:val="004B276B"/>
    <w:rsid w:val="004B27DC"/>
    <w:rsid w:val="004B2B5C"/>
    <w:rsid w:val="004B2D0B"/>
    <w:rsid w:val="004B331C"/>
    <w:rsid w:val="004B451B"/>
    <w:rsid w:val="004B52ED"/>
    <w:rsid w:val="004B612C"/>
    <w:rsid w:val="004B6303"/>
    <w:rsid w:val="004B6473"/>
    <w:rsid w:val="004B68AF"/>
    <w:rsid w:val="004B69B5"/>
    <w:rsid w:val="004B6C12"/>
    <w:rsid w:val="004B70C2"/>
    <w:rsid w:val="004B7231"/>
    <w:rsid w:val="004B79B1"/>
    <w:rsid w:val="004C059F"/>
    <w:rsid w:val="004C05DE"/>
    <w:rsid w:val="004C0675"/>
    <w:rsid w:val="004C0680"/>
    <w:rsid w:val="004C07FD"/>
    <w:rsid w:val="004C0C60"/>
    <w:rsid w:val="004C1065"/>
    <w:rsid w:val="004C10E9"/>
    <w:rsid w:val="004C127C"/>
    <w:rsid w:val="004C12AF"/>
    <w:rsid w:val="004C1DCA"/>
    <w:rsid w:val="004C2261"/>
    <w:rsid w:val="004C2DEA"/>
    <w:rsid w:val="004C2E7E"/>
    <w:rsid w:val="004C314C"/>
    <w:rsid w:val="004C33C6"/>
    <w:rsid w:val="004C3717"/>
    <w:rsid w:val="004C3CE0"/>
    <w:rsid w:val="004C427B"/>
    <w:rsid w:val="004C454A"/>
    <w:rsid w:val="004C4C9A"/>
    <w:rsid w:val="004C52E0"/>
    <w:rsid w:val="004C708B"/>
    <w:rsid w:val="004C70F8"/>
    <w:rsid w:val="004C7878"/>
    <w:rsid w:val="004C7F9B"/>
    <w:rsid w:val="004D025E"/>
    <w:rsid w:val="004D03E2"/>
    <w:rsid w:val="004D1035"/>
    <w:rsid w:val="004D16E4"/>
    <w:rsid w:val="004D2095"/>
    <w:rsid w:val="004D279D"/>
    <w:rsid w:val="004D2BF7"/>
    <w:rsid w:val="004D2D60"/>
    <w:rsid w:val="004D2F82"/>
    <w:rsid w:val="004D3179"/>
    <w:rsid w:val="004D4680"/>
    <w:rsid w:val="004D52B7"/>
    <w:rsid w:val="004D7623"/>
    <w:rsid w:val="004E1255"/>
    <w:rsid w:val="004E163A"/>
    <w:rsid w:val="004E1A4B"/>
    <w:rsid w:val="004E1C0F"/>
    <w:rsid w:val="004E1C6D"/>
    <w:rsid w:val="004E1FAC"/>
    <w:rsid w:val="004E202B"/>
    <w:rsid w:val="004E3282"/>
    <w:rsid w:val="004E32F3"/>
    <w:rsid w:val="004E35AF"/>
    <w:rsid w:val="004E3AA1"/>
    <w:rsid w:val="004E3D58"/>
    <w:rsid w:val="004E474F"/>
    <w:rsid w:val="004E49D7"/>
    <w:rsid w:val="004E4A21"/>
    <w:rsid w:val="004E4AE0"/>
    <w:rsid w:val="004E4FF9"/>
    <w:rsid w:val="004E53D7"/>
    <w:rsid w:val="004E581E"/>
    <w:rsid w:val="004E5B57"/>
    <w:rsid w:val="004E5D22"/>
    <w:rsid w:val="004E65EE"/>
    <w:rsid w:val="004E664E"/>
    <w:rsid w:val="004E6978"/>
    <w:rsid w:val="004E69BA"/>
    <w:rsid w:val="004E76AD"/>
    <w:rsid w:val="004E7C49"/>
    <w:rsid w:val="004F02C7"/>
    <w:rsid w:val="004F05A5"/>
    <w:rsid w:val="004F0EEC"/>
    <w:rsid w:val="004F130A"/>
    <w:rsid w:val="004F148D"/>
    <w:rsid w:val="004F182F"/>
    <w:rsid w:val="004F187F"/>
    <w:rsid w:val="004F1895"/>
    <w:rsid w:val="004F2706"/>
    <w:rsid w:val="004F28ED"/>
    <w:rsid w:val="004F2A0D"/>
    <w:rsid w:val="004F2A27"/>
    <w:rsid w:val="004F2A99"/>
    <w:rsid w:val="004F2C39"/>
    <w:rsid w:val="004F2E53"/>
    <w:rsid w:val="004F2FE5"/>
    <w:rsid w:val="004F3A51"/>
    <w:rsid w:val="004F4269"/>
    <w:rsid w:val="004F4BE2"/>
    <w:rsid w:val="004F4DD9"/>
    <w:rsid w:val="004F4EBD"/>
    <w:rsid w:val="004F530D"/>
    <w:rsid w:val="004F655E"/>
    <w:rsid w:val="004F7F0C"/>
    <w:rsid w:val="00500A1A"/>
    <w:rsid w:val="00500B8F"/>
    <w:rsid w:val="00500DF2"/>
    <w:rsid w:val="0050143A"/>
    <w:rsid w:val="00501603"/>
    <w:rsid w:val="00501B2E"/>
    <w:rsid w:val="0050227A"/>
    <w:rsid w:val="005022C0"/>
    <w:rsid w:val="0050245C"/>
    <w:rsid w:val="00502BB8"/>
    <w:rsid w:val="005033A4"/>
    <w:rsid w:val="005042D6"/>
    <w:rsid w:val="005046D4"/>
    <w:rsid w:val="00504F56"/>
    <w:rsid w:val="0050502B"/>
    <w:rsid w:val="00505275"/>
    <w:rsid w:val="00505585"/>
    <w:rsid w:val="00506A39"/>
    <w:rsid w:val="00506C9C"/>
    <w:rsid w:val="005072DD"/>
    <w:rsid w:val="0050788C"/>
    <w:rsid w:val="00507CB2"/>
    <w:rsid w:val="00510412"/>
    <w:rsid w:val="005106F3"/>
    <w:rsid w:val="005114DF"/>
    <w:rsid w:val="0051274E"/>
    <w:rsid w:val="00512A3A"/>
    <w:rsid w:val="00512A7C"/>
    <w:rsid w:val="00512B39"/>
    <w:rsid w:val="005131F0"/>
    <w:rsid w:val="00513420"/>
    <w:rsid w:val="00513A6C"/>
    <w:rsid w:val="00513D34"/>
    <w:rsid w:val="00513EE9"/>
    <w:rsid w:val="00514147"/>
    <w:rsid w:val="00514AE9"/>
    <w:rsid w:val="00514C5E"/>
    <w:rsid w:val="00514F9D"/>
    <w:rsid w:val="00515394"/>
    <w:rsid w:val="005160A2"/>
    <w:rsid w:val="00516797"/>
    <w:rsid w:val="0051694E"/>
    <w:rsid w:val="005169FC"/>
    <w:rsid w:val="00516BD6"/>
    <w:rsid w:val="00517108"/>
    <w:rsid w:val="00517C88"/>
    <w:rsid w:val="00520701"/>
    <w:rsid w:val="0052111B"/>
    <w:rsid w:val="00521598"/>
    <w:rsid w:val="00521AC6"/>
    <w:rsid w:val="00521FA0"/>
    <w:rsid w:val="0052260A"/>
    <w:rsid w:val="00522997"/>
    <w:rsid w:val="00522AD1"/>
    <w:rsid w:val="00522F3F"/>
    <w:rsid w:val="005235C8"/>
    <w:rsid w:val="00524DF9"/>
    <w:rsid w:val="005250C0"/>
    <w:rsid w:val="00525831"/>
    <w:rsid w:val="00525F93"/>
    <w:rsid w:val="00525FCE"/>
    <w:rsid w:val="005266A7"/>
    <w:rsid w:val="0052677E"/>
    <w:rsid w:val="005274AB"/>
    <w:rsid w:val="005279BA"/>
    <w:rsid w:val="00527E48"/>
    <w:rsid w:val="00527E4D"/>
    <w:rsid w:val="005301E8"/>
    <w:rsid w:val="00530A60"/>
    <w:rsid w:val="005317E6"/>
    <w:rsid w:val="0053197A"/>
    <w:rsid w:val="005319A3"/>
    <w:rsid w:val="00532410"/>
    <w:rsid w:val="00532524"/>
    <w:rsid w:val="00532951"/>
    <w:rsid w:val="005339C9"/>
    <w:rsid w:val="00533DE5"/>
    <w:rsid w:val="00533EC7"/>
    <w:rsid w:val="00533ED1"/>
    <w:rsid w:val="0053408E"/>
    <w:rsid w:val="00535130"/>
    <w:rsid w:val="00535497"/>
    <w:rsid w:val="00535750"/>
    <w:rsid w:val="00535AA1"/>
    <w:rsid w:val="00536189"/>
    <w:rsid w:val="005369DE"/>
    <w:rsid w:val="00536C2B"/>
    <w:rsid w:val="00536E7F"/>
    <w:rsid w:val="00537145"/>
    <w:rsid w:val="00537D50"/>
    <w:rsid w:val="00537E2E"/>
    <w:rsid w:val="0054055A"/>
    <w:rsid w:val="00540C4F"/>
    <w:rsid w:val="005416AE"/>
    <w:rsid w:val="0054170B"/>
    <w:rsid w:val="00541AC6"/>
    <w:rsid w:val="00541C73"/>
    <w:rsid w:val="00541E6F"/>
    <w:rsid w:val="00542026"/>
    <w:rsid w:val="005421E0"/>
    <w:rsid w:val="0054268D"/>
    <w:rsid w:val="00542C07"/>
    <w:rsid w:val="00542ED9"/>
    <w:rsid w:val="00543574"/>
    <w:rsid w:val="0054375D"/>
    <w:rsid w:val="00543A83"/>
    <w:rsid w:val="00543B41"/>
    <w:rsid w:val="00544099"/>
    <w:rsid w:val="00544EF1"/>
    <w:rsid w:val="00544F78"/>
    <w:rsid w:val="00545077"/>
    <w:rsid w:val="00545728"/>
    <w:rsid w:val="005464E9"/>
    <w:rsid w:val="0054685E"/>
    <w:rsid w:val="0054733C"/>
    <w:rsid w:val="0054791C"/>
    <w:rsid w:val="00547979"/>
    <w:rsid w:val="00547E3A"/>
    <w:rsid w:val="0055000C"/>
    <w:rsid w:val="005506A1"/>
    <w:rsid w:val="005507B6"/>
    <w:rsid w:val="00550B07"/>
    <w:rsid w:val="00550BAE"/>
    <w:rsid w:val="00550D8E"/>
    <w:rsid w:val="005517F0"/>
    <w:rsid w:val="00552012"/>
    <w:rsid w:val="0055273C"/>
    <w:rsid w:val="00552F78"/>
    <w:rsid w:val="005547C6"/>
    <w:rsid w:val="00554D82"/>
    <w:rsid w:val="005550B6"/>
    <w:rsid w:val="005557EC"/>
    <w:rsid w:val="00555DED"/>
    <w:rsid w:val="00555F2A"/>
    <w:rsid w:val="0055612B"/>
    <w:rsid w:val="00556D02"/>
    <w:rsid w:val="00556F2B"/>
    <w:rsid w:val="00557C92"/>
    <w:rsid w:val="00557DF6"/>
    <w:rsid w:val="00560154"/>
    <w:rsid w:val="00560175"/>
    <w:rsid w:val="00560D3E"/>
    <w:rsid w:val="00561253"/>
    <w:rsid w:val="0056147F"/>
    <w:rsid w:val="005621F7"/>
    <w:rsid w:val="005636AF"/>
    <w:rsid w:val="0056378E"/>
    <w:rsid w:val="005637A8"/>
    <w:rsid w:val="00563CE2"/>
    <w:rsid w:val="00563D7C"/>
    <w:rsid w:val="00563ED4"/>
    <w:rsid w:val="005640F8"/>
    <w:rsid w:val="0056539A"/>
    <w:rsid w:val="00565B7D"/>
    <w:rsid w:val="00565BB3"/>
    <w:rsid w:val="005669A4"/>
    <w:rsid w:val="0056703B"/>
    <w:rsid w:val="0056722A"/>
    <w:rsid w:val="0056796C"/>
    <w:rsid w:val="00567A64"/>
    <w:rsid w:val="00567BB2"/>
    <w:rsid w:val="00567DB7"/>
    <w:rsid w:val="00567F04"/>
    <w:rsid w:val="005702B3"/>
    <w:rsid w:val="005707F8"/>
    <w:rsid w:val="00570B09"/>
    <w:rsid w:val="00570E55"/>
    <w:rsid w:val="005711ED"/>
    <w:rsid w:val="005715A4"/>
    <w:rsid w:val="005719B4"/>
    <w:rsid w:val="00571EDC"/>
    <w:rsid w:val="005722AF"/>
    <w:rsid w:val="00572387"/>
    <w:rsid w:val="005728DE"/>
    <w:rsid w:val="00573A89"/>
    <w:rsid w:val="00573AC4"/>
    <w:rsid w:val="00573EC0"/>
    <w:rsid w:val="00573FB1"/>
    <w:rsid w:val="00574A47"/>
    <w:rsid w:val="005751FA"/>
    <w:rsid w:val="0057578A"/>
    <w:rsid w:val="00575820"/>
    <w:rsid w:val="00575BFE"/>
    <w:rsid w:val="0057611C"/>
    <w:rsid w:val="00576D6B"/>
    <w:rsid w:val="00576E59"/>
    <w:rsid w:val="0057778E"/>
    <w:rsid w:val="00577C2F"/>
    <w:rsid w:val="00577C93"/>
    <w:rsid w:val="00577EE8"/>
    <w:rsid w:val="00580096"/>
    <w:rsid w:val="00580408"/>
    <w:rsid w:val="00580530"/>
    <w:rsid w:val="00580730"/>
    <w:rsid w:val="00580770"/>
    <w:rsid w:val="005808AC"/>
    <w:rsid w:val="00581007"/>
    <w:rsid w:val="00581DB5"/>
    <w:rsid w:val="00582DC3"/>
    <w:rsid w:val="00582EA0"/>
    <w:rsid w:val="00583734"/>
    <w:rsid w:val="00584E70"/>
    <w:rsid w:val="0058527E"/>
    <w:rsid w:val="00585565"/>
    <w:rsid w:val="005859CD"/>
    <w:rsid w:val="0058627A"/>
    <w:rsid w:val="005862CE"/>
    <w:rsid w:val="00586716"/>
    <w:rsid w:val="00586A91"/>
    <w:rsid w:val="00586AC4"/>
    <w:rsid w:val="00586AF0"/>
    <w:rsid w:val="0058768C"/>
    <w:rsid w:val="005876A4"/>
    <w:rsid w:val="00590EC3"/>
    <w:rsid w:val="00591868"/>
    <w:rsid w:val="00592569"/>
    <w:rsid w:val="00592F55"/>
    <w:rsid w:val="00593402"/>
    <w:rsid w:val="005936CF"/>
    <w:rsid w:val="00594316"/>
    <w:rsid w:val="0059479C"/>
    <w:rsid w:val="005957B5"/>
    <w:rsid w:val="00595A23"/>
    <w:rsid w:val="00596316"/>
    <w:rsid w:val="005966D3"/>
    <w:rsid w:val="00596F55"/>
    <w:rsid w:val="0059774D"/>
    <w:rsid w:val="00597A09"/>
    <w:rsid w:val="00597C3A"/>
    <w:rsid w:val="00597DEC"/>
    <w:rsid w:val="005A0163"/>
    <w:rsid w:val="005A0367"/>
    <w:rsid w:val="005A0B3C"/>
    <w:rsid w:val="005A1227"/>
    <w:rsid w:val="005A1882"/>
    <w:rsid w:val="005A1C30"/>
    <w:rsid w:val="005A27B8"/>
    <w:rsid w:val="005A2AA6"/>
    <w:rsid w:val="005A2BE1"/>
    <w:rsid w:val="005A2FB6"/>
    <w:rsid w:val="005A3205"/>
    <w:rsid w:val="005A5282"/>
    <w:rsid w:val="005A5463"/>
    <w:rsid w:val="005A558C"/>
    <w:rsid w:val="005A5BAF"/>
    <w:rsid w:val="005A5BCA"/>
    <w:rsid w:val="005A5CD9"/>
    <w:rsid w:val="005A6D96"/>
    <w:rsid w:val="005A6F8D"/>
    <w:rsid w:val="005A70E8"/>
    <w:rsid w:val="005A7391"/>
    <w:rsid w:val="005A7695"/>
    <w:rsid w:val="005A7714"/>
    <w:rsid w:val="005A7882"/>
    <w:rsid w:val="005A7B3E"/>
    <w:rsid w:val="005A7CDC"/>
    <w:rsid w:val="005B0195"/>
    <w:rsid w:val="005B06E4"/>
    <w:rsid w:val="005B0D15"/>
    <w:rsid w:val="005B18BE"/>
    <w:rsid w:val="005B1D10"/>
    <w:rsid w:val="005B1F35"/>
    <w:rsid w:val="005B211D"/>
    <w:rsid w:val="005B2392"/>
    <w:rsid w:val="005B27BF"/>
    <w:rsid w:val="005B35B0"/>
    <w:rsid w:val="005B3695"/>
    <w:rsid w:val="005B39B9"/>
    <w:rsid w:val="005B4071"/>
    <w:rsid w:val="005B47FC"/>
    <w:rsid w:val="005B4C71"/>
    <w:rsid w:val="005B52CA"/>
    <w:rsid w:val="005B632E"/>
    <w:rsid w:val="005B6EDE"/>
    <w:rsid w:val="005B7564"/>
    <w:rsid w:val="005C014E"/>
    <w:rsid w:val="005C03B2"/>
    <w:rsid w:val="005C105E"/>
    <w:rsid w:val="005C107A"/>
    <w:rsid w:val="005C1B34"/>
    <w:rsid w:val="005C1F44"/>
    <w:rsid w:val="005C2467"/>
    <w:rsid w:val="005C2D9B"/>
    <w:rsid w:val="005C426F"/>
    <w:rsid w:val="005C44F6"/>
    <w:rsid w:val="005C490D"/>
    <w:rsid w:val="005C5504"/>
    <w:rsid w:val="005C572C"/>
    <w:rsid w:val="005C58E3"/>
    <w:rsid w:val="005C69EB"/>
    <w:rsid w:val="005C7701"/>
    <w:rsid w:val="005C7C21"/>
    <w:rsid w:val="005C7D89"/>
    <w:rsid w:val="005D0B7F"/>
    <w:rsid w:val="005D0C12"/>
    <w:rsid w:val="005D1077"/>
    <w:rsid w:val="005D1A4B"/>
    <w:rsid w:val="005D2B18"/>
    <w:rsid w:val="005D321F"/>
    <w:rsid w:val="005D352D"/>
    <w:rsid w:val="005D3A6F"/>
    <w:rsid w:val="005D4312"/>
    <w:rsid w:val="005D44C4"/>
    <w:rsid w:val="005D4830"/>
    <w:rsid w:val="005D4F97"/>
    <w:rsid w:val="005D6B4F"/>
    <w:rsid w:val="005D7001"/>
    <w:rsid w:val="005D77E2"/>
    <w:rsid w:val="005E060C"/>
    <w:rsid w:val="005E06F3"/>
    <w:rsid w:val="005E0DFE"/>
    <w:rsid w:val="005E11D3"/>
    <w:rsid w:val="005E1246"/>
    <w:rsid w:val="005E1454"/>
    <w:rsid w:val="005E218B"/>
    <w:rsid w:val="005E29B9"/>
    <w:rsid w:val="005E2F94"/>
    <w:rsid w:val="005E310B"/>
    <w:rsid w:val="005E338B"/>
    <w:rsid w:val="005E36C4"/>
    <w:rsid w:val="005E3913"/>
    <w:rsid w:val="005E4534"/>
    <w:rsid w:val="005E5190"/>
    <w:rsid w:val="005E527F"/>
    <w:rsid w:val="005E58ED"/>
    <w:rsid w:val="005E5FBE"/>
    <w:rsid w:val="005E6206"/>
    <w:rsid w:val="005E651C"/>
    <w:rsid w:val="005E6D31"/>
    <w:rsid w:val="005E72FE"/>
    <w:rsid w:val="005E77D3"/>
    <w:rsid w:val="005E7BED"/>
    <w:rsid w:val="005E7E35"/>
    <w:rsid w:val="005F0663"/>
    <w:rsid w:val="005F0B16"/>
    <w:rsid w:val="005F0D8C"/>
    <w:rsid w:val="005F145D"/>
    <w:rsid w:val="005F25A5"/>
    <w:rsid w:val="005F277C"/>
    <w:rsid w:val="005F28F9"/>
    <w:rsid w:val="005F2BFF"/>
    <w:rsid w:val="005F2E51"/>
    <w:rsid w:val="005F3015"/>
    <w:rsid w:val="005F3465"/>
    <w:rsid w:val="005F393D"/>
    <w:rsid w:val="005F3C83"/>
    <w:rsid w:val="005F41A2"/>
    <w:rsid w:val="005F41B2"/>
    <w:rsid w:val="005F48B6"/>
    <w:rsid w:val="005F517F"/>
    <w:rsid w:val="005F5541"/>
    <w:rsid w:val="005F56CE"/>
    <w:rsid w:val="005F67B4"/>
    <w:rsid w:val="005F69DB"/>
    <w:rsid w:val="005F6AD4"/>
    <w:rsid w:val="005F6E22"/>
    <w:rsid w:val="005F7F03"/>
    <w:rsid w:val="006003B3"/>
    <w:rsid w:val="0060064D"/>
    <w:rsid w:val="00601376"/>
    <w:rsid w:val="006013CB"/>
    <w:rsid w:val="00601A3D"/>
    <w:rsid w:val="0060272F"/>
    <w:rsid w:val="00602EAA"/>
    <w:rsid w:val="00602F1A"/>
    <w:rsid w:val="00603A45"/>
    <w:rsid w:val="00604002"/>
    <w:rsid w:val="00604F06"/>
    <w:rsid w:val="00605216"/>
    <w:rsid w:val="00605261"/>
    <w:rsid w:val="00605567"/>
    <w:rsid w:val="006058C4"/>
    <w:rsid w:val="00606BE6"/>
    <w:rsid w:val="006103EB"/>
    <w:rsid w:val="00610567"/>
    <w:rsid w:val="0061064E"/>
    <w:rsid w:val="006108C3"/>
    <w:rsid w:val="00611364"/>
    <w:rsid w:val="00611FE1"/>
    <w:rsid w:val="006121FA"/>
    <w:rsid w:val="0061266E"/>
    <w:rsid w:val="006126B3"/>
    <w:rsid w:val="00612959"/>
    <w:rsid w:val="00612C46"/>
    <w:rsid w:val="006130D4"/>
    <w:rsid w:val="0061335F"/>
    <w:rsid w:val="006134F6"/>
    <w:rsid w:val="00613952"/>
    <w:rsid w:val="00614573"/>
    <w:rsid w:val="00615AD2"/>
    <w:rsid w:val="00615C9C"/>
    <w:rsid w:val="00615FEA"/>
    <w:rsid w:val="0061687B"/>
    <w:rsid w:val="006176EA"/>
    <w:rsid w:val="006206C5"/>
    <w:rsid w:val="006214BF"/>
    <w:rsid w:val="00621613"/>
    <w:rsid w:val="00621653"/>
    <w:rsid w:val="00621F1D"/>
    <w:rsid w:val="00621F8E"/>
    <w:rsid w:val="00622220"/>
    <w:rsid w:val="00622AD0"/>
    <w:rsid w:val="006234D9"/>
    <w:rsid w:val="00623FF7"/>
    <w:rsid w:val="00624455"/>
    <w:rsid w:val="006244A3"/>
    <w:rsid w:val="00624591"/>
    <w:rsid w:val="006245C6"/>
    <w:rsid w:val="00624A78"/>
    <w:rsid w:val="006252B9"/>
    <w:rsid w:val="006255AC"/>
    <w:rsid w:val="0062598B"/>
    <w:rsid w:val="00625AA2"/>
    <w:rsid w:val="00625D19"/>
    <w:rsid w:val="00625D5D"/>
    <w:rsid w:val="00625DF1"/>
    <w:rsid w:val="00625EAB"/>
    <w:rsid w:val="0062685C"/>
    <w:rsid w:val="00626ABF"/>
    <w:rsid w:val="00626B6E"/>
    <w:rsid w:val="00626C60"/>
    <w:rsid w:val="00626FD3"/>
    <w:rsid w:val="00627A38"/>
    <w:rsid w:val="00627A89"/>
    <w:rsid w:val="00630AF6"/>
    <w:rsid w:val="00630B28"/>
    <w:rsid w:val="006310B1"/>
    <w:rsid w:val="00631301"/>
    <w:rsid w:val="006316F2"/>
    <w:rsid w:val="00631744"/>
    <w:rsid w:val="0063265D"/>
    <w:rsid w:val="00633BA5"/>
    <w:rsid w:val="00633BAF"/>
    <w:rsid w:val="0063409C"/>
    <w:rsid w:val="0063442A"/>
    <w:rsid w:val="0063448F"/>
    <w:rsid w:val="00634648"/>
    <w:rsid w:val="00634920"/>
    <w:rsid w:val="00634955"/>
    <w:rsid w:val="00634C6E"/>
    <w:rsid w:val="00635405"/>
    <w:rsid w:val="0063568A"/>
    <w:rsid w:val="006357C6"/>
    <w:rsid w:val="00635A28"/>
    <w:rsid w:val="00635ED8"/>
    <w:rsid w:val="00636010"/>
    <w:rsid w:val="00636118"/>
    <w:rsid w:val="00636252"/>
    <w:rsid w:val="00636318"/>
    <w:rsid w:val="006364A0"/>
    <w:rsid w:val="006367A0"/>
    <w:rsid w:val="0063796B"/>
    <w:rsid w:val="006407FF"/>
    <w:rsid w:val="00640B3F"/>
    <w:rsid w:val="006414DC"/>
    <w:rsid w:val="006423C0"/>
    <w:rsid w:val="00642788"/>
    <w:rsid w:val="006428D0"/>
    <w:rsid w:val="006438FE"/>
    <w:rsid w:val="00643EF7"/>
    <w:rsid w:val="00645ABB"/>
    <w:rsid w:val="00645F6C"/>
    <w:rsid w:val="00646055"/>
    <w:rsid w:val="00647AD9"/>
    <w:rsid w:val="00647E1F"/>
    <w:rsid w:val="00647FE3"/>
    <w:rsid w:val="006508A6"/>
    <w:rsid w:val="00650D2A"/>
    <w:rsid w:val="00650D9F"/>
    <w:rsid w:val="00650F25"/>
    <w:rsid w:val="0065154C"/>
    <w:rsid w:val="00651C7A"/>
    <w:rsid w:val="006520DD"/>
    <w:rsid w:val="00653294"/>
    <w:rsid w:val="006535C8"/>
    <w:rsid w:val="0065459C"/>
    <w:rsid w:val="00654D16"/>
    <w:rsid w:val="006550C1"/>
    <w:rsid w:val="0065558C"/>
    <w:rsid w:val="00655758"/>
    <w:rsid w:val="0065586D"/>
    <w:rsid w:val="006559DA"/>
    <w:rsid w:val="00655B9D"/>
    <w:rsid w:val="00656B40"/>
    <w:rsid w:val="00656CBB"/>
    <w:rsid w:val="00656DA1"/>
    <w:rsid w:val="00656F05"/>
    <w:rsid w:val="006570AE"/>
    <w:rsid w:val="006576E3"/>
    <w:rsid w:val="006608BD"/>
    <w:rsid w:val="006613D1"/>
    <w:rsid w:val="006615C8"/>
    <w:rsid w:val="00661989"/>
    <w:rsid w:val="0066278E"/>
    <w:rsid w:val="00662A61"/>
    <w:rsid w:val="00662D3D"/>
    <w:rsid w:val="006640E0"/>
    <w:rsid w:val="0066422B"/>
    <w:rsid w:val="006642E3"/>
    <w:rsid w:val="0066468D"/>
    <w:rsid w:val="00665AC8"/>
    <w:rsid w:val="00665E01"/>
    <w:rsid w:val="00665EA0"/>
    <w:rsid w:val="00665FAC"/>
    <w:rsid w:val="00666A76"/>
    <w:rsid w:val="00667627"/>
    <w:rsid w:val="00667B10"/>
    <w:rsid w:val="00667E02"/>
    <w:rsid w:val="00670138"/>
    <w:rsid w:val="006703D0"/>
    <w:rsid w:val="00670466"/>
    <w:rsid w:val="00670823"/>
    <w:rsid w:val="00670C06"/>
    <w:rsid w:val="006717C8"/>
    <w:rsid w:val="00671EF0"/>
    <w:rsid w:val="00672EC3"/>
    <w:rsid w:val="00673CE8"/>
    <w:rsid w:val="006745C6"/>
    <w:rsid w:val="00674C8F"/>
    <w:rsid w:val="00675432"/>
    <w:rsid w:val="00675B3D"/>
    <w:rsid w:val="00675D07"/>
    <w:rsid w:val="00675E8C"/>
    <w:rsid w:val="0067783C"/>
    <w:rsid w:val="00677D43"/>
    <w:rsid w:val="00680080"/>
    <w:rsid w:val="0068049F"/>
    <w:rsid w:val="00680685"/>
    <w:rsid w:val="006806D3"/>
    <w:rsid w:val="006811CD"/>
    <w:rsid w:val="0068162E"/>
    <w:rsid w:val="00681937"/>
    <w:rsid w:val="006820B2"/>
    <w:rsid w:val="006820C5"/>
    <w:rsid w:val="00682175"/>
    <w:rsid w:val="0068219D"/>
    <w:rsid w:val="006827E0"/>
    <w:rsid w:val="00682B35"/>
    <w:rsid w:val="00682D89"/>
    <w:rsid w:val="00682E0D"/>
    <w:rsid w:val="0068307F"/>
    <w:rsid w:val="006830DD"/>
    <w:rsid w:val="00683341"/>
    <w:rsid w:val="0068369F"/>
    <w:rsid w:val="0068382C"/>
    <w:rsid w:val="00683BC5"/>
    <w:rsid w:val="00683DBA"/>
    <w:rsid w:val="00684B3A"/>
    <w:rsid w:val="00685432"/>
    <w:rsid w:val="006856A7"/>
    <w:rsid w:val="0068646D"/>
    <w:rsid w:val="00686ACC"/>
    <w:rsid w:val="00686D80"/>
    <w:rsid w:val="00690501"/>
    <w:rsid w:val="00690B13"/>
    <w:rsid w:val="00690C4A"/>
    <w:rsid w:val="00691110"/>
    <w:rsid w:val="006914A7"/>
    <w:rsid w:val="006914F8"/>
    <w:rsid w:val="006915DE"/>
    <w:rsid w:val="00691CC0"/>
    <w:rsid w:val="00691D2F"/>
    <w:rsid w:val="006921E6"/>
    <w:rsid w:val="00692523"/>
    <w:rsid w:val="00692602"/>
    <w:rsid w:val="0069368E"/>
    <w:rsid w:val="0069458F"/>
    <w:rsid w:val="00694786"/>
    <w:rsid w:val="0069489D"/>
    <w:rsid w:val="00694ECB"/>
    <w:rsid w:val="00695D69"/>
    <w:rsid w:val="00696B9B"/>
    <w:rsid w:val="00696D59"/>
    <w:rsid w:val="0069765D"/>
    <w:rsid w:val="00697C0E"/>
    <w:rsid w:val="006A05E3"/>
    <w:rsid w:val="006A2559"/>
    <w:rsid w:val="006A3810"/>
    <w:rsid w:val="006A4914"/>
    <w:rsid w:val="006A4FBD"/>
    <w:rsid w:val="006A54B4"/>
    <w:rsid w:val="006A5802"/>
    <w:rsid w:val="006A599D"/>
    <w:rsid w:val="006A610C"/>
    <w:rsid w:val="006A611E"/>
    <w:rsid w:val="006A62A7"/>
    <w:rsid w:val="006A6D78"/>
    <w:rsid w:val="006A79F2"/>
    <w:rsid w:val="006A7C21"/>
    <w:rsid w:val="006B0A04"/>
    <w:rsid w:val="006B0E94"/>
    <w:rsid w:val="006B0FCA"/>
    <w:rsid w:val="006B181B"/>
    <w:rsid w:val="006B1B7F"/>
    <w:rsid w:val="006B1E13"/>
    <w:rsid w:val="006B1F80"/>
    <w:rsid w:val="006B27B7"/>
    <w:rsid w:val="006B3C52"/>
    <w:rsid w:val="006B3F2D"/>
    <w:rsid w:val="006B4E1D"/>
    <w:rsid w:val="006B4F6A"/>
    <w:rsid w:val="006B5629"/>
    <w:rsid w:val="006B5925"/>
    <w:rsid w:val="006B67FA"/>
    <w:rsid w:val="006B7273"/>
    <w:rsid w:val="006C12BD"/>
    <w:rsid w:val="006C196B"/>
    <w:rsid w:val="006C1A36"/>
    <w:rsid w:val="006C1B1C"/>
    <w:rsid w:val="006C1B8E"/>
    <w:rsid w:val="006C1F00"/>
    <w:rsid w:val="006C2923"/>
    <w:rsid w:val="006C2D0C"/>
    <w:rsid w:val="006C3698"/>
    <w:rsid w:val="006C3AA6"/>
    <w:rsid w:val="006C4102"/>
    <w:rsid w:val="006C4582"/>
    <w:rsid w:val="006C45A0"/>
    <w:rsid w:val="006C4C7C"/>
    <w:rsid w:val="006C4FAE"/>
    <w:rsid w:val="006C5B17"/>
    <w:rsid w:val="006C6072"/>
    <w:rsid w:val="006C7027"/>
    <w:rsid w:val="006C70CC"/>
    <w:rsid w:val="006D136F"/>
    <w:rsid w:val="006D1842"/>
    <w:rsid w:val="006D2049"/>
    <w:rsid w:val="006D2C73"/>
    <w:rsid w:val="006D36E4"/>
    <w:rsid w:val="006D3A59"/>
    <w:rsid w:val="006D43CA"/>
    <w:rsid w:val="006D5911"/>
    <w:rsid w:val="006D6763"/>
    <w:rsid w:val="006D6807"/>
    <w:rsid w:val="006D6A2F"/>
    <w:rsid w:val="006D6B6D"/>
    <w:rsid w:val="006D6EC5"/>
    <w:rsid w:val="006D796D"/>
    <w:rsid w:val="006D7BED"/>
    <w:rsid w:val="006E037C"/>
    <w:rsid w:val="006E0441"/>
    <w:rsid w:val="006E1B65"/>
    <w:rsid w:val="006E1F90"/>
    <w:rsid w:val="006E2A3A"/>
    <w:rsid w:val="006E2A88"/>
    <w:rsid w:val="006E3197"/>
    <w:rsid w:val="006E3851"/>
    <w:rsid w:val="006E3E42"/>
    <w:rsid w:val="006E4088"/>
    <w:rsid w:val="006E40C1"/>
    <w:rsid w:val="006E4128"/>
    <w:rsid w:val="006E426A"/>
    <w:rsid w:val="006E4871"/>
    <w:rsid w:val="006E4A87"/>
    <w:rsid w:val="006E582F"/>
    <w:rsid w:val="006E5B14"/>
    <w:rsid w:val="006E709F"/>
    <w:rsid w:val="006E7929"/>
    <w:rsid w:val="006E7EA0"/>
    <w:rsid w:val="006F0051"/>
    <w:rsid w:val="006F0E20"/>
    <w:rsid w:val="006F13A5"/>
    <w:rsid w:val="006F1BAB"/>
    <w:rsid w:val="006F1D31"/>
    <w:rsid w:val="006F2142"/>
    <w:rsid w:val="006F2256"/>
    <w:rsid w:val="006F2339"/>
    <w:rsid w:val="006F305C"/>
    <w:rsid w:val="006F308D"/>
    <w:rsid w:val="006F37AA"/>
    <w:rsid w:val="006F37BC"/>
    <w:rsid w:val="006F3972"/>
    <w:rsid w:val="006F3AFD"/>
    <w:rsid w:val="006F3C04"/>
    <w:rsid w:val="006F3F26"/>
    <w:rsid w:val="006F461E"/>
    <w:rsid w:val="006F47AD"/>
    <w:rsid w:val="006F493B"/>
    <w:rsid w:val="006F4CD7"/>
    <w:rsid w:val="006F4EE6"/>
    <w:rsid w:val="006F52C8"/>
    <w:rsid w:val="006F5941"/>
    <w:rsid w:val="006F6400"/>
    <w:rsid w:val="006F67CB"/>
    <w:rsid w:val="006F69A5"/>
    <w:rsid w:val="006F709E"/>
    <w:rsid w:val="006F7150"/>
    <w:rsid w:val="006F785E"/>
    <w:rsid w:val="00700206"/>
    <w:rsid w:val="007004A4"/>
    <w:rsid w:val="007008FA"/>
    <w:rsid w:val="00700A21"/>
    <w:rsid w:val="00700B85"/>
    <w:rsid w:val="00700D7C"/>
    <w:rsid w:val="007013C0"/>
    <w:rsid w:val="0070195A"/>
    <w:rsid w:val="00701E91"/>
    <w:rsid w:val="0070216B"/>
    <w:rsid w:val="0070216C"/>
    <w:rsid w:val="007025A5"/>
    <w:rsid w:val="00703FA9"/>
    <w:rsid w:val="007050EF"/>
    <w:rsid w:val="007051F8"/>
    <w:rsid w:val="007059DF"/>
    <w:rsid w:val="00705E93"/>
    <w:rsid w:val="0070606B"/>
    <w:rsid w:val="00706B5E"/>
    <w:rsid w:val="007079DE"/>
    <w:rsid w:val="00707A93"/>
    <w:rsid w:val="00710283"/>
    <w:rsid w:val="0071098E"/>
    <w:rsid w:val="00710FE1"/>
    <w:rsid w:val="0071109C"/>
    <w:rsid w:val="0071172A"/>
    <w:rsid w:val="00711D15"/>
    <w:rsid w:val="00711FFD"/>
    <w:rsid w:val="0071268B"/>
    <w:rsid w:val="007132F6"/>
    <w:rsid w:val="00713302"/>
    <w:rsid w:val="007137D1"/>
    <w:rsid w:val="00715559"/>
    <w:rsid w:val="007157EE"/>
    <w:rsid w:val="00715E49"/>
    <w:rsid w:val="00715EDA"/>
    <w:rsid w:val="00715F88"/>
    <w:rsid w:val="00716624"/>
    <w:rsid w:val="0071668C"/>
    <w:rsid w:val="00716F75"/>
    <w:rsid w:val="007175F4"/>
    <w:rsid w:val="00717C81"/>
    <w:rsid w:val="00720284"/>
    <w:rsid w:val="00720382"/>
    <w:rsid w:val="00720790"/>
    <w:rsid w:val="0072098E"/>
    <w:rsid w:val="00720BB0"/>
    <w:rsid w:val="00720F89"/>
    <w:rsid w:val="0072141E"/>
    <w:rsid w:val="00721613"/>
    <w:rsid w:val="00721FA5"/>
    <w:rsid w:val="00722F3B"/>
    <w:rsid w:val="007230A0"/>
    <w:rsid w:val="007233AF"/>
    <w:rsid w:val="0072349E"/>
    <w:rsid w:val="007236DC"/>
    <w:rsid w:val="00723C31"/>
    <w:rsid w:val="00723EA4"/>
    <w:rsid w:val="00724288"/>
    <w:rsid w:val="0072475F"/>
    <w:rsid w:val="00724A92"/>
    <w:rsid w:val="00724D5D"/>
    <w:rsid w:val="0072518E"/>
    <w:rsid w:val="0072578D"/>
    <w:rsid w:val="00726406"/>
    <w:rsid w:val="00726A7D"/>
    <w:rsid w:val="00727F80"/>
    <w:rsid w:val="00730ABC"/>
    <w:rsid w:val="00730B4A"/>
    <w:rsid w:val="0073137D"/>
    <w:rsid w:val="007315E7"/>
    <w:rsid w:val="00731C11"/>
    <w:rsid w:val="00732217"/>
    <w:rsid w:val="00732600"/>
    <w:rsid w:val="00732712"/>
    <w:rsid w:val="00732F43"/>
    <w:rsid w:val="00733258"/>
    <w:rsid w:val="0073393D"/>
    <w:rsid w:val="00733A97"/>
    <w:rsid w:val="0073479D"/>
    <w:rsid w:val="00734933"/>
    <w:rsid w:val="00734DFD"/>
    <w:rsid w:val="00735640"/>
    <w:rsid w:val="00735A37"/>
    <w:rsid w:val="00735F55"/>
    <w:rsid w:val="00736733"/>
    <w:rsid w:val="0073673A"/>
    <w:rsid w:val="00736B97"/>
    <w:rsid w:val="00736DBB"/>
    <w:rsid w:val="00740309"/>
    <w:rsid w:val="00740665"/>
    <w:rsid w:val="00742B41"/>
    <w:rsid w:val="00743544"/>
    <w:rsid w:val="007440E9"/>
    <w:rsid w:val="007442C1"/>
    <w:rsid w:val="007464D5"/>
    <w:rsid w:val="00746B6A"/>
    <w:rsid w:val="00746FD3"/>
    <w:rsid w:val="007471CE"/>
    <w:rsid w:val="007473E3"/>
    <w:rsid w:val="00747952"/>
    <w:rsid w:val="00747FC1"/>
    <w:rsid w:val="0075064F"/>
    <w:rsid w:val="0075070A"/>
    <w:rsid w:val="007510AE"/>
    <w:rsid w:val="007513A1"/>
    <w:rsid w:val="00751975"/>
    <w:rsid w:val="00751D79"/>
    <w:rsid w:val="007521FF"/>
    <w:rsid w:val="007523E4"/>
    <w:rsid w:val="00752D03"/>
    <w:rsid w:val="00752DE4"/>
    <w:rsid w:val="00753293"/>
    <w:rsid w:val="00753CC9"/>
    <w:rsid w:val="00754034"/>
    <w:rsid w:val="0075427C"/>
    <w:rsid w:val="00754C5D"/>
    <w:rsid w:val="007556C7"/>
    <w:rsid w:val="007570EC"/>
    <w:rsid w:val="00757417"/>
    <w:rsid w:val="00757B4A"/>
    <w:rsid w:val="0076005F"/>
    <w:rsid w:val="007603C5"/>
    <w:rsid w:val="00760587"/>
    <w:rsid w:val="00760747"/>
    <w:rsid w:val="0076097B"/>
    <w:rsid w:val="00760A49"/>
    <w:rsid w:val="00760D3A"/>
    <w:rsid w:val="00761042"/>
    <w:rsid w:val="00761BD3"/>
    <w:rsid w:val="00761CDB"/>
    <w:rsid w:val="00762199"/>
    <w:rsid w:val="007622B3"/>
    <w:rsid w:val="0076309E"/>
    <w:rsid w:val="00763642"/>
    <w:rsid w:val="007636BE"/>
    <w:rsid w:val="0076454B"/>
    <w:rsid w:val="00764918"/>
    <w:rsid w:val="007649D2"/>
    <w:rsid w:val="007654AE"/>
    <w:rsid w:val="00765713"/>
    <w:rsid w:val="0076581D"/>
    <w:rsid w:val="0076676E"/>
    <w:rsid w:val="007675DE"/>
    <w:rsid w:val="0077065D"/>
    <w:rsid w:val="0077088A"/>
    <w:rsid w:val="00770B83"/>
    <w:rsid w:val="00770DC8"/>
    <w:rsid w:val="00772100"/>
    <w:rsid w:val="007721B5"/>
    <w:rsid w:val="0077331E"/>
    <w:rsid w:val="00773350"/>
    <w:rsid w:val="00773753"/>
    <w:rsid w:val="007739AC"/>
    <w:rsid w:val="007744DE"/>
    <w:rsid w:val="00774618"/>
    <w:rsid w:val="00774B54"/>
    <w:rsid w:val="00774B5E"/>
    <w:rsid w:val="00774DE4"/>
    <w:rsid w:val="0077509F"/>
    <w:rsid w:val="00775366"/>
    <w:rsid w:val="0077552E"/>
    <w:rsid w:val="00775EE3"/>
    <w:rsid w:val="0077610B"/>
    <w:rsid w:val="00776AE7"/>
    <w:rsid w:val="00780054"/>
    <w:rsid w:val="00780619"/>
    <w:rsid w:val="00780DCC"/>
    <w:rsid w:val="007817B5"/>
    <w:rsid w:val="00781B50"/>
    <w:rsid w:val="00781FB8"/>
    <w:rsid w:val="00782B38"/>
    <w:rsid w:val="00782B8A"/>
    <w:rsid w:val="0078365D"/>
    <w:rsid w:val="007838CE"/>
    <w:rsid w:val="00783B38"/>
    <w:rsid w:val="00783D91"/>
    <w:rsid w:val="007846E7"/>
    <w:rsid w:val="00784852"/>
    <w:rsid w:val="007848E4"/>
    <w:rsid w:val="00784D5B"/>
    <w:rsid w:val="00785427"/>
    <w:rsid w:val="00786926"/>
    <w:rsid w:val="00786946"/>
    <w:rsid w:val="00786B61"/>
    <w:rsid w:val="00787406"/>
    <w:rsid w:val="007877D6"/>
    <w:rsid w:val="007878A9"/>
    <w:rsid w:val="00787D88"/>
    <w:rsid w:val="00787FC5"/>
    <w:rsid w:val="007902F4"/>
    <w:rsid w:val="00790424"/>
    <w:rsid w:val="00790848"/>
    <w:rsid w:val="0079099A"/>
    <w:rsid w:val="00790AE5"/>
    <w:rsid w:val="00790E66"/>
    <w:rsid w:val="00791151"/>
    <w:rsid w:val="007911A4"/>
    <w:rsid w:val="00791C9A"/>
    <w:rsid w:val="00792BF6"/>
    <w:rsid w:val="00792E9A"/>
    <w:rsid w:val="00793099"/>
    <w:rsid w:val="007934EC"/>
    <w:rsid w:val="00793791"/>
    <w:rsid w:val="007938D0"/>
    <w:rsid w:val="00793A49"/>
    <w:rsid w:val="00793E5D"/>
    <w:rsid w:val="00794222"/>
    <w:rsid w:val="00794E5C"/>
    <w:rsid w:val="00794EF4"/>
    <w:rsid w:val="007952E3"/>
    <w:rsid w:val="007956DE"/>
    <w:rsid w:val="00796317"/>
    <w:rsid w:val="00796397"/>
    <w:rsid w:val="00796666"/>
    <w:rsid w:val="00796807"/>
    <w:rsid w:val="00796CD0"/>
    <w:rsid w:val="0079709B"/>
    <w:rsid w:val="00797600"/>
    <w:rsid w:val="00797CB0"/>
    <w:rsid w:val="007A02EC"/>
    <w:rsid w:val="007A0B1C"/>
    <w:rsid w:val="007A0CCB"/>
    <w:rsid w:val="007A13F6"/>
    <w:rsid w:val="007A1511"/>
    <w:rsid w:val="007A1B0E"/>
    <w:rsid w:val="007A233C"/>
    <w:rsid w:val="007A2ABF"/>
    <w:rsid w:val="007A3144"/>
    <w:rsid w:val="007A38C7"/>
    <w:rsid w:val="007A5377"/>
    <w:rsid w:val="007A53A9"/>
    <w:rsid w:val="007A5C67"/>
    <w:rsid w:val="007A62E1"/>
    <w:rsid w:val="007A746B"/>
    <w:rsid w:val="007A7F2F"/>
    <w:rsid w:val="007B0BE7"/>
    <w:rsid w:val="007B1503"/>
    <w:rsid w:val="007B19B2"/>
    <w:rsid w:val="007B1D5A"/>
    <w:rsid w:val="007B1ED4"/>
    <w:rsid w:val="007B2413"/>
    <w:rsid w:val="007B2EA6"/>
    <w:rsid w:val="007B3377"/>
    <w:rsid w:val="007B3B24"/>
    <w:rsid w:val="007B3D2E"/>
    <w:rsid w:val="007B4257"/>
    <w:rsid w:val="007B555D"/>
    <w:rsid w:val="007B557E"/>
    <w:rsid w:val="007B5C8C"/>
    <w:rsid w:val="007B60D5"/>
    <w:rsid w:val="007B6147"/>
    <w:rsid w:val="007B72D6"/>
    <w:rsid w:val="007B7CA2"/>
    <w:rsid w:val="007B7D91"/>
    <w:rsid w:val="007B7FF2"/>
    <w:rsid w:val="007C0246"/>
    <w:rsid w:val="007C05B6"/>
    <w:rsid w:val="007C0977"/>
    <w:rsid w:val="007C0B7B"/>
    <w:rsid w:val="007C1019"/>
    <w:rsid w:val="007C146C"/>
    <w:rsid w:val="007C1E74"/>
    <w:rsid w:val="007C1E97"/>
    <w:rsid w:val="007C20EE"/>
    <w:rsid w:val="007C2988"/>
    <w:rsid w:val="007C2A2F"/>
    <w:rsid w:val="007C2BA8"/>
    <w:rsid w:val="007C3023"/>
    <w:rsid w:val="007C34DF"/>
    <w:rsid w:val="007C429D"/>
    <w:rsid w:val="007C42E3"/>
    <w:rsid w:val="007C58C2"/>
    <w:rsid w:val="007C6114"/>
    <w:rsid w:val="007C635E"/>
    <w:rsid w:val="007C6533"/>
    <w:rsid w:val="007C6E13"/>
    <w:rsid w:val="007C6E71"/>
    <w:rsid w:val="007C6ED6"/>
    <w:rsid w:val="007C79F8"/>
    <w:rsid w:val="007D056A"/>
    <w:rsid w:val="007D0AB3"/>
    <w:rsid w:val="007D2DC7"/>
    <w:rsid w:val="007D3075"/>
    <w:rsid w:val="007D32A8"/>
    <w:rsid w:val="007D33F8"/>
    <w:rsid w:val="007D3668"/>
    <w:rsid w:val="007D3A5D"/>
    <w:rsid w:val="007D4C66"/>
    <w:rsid w:val="007D4FC6"/>
    <w:rsid w:val="007D5085"/>
    <w:rsid w:val="007D56ED"/>
    <w:rsid w:val="007D571C"/>
    <w:rsid w:val="007D58EB"/>
    <w:rsid w:val="007D5911"/>
    <w:rsid w:val="007D671B"/>
    <w:rsid w:val="007D6BE0"/>
    <w:rsid w:val="007D6BFA"/>
    <w:rsid w:val="007D6DB9"/>
    <w:rsid w:val="007D6E9B"/>
    <w:rsid w:val="007D6F7C"/>
    <w:rsid w:val="007D728B"/>
    <w:rsid w:val="007D72F8"/>
    <w:rsid w:val="007D7877"/>
    <w:rsid w:val="007D792E"/>
    <w:rsid w:val="007D7CFF"/>
    <w:rsid w:val="007D7DF9"/>
    <w:rsid w:val="007E0122"/>
    <w:rsid w:val="007E0E91"/>
    <w:rsid w:val="007E1251"/>
    <w:rsid w:val="007E1A8E"/>
    <w:rsid w:val="007E2098"/>
    <w:rsid w:val="007E3375"/>
    <w:rsid w:val="007E36D1"/>
    <w:rsid w:val="007E3A98"/>
    <w:rsid w:val="007E3DD7"/>
    <w:rsid w:val="007E40A9"/>
    <w:rsid w:val="007E4136"/>
    <w:rsid w:val="007E4173"/>
    <w:rsid w:val="007E481E"/>
    <w:rsid w:val="007E48EF"/>
    <w:rsid w:val="007E59A4"/>
    <w:rsid w:val="007E5AA0"/>
    <w:rsid w:val="007E60FB"/>
    <w:rsid w:val="007E6472"/>
    <w:rsid w:val="007E6657"/>
    <w:rsid w:val="007E6E85"/>
    <w:rsid w:val="007E7295"/>
    <w:rsid w:val="007E7AC9"/>
    <w:rsid w:val="007F00B8"/>
    <w:rsid w:val="007F05D0"/>
    <w:rsid w:val="007F0AD0"/>
    <w:rsid w:val="007F1D81"/>
    <w:rsid w:val="007F21F0"/>
    <w:rsid w:val="007F27D0"/>
    <w:rsid w:val="007F2ADD"/>
    <w:rsid w:val="007F30A7"/>
    <w:rsid w:val="007F35C8"/>
    <w:rsid w:val="007F379F"/>
    <w:rsid w:val="007F3C35"/>
    <w:rsid w:val="007F3C36"/>
    <w:rsid w:val="007F41CA"/>
    <w:rsid w:val="007F44F7"/>
    <w:rsid w:val="007F4AAC"/>
    <w:rsid w:val="007F4FB7"/>
    <w:rsid w:val="007F5125"/>
    <w:rsid w:val="007F52D1"/>
    <w:rsid w:val="007F5357"/>
    <w:rsid w:val="007F5483"/>
    <w:rsid w:val="007F57A5"/>
    <w:rsid w:val="007F58BD"/>
    <w:rsid w:val="007F6407"/>
    <w:rsid w:val="007F653B"/>
    <w:rsid w:val="007F6EB1"/>
    <w:rsid w:val="007F705A"/>
    <w:rsid w:val="007F738C"/>
    <w:rsid w:val="0080030E"/>
    <w:rsid w:val="00800A8F"/>
    <w:rsid w:val="008019E4"/>
    <w:rsid w:val="00801CE4"/>
    <w:rsid w:val="008028DF"/>
    <w:rsid w:val="00803A0E"/>
    <w:rsid w:val="00803DB3"/>
    <w:rsid w:val="008042E0"/>
    <w:rsid w:val="00804A61"/>
    <w:rsid w:val="0080519E"/>
    <w:rsid w:val="008061CA"/>
    <w:rsid w:val="0080656A"/>
    <w:rsid w:val="00806AED"/>
    <w:rsid w:val="00807AE4"/>
    <w:rsid w:val="00807DD3"/>
    <w:rsid w:val="00810591"/>
    <w:rsid w:val="00810A26"/>
    <w:rsid w:val="00810A80"/>
    <w:rsid w:val="00810FD9"/>
    <w:rsid w:val="008110FE"/>
    <w:rsid w:val="00811350"/>
    <w:rsid w:val="0081170D"/>
    <w:rsid w:val="00811F60"/>
    <w:rsid w:val="0081321A"/>
    <w:rsid w:val="008141ED"/>
    <w:rsid w:val="00814B96"/>
    <w:rsid w:val="00814F93"/>
    <w:rsid w:val="0081509F"/>
    <w:rsid w:val="00815277"/>
    <w:rsid w:val="008158DB"/>
    <w:rsid w:val="00815C1C"/>
    <w:rsid w:val="00816389"/>
    <w:rsid w:val="008163F5"/>
    <w:rsid w:val="008165F1"/>
    <w:rsid w:val="00816BDB"/>
    <w:rsid w:val="00816E15"/>
    <w:rsid w:val="00817762"/>
    <w:rsid w:val="0082052C"/>
    <w:rsid w:val="00820B1A"/>
    <w:rsid w:val="008212E7"/>
    <w:rsid w:val="008213F4"/>
    <w:rsid w:val="00821E53"/>
    <w:rsid w:val="008224ED"/>
    <w:rsid w:val="0082267F"/>
    <w:rsid w:val="00822C4C"/>
    <w:rsid w:val="00822E00"/>
    <w:rsid w:val="008237D3"/>
    <w:rsid w:val="008238B5"/>
    <w:rsid w:val="00823E32"/>
    <w:rsid w:val="00824685"/>
    <w:rsid w:val="00824C1E"/>
    <w:rsid w:val="00824DB6"/>
    <w:rsid w:val="00825878"/>
    <w:rsid w:val="008265A0"/>
    <w:rsid w:val="00826C9B"/>
    <w:rsid w:val="00826EA0"/>
    <w:rsid w:val="00826EFD"/>
    <w:rsid w:val="0082707E"/>
    <w:rsid w:val="00827F98"/>
    <w:rsid w:val="0083040D"/>
    <w:rsid w:val="008308EC"/>
    <w:rsid w:val="008309D4"/>
    <w:rsid w:val="0083141B"/>
    <w:rsid w:val="0083174A"/>
    <w:rsid w:val="00831D6F"/>
    <w:rsid w:val="00832210"/>
    <w:rsid w:val="008322BD"/>
    <w:rsid w:val="00832680"/>
    <w:rsid w:val="00832D93"/>
    <w:rsid w:val="00833BC2"/>
    <w:rsid w:val="00833C8F"/>
    <w:rsid w:val="00833DD5"/>
    <w:rsid w:val="00833E43"/>
    <w:rsid w:val="00834351"/>
    <w:rsid w:val="008343BF"/>
    <w:rsid w:val="00834B68"/>
    <w:rsid w:val="00835B49"/>
    <w:rsid w:val="00835BA1"/>
    <w:rsid w:val="008366B5"/>
    <w:rsid w:val="0083684A"/>
    <w:rsid w:val="00836A41"/>
    <w:rsid w:val="00837417"/>
    <w:rsid w:val="00837BDA"/>
    <w:rsid w:val="0084049F"/>
    <w:rsid w:val="008405EC"/>
    <w:rsid w:val="00840B96"/>
    <w:rsid w:val="00841D0A"/>
    <w:rsid w:val="00841FC9"/>
    <w:rsid w:val="0084204E"/>
    <w:rsid w:val="008423A0"/>
    <w:rsid w:val="008428EC"/>
    <w:rsid w:val="00843159"/>
    <w:rsid w:val="008432CB"/>
    <w:rsid w:val="00843451"/>
    <w:rsid w:val="00843895"/>
    <w:rsid w:val="008443F5"/>
    <w:rsid w:val="008447B4"/>
    <w:rsid w:val="00844C43"/>
    <w:rsid w:val="00845077"/>
    <w:rsid w:val="00845C51"/>
    <w:rsid w:val="00846FE0"/>
    <w:rsid w:val="0084741E"/>
    <w:rsid w:val="00847AB0"/>
    <w:rsid w:val="00850677"/>
    <w:rsid w:val="00850AFB"/>
    <w:rsid w:val="00850C5A"/>
    <w:rsid w:val="0085142B"/>
    <w:rsid w:val="008529F8"/>
    <w:rsid w:val="00852BE3"/>
    <w:rsid w:val="00852C5A"/>
    <w:rsid w:val="00852F5B"/>
    <w:rsid w:val="0085364F"/>
    <w:rsid w:val="0085423A"/>
    <w:rsid w:val="008542F4"/>
    <w:rsid w:val="0085452F"/>
    <w:rsid w:val="00855272"/>
    <w:rsid w:val="008555DC"/>
    <w:rsid w:val="00855695"/>
    <w:rsid w:val="00855974"/>
    <w:rsid w:val="0085629B"/>
    <w:rsid w:val="00856A2C"/>
    <w:rsid w:val="008571BA"/>
    <w:rsid w:val="008571D4"/>
    <w:rsid w:val="008603D3"/>
    <w:rsid w:val="008606FD"/>
    <w:rsid w:val="008613EF"/>
    <w:rsid w:val="00861607"/>
    <w:rsid w:val="00861B9A"/>
    <w:rsid w:val="00862196"/>
    <w:rsid w:val="0086219E"/>
    <w:rsid w:val="0086371F"/>
    <w:rsid w:val="008638A7"/>
    <w:rsid w:val="00863B22"/>
    <w:rsid w:val="0086407F"/>
    <w:rsid w:val="00864468"/>
    <w:rsid w:val="008645AF"/>
    <w:rsid w:val="008647F9"/>
    <w:rsid w:val="008650F8"/>
    <w:rsid w:val="00865184"/>
    <w:rsid w:val="00865C94"/>
    <w:rsid w:val="00866416"/>
    <w:rsid w:val="00867049"/>
    <w:rsid w:val="00867E75"/>
    <w:rsid w:val="00870206"/>
    <w:rsid w:val="00870394"/>
    <w:rsid w:val="00870D61"/>
    <w:rsid w:val="00871931"/>
    <w:rsid w:val="00871D31"/>
    <w:rsid w:val="00872665"/>
    <w:rsid w:val="00872D48"/>
    <w:rsid w:val="00872DA4"/>
    <w:rsid w:val="00872EC4"/>
    <w:rsid w:val="008736C5"/>
    <w:rsid w:val="008740A8"/>
    <w:rsid w:val="008747AE"/>
    <w:rsid w:val="00875203"/>
    <w:rsid w:val="00875EA9"/>
    <w:rsid w:val="00875F6E"/>
    <w:rsid w:val="00876132"/>
    <w:rsid w:val="00876C64"/>
    <w:rsid w:val="008776C0"/>
    <w:rsid w:val="008778A1"/>
    <w:rsid w:val="00877F62"/>
    <w:rsid w:val="008805A1"/>
    <w:rsid w:val="00881A26"/>
    <w:rsid w:val="00881B56"/>
    <w:rsid w:val="00881CA0"/>
    <w:rsid w:val="00881F0F"/>
    <w:rsid w:val="0088356A"/>
    <w:rsid w:val="008836FB"/>
    <w:rsid w:val="00884F69"/>
    <w:rsid w:val="00886BAD"/>
    <w:rsid w:val="00886C14"/>
    <w:rsid w:val="00886D20"/>
    <w:rsid w:val="008870DF"/>
    <w:rsid w:val="008879E9"/>
    <w:rsid w:val="00887AA1"/>
    <w:rsid w:val="00887C90"/>
    <w:rsid w:val="00890195"/>
    <w:rsid w:val="00890845"/>
    <w:rsid w:val="00890C9A"/>
    <w:rsid w:val="00890CC6"/>
    <w:rsid w:val="008919DB"/>
    <w:rsid w:val="00891A9E"/>
    <w:rsid w:val="00891B71"/>
    <w:rsid w:val="008927A0"/>
    <w:rsid w:val="00892C64"/>
    <w:rsid w:val="00893174"/>
    <w:rsid w:val="008934A9"/>
    <w:rsid w:val="008948C7"/>
    <w:rsid w:val="00894D47"/>
    <w:rsid w:val="00895DD3"/>
    <w:rsid w:val="00896458"/>
    <w:rsid w:val="00896523"/>
    <w:rsid w:val="008966D4"/>
    <w:rsid w:val="00896798"/>
    <w:rsid w:val="0089737D"/>
    <w:rsid w:val="008976A4"/>
    <w:rsid w:val="00897773"/>
    <w:rsid w:val="008A048B"/>
    <w:rsid w:val="008A0C8F"/>
    <w:rsid w:val="008A1015"/>
    <w:rsid w:val="008A11E1"/>
    <w:rsid w:val="008A1B63"/>
    <w:rsid w:val="008A2447"/>
    <w:rsid w:val="008A270A"/>
    <w:rsid w:val="008A2E8A"/>
    <w:rsid w:val="008A347C"/>
    <w:rsid w:val="008A3645"/>
    <w:rsid w:val="008A40B2"/>
    <w:rsid w:val="008A4316"/>
    <w:rsid w:val="008A49F4"/>
    <w:rsid w:val="008A4B5B"/>
    <w:rsid w:val="008A5A30"/>
    <w:rsid w:val="008A5C8C"/>
    <w:rsid w:val="008A5E27"/>
    <w:rsid w:val="008A6548"/>
    <w:rsid w:val="008A690C"/>
    <w:rsid w:val="008A6C89"/>
    <w:rsid w:val="008B0E4B"/>
    <w:rsid w:val="008B0F0C"/>
    <w:rsid w:val="008B3177"/>
    <w:rsid w:val="008B3690"/>
    <w:rsid w:val="008B379B"/>
    <w:rsid w:val="008B3C2C"/>
    <w:rsid w:val="008B3CF0"/>
    <w:rsid w:val="008B44D3"/>
    <w:rsid w:val="008B4673"/>
    <w:rsid w:val="008B509D"/>
    <w:rsid w:val="008B5186"/>
    <w:rsid w:val="008B51DB"/>
    <w:rsid w:val="008B52C3"/>
    <w:rsid w:val="008B55F8"/>
    <w:rsid w:val="008B6670"/>
    <w:rsid w:val="008B681D"/>
    <w:rsid w:val="008B693A"/>
    <w:rsid w:val="008B6B76"/>
    <w:rsid w:val="008B7F96"/>
    <w:rsid w:val="008C00DB"/>
    <w:rsid w:val="008C0402"/>
    <w:rsid w:val="008C0DC2"/>
    <w:rsid w:val="008C2511"/>
    <w:rsid w:val="008C27C6"/>
    <w:rsid w:val="008C2EDC"/>
    <w:rsid w:val="008C335A"/>
    <w:rsid w:val="008C33EC"/>
    <w:rsid w:val="008C3F68"/>
    <w:rsid w:val="008C427F"/>
    <w:rsid w:val="008C48A1"/>
    <w:rsid w:val="008C4BD6"/>
    <w:rsid w:val="008C527C"/>
    <w:rsid w:val="008C5646"/>
    <w:rsid w:val="008C6272"/>
    <w:rsid w:val="008C65EB"/>
    <w:rsid w:val="008C677D"/>
    <w:rsid w:val="008C6C80"/>
    <w:rsid w:val="008C6F0C"/>
    <w:rsid w:val="008C70F7"/>
    <w:rsid w:val="008C72AA"/>
    <w:rsid w:val="008C7547"/>
    <w:rsid w:val="008D0E81"/>
    <w:rsid w:val="008D1705"/>
    <w:rsid w:val="008D1CB5"/>
    <w:rsid w:val="008D1CF3"/>
    <w:rsid w:val="008D1EBA"/>
    <w:rsid w:val="008D2FB7"/>
    <w:rsid w:val="008D338C"/>
    <w:rsid w:val="008D390F"/>
    <w:rsid w:val="008D464D"/>
    <w:rsid w:val="008D4795"/>
    <w:rsid w:val="008D486A"/>
    <w:rsid w:val="008D52DE"/>
    <w:rsid w:val="008D552A"/>
    <w:rsid w:val="008D5FDE"/>
    <w:rsid w:val="008D67FB"/>
    <w:rsid w:val="008D6A1D"/>
    <w:rsid w:val="008D6E8C"/>
    <w:rsid w:val="008D78A2"/>
    <w:rsid w:val="008E019F"/>
    <w:rsid w:val="008E05F9"/>
    <w:rsid w:val="008E12EE"/>
    <w:rsid w:val="008E1554"/>
    <w:rsid w:val="008E1B6D"/>
    <w:rsid w:val="008E251A"/>
    <w:rsid w:val="008E27C2"/>
    <w:rsid w:val="008E3106"/>
    <w:rsid w:val="008E31DD"/>
    <w:rsid w:val="008E3490"/>
    <w:rsid w:val="008E355F"/>
    <w:rsid w:val="008E4727"/>
    <w:rsid w:val="008E4F00"/>
    <w:rsid w:val="008E5310"/>
    <w:rsid w:val="008E5C1F"/>
    <w:rsid w:val="008E69B0"/>
    <w:rsid w:val="008E6D2F"/>
    <w:rsid w:val="008E7428"/>
    <w:rsid w:val="008E7842"/>
    <w:rsid w:val="008F08EA"/>
    <w:rsid w:val="008F0C64"/>
    <w:rsid w:val="008F0EBC"/>
    <w:rsid w:val="008F1069"/>
    <w:rsid w:val="008F194D"/>
    <w:rsid w:val="008F19B4"/>
    <w:rsid w:val="008F1BB8"/>
    <w:rsid w:val="008F2096"/>
    <w:rsid w:val="008F2362"/>
    <w:rsid w:val="008F2451"/>
    <w:rsid w:val="008F2F73"/>
    <w:rsid w:val="008F3357"/>
    <w:rsid w:val="008F3FF3"/>
    <w:rsid w:val="008F4431"/>
    <w:rsid w:val="008F45C4"/>
    <w:rsid w:val="008F4712"/>
    <w:rsid w:val="008F486A"/>
    <w:rsid w:val="008F5291"/>
    <w:rsid w:val="008F5693"/>
    <w:rsid w:val="008F5E11"/>
    <w:rsid w:val="008F5F49"/>
    <w:rsid w:val="008F6495"/>
    <w:rsid w:val="008F665F"/>
    <w:rsid w:val="008F68B9"/>
    <w:rsid w:val="008F6FAB"/>
    <w:rsid w:val="008F7B8A"/>
    <w:rsid w:val="008F7F77"/>
    <w:rsid w:val="00900031"/>
    <w:rsid w:val="009011B2"/>
    <w:rsid w:val="00901C95"/>
    <w:rsid w:val="00901CCD"/>
    <w:rsid w:val="00902441"/>
    <w:rsid w:val="00902512"/>
    <w:rsid w:val="00902C1B"/>
    <w:rsid w:val="00902CA5"/>
    <w:rsid w:val="0090403D"/>
    <w:rsid w:val="00904182"/>
    <w:rsid w:val="009046BA"/>
    <w:rsid w:val="00904D59"/>
    <w:rsid w:val="00905FEF"/>
    <w:rsid w:val="0090601A"/>
    <w:rsid w:val="00906AF7"/>
    <w:rsid w:val="00906BFC"/>
    <w:rsid w:val="00906F14"/>
    <w:rsid w:val="009078F9"/>
    <w:rsid w:val="00907B1B"/>
    <w:rsid w:val="00907C61"/>
    <w:rsid w:val="00907D58"/>
    <w:rsid w:val="00910320"/>
    <w:rsid w:val="0091089B"/>
    <w:rsid w:val="00910BED"/>
    <w:rsid w:val="00910E9A"/>
    <w:rsid w:val="00910F27"/>
    <w:rsid w:val="0091140F"/>
    <w:rsid w:val="00912142"/>
    <w:rsid w:val="00912D5B"/>
    <w:rsid w:val="00912DA1"/>
    <w:rsid w:val="009132ED"/>
    <w:rsid w:val="00913747"/>
    <w:rsid w:val="0091389B"/>
    <w:rsid w:val="00913A83"/>
    <w:rsid w:val="00913CF3"/>
    <w:rsid w:val="00913E1F"/>
    <w:rsid w:val="00914E41"/>
    <w:rsid w:val="00914F84"/>
    <w:rsid w:val="0091550C"/>
    <w:rsid w:val="00915AE4"/>
    <w:rsid w:val="00915C10"/>
    <w:rsid w:val="00916406"/>
    <w:rsid w:val="00916D52"/>
    <w:rsid w:val="00917315"/>
    <w:rsid w:val="00920010"/>
    <w:rsid w:val="00920360"/>
    <w:rsid w:val="009205D3"/>
    <w:rsid w:val="009206D3"/>
    <w:rsid w:val="009211C1"/>
    <w:rsid w:val="00921532"/>
    <w:rsid w:val="0092153F"/>
    <w:rsid w:val="00921B4A"/>
    <w:rsid w:val="0092262A"/>
    <w:rsid w:val="00922A16"/>
    <w:rsid w:val="00922B8B"/>
    <w:rsid w:val="00923C81"/>
    <w:rsid w:val="00924623"/>
    <w:rsid w:val="00924822"/>
    <w:rsid w:val="00925FB8"/>
    <w:rsid w:val="00926656"/>
    <w:rsid w:val="009270B3"/>
    <w:rsid w:val="00927CDF"/>
    <w:rsid w:val="00930051"/>
    <w:rsid w:val="00930339"/>
    <w:rsid w:val="00930394"/>
    <w:rsid w:val="00930493"/>
    <w:rsid w:val="00930FDC"/>
    <w:rsid w:val="0093110D"/>
    <w:rsid w:val="0093143C"/>
    <w:rsid w:val="00931597"/>
    <w:rsid w:val="00931B33"/>
    <w:rsid w:val="00931BBC"/>
    <w:rsid w:val="00931D7A"/>
    <w:rsid w:val="009324E0"/>
    <w:rsid w:val="00933126"/>
    <w:rsid w:val="00933E2C"/>
    <w:rsid w:val="00933E3C"/>
    <w:rsid w:val="0093440A"/>
    <w:rsid w:val="00935288"/>
    <w:rsid w:val="0093570E"/>
    <w:rsid w:val="009357ED"/>
    <w:rsid w:val="00935EC6"/>
    <w:rsid w:val="009367DF"/>
    <w:rsid w:val="00936A49"/>
    <w:rsid w:val="0093722B"/>
    <w:rsid w:val="009372C1"/>
    <w:rsid w:val="00937AA9"/>
    <w:rsid w:val="00937AB1"/>
    <w:rsid w:val="00940112"/>
    <w:rsid w:val="00940309"/>
    <w:rsid w:val="00940679"/>
    <w:rsid w:val="0094068D"/>
    <w:rsid w:val="00940D03"/>
    <w:rsid w:val="00941466"/>
    <w:rsid w:val="009419B9"/>
    <w:rsid w:val="00941CAD"/>
    <w:rsid w:val="00943D64"/>
    <w:rsid w:val="00943EB8"/>
    <w:rsid w:val="009443D8"/>
    <w:rsid w:val="0094440F"/>
    <w:rsid w:val="0094449B"/>
    <w:rsid w:val="009454ED"/>
    <w:rsid w:val="009465FF"/>
    <w:rsid w:val="00946F80"/>
    <w:rsid w:val="00946FCE"/>
    <w:rsid w:val="0094720D"/>
    <w:rsid w:val="0094781E"/>
    <w:rsid w:val="00947920"/>
    <w:rsid w:val="00950888"/>
    <w:rsid w:val="00950A01"/>
    <w:rsid w:val="00950D20"/>
    <w:rsid w:val="0095193F"/>
    <w:rsid w:val="00952117"/>
    <w:rsid w:val="0095235F"/>
    <w:rsid w:val="0095291D"/>
    <w:rsid w:val="009536A0"/>
    <w:rsid w:val="00953A52"/>
    <w:rsid w:val="00954F05"/>
    <w:rsid w:val="00955102"/>
    <w:rsid w:val="00956168"/>
    <w:rsid w:val="0095626D"/>
    <w:rsid w:val="00956F0F"/>
    <w:rsid w:val="00957325"/>
    <w:rsid w:val="009579C9"/>
    <w:rsid w:val="00957CB1"/>
    <w:rsid w:val="00957D37"/>
    <w:rsid w:val="00961B52"/>
    <w:rsid w:val="00961C44"/>
    <w:rsid w:val="00961D9F"/>
    <w:rsid w:val="009620A8"/>
    <w:rsid w:val="00962597"/>
    <w:rsid w:val="009626D4"/>
    <w:rsid w:val="009626F1"/>
    <w:rsid w:val="00962835"/>
    <w:rsid w:val="0096284E"/>
    <w:rsid w:val="00962B9E"/>
    <w:rsid w:val="00962C26"/>
    <w:rsid w:val="00963219"/>
    <w:rsid w:val="00963427"/>
    <w:rsid w:val="00964373"/>
    <w:rsid w:val="00965861"/>
    <w:rsid w:val="00965BED"/>
    <w:rsid w:val="0096665D"/>
    <w:rsid w:val="00966EC9"/>
    <w:rsid w:val="009673B1"/>
    <w:rsid w:val="00967407"/>
    <w:rsid w:val="0096759F"/>
    <w:rsid w:val="00967A16"/>
    <w:rsid w:val="009701BE"/>
    <w:rsid w:val="00971682"/>
    <w:rsid w:val="009722CC"/>
    <w:rsid w:val="00972CBE"/>
    <w:rsid w:val="00973513"/>
    <w:rsid w:val="009747C3"/>
    <w:rsid w:val="009748EE"/>
    <w:rsid w:val="00974908"/>
    <w:rsid w:val="009749F9"/>
    <w:rsid w:val="00974EF5"/>
    <w:rsid w:val="00976020"/>
    <w:rsid w:val="0097635E"/>
    <w:rsid w:val="009765C7"/>
    <w:rsid w:val="009769EE"/>
    <w:rsid w:val="00976A1D"/>
    <w:rsid w:val="00976AC0"/>
    <w:rsid w:val="00976D95"/>
    <w:rsid w:val="00976F1C"/>
    <w:rsid w:val="009775E4"/>
    <w:rsid w:val="0097768C"/>
    <w:rsid w:val="00980402"/>
    <w:rsid w:val="009812A6"/>
    <w:rsid w:val="00981DEF"/>
    <w:rsid w:val="009820A5"/>
    <w:rsid w:val="00982616"/>
    <w:rsid w:val="00983058"/>
    <w:rsid w:val="00983136"/>
    <w:rsid w:val="00983702"/>
    <w:rsid w:val="00983FD7"/>
    <w:rsid w:val="00984650"/>
    <w:rsid w:val="00984906"/>
    <w:rsid w:val="00985350"/>
    <w:rsid w:val="00985735"/>
    <w:rsid w:val="00985DCB"/>
    <w:rsid w:val="0098604D"/>
    <w:rsid w:val="009862A4"/>
    <w:rsid w:val="00986447"/>
    <w:rsid w:val="009865DB"/>
    <w:rsid w:val="00986A20"/>
    <w:rsid w:val="00991237"/>
    <w:rsid w:val="009914A5"/>
    <w:rsid w:val="009914EE"/>
    <w:rsid w:val="00991FF7"/>
    <w:rsid w:val="009932BF"/>
    <w:rsid w:val="00993310"/>
    <w:rsid w:val="00993697"/>
    <w:rsid w:val="00993A09"/>
    <w:rsid w:val="00993A63"/>
    <w:rsid w:val="00993C8B"/>
    <w:rsid w:val="00993D41"/>
    <w:rsid w:val="00994037"/>
    <w:rsid w:val="009940C2"/>
    <w:rsid w:val="009940F2"/>
    <w:rsid w:val="00995280"/>
    <w:rsid w:val="009957A0"/>
    <w:rsid w:val="00995842"/>
    <w:rsid w:val="00995C44"/>
    <w:rsid w:val="00996732"/>
    <w:rsid w:val="0099685F"/>
    <w:rsid w:val="00996BD8"/>
    <w:rsid w:val="00996E56"/>
    <w:rsid w:val="009971C5"/>
    <w:rsid w:val="009976A0"/>
    <w:rsid w:val="00997759"/>
    <w:rsid w:val="00997B80"/>
    <w:rsid w:val="00997B83"/>
    <w:rsid w:val="00997BF6"/>
    <w:rsid w:val="00997F87"/>
    <w:rsid w:val="009A0097"/>
    <w:rsid w:val="009A0774"/>
    <w:rsid w:val="009A0DB4"/>
    <w:rsid w:val="009A17B1"/>
    <w:rsid w:val="009A1B61"/>
    <w:rsid w:val="009A2296"/>
    <w:rsid w:val="009A278E"/>
    <w:rsid w:val="009A2873"/>
    <w:rsid w:val="009A38BA"/>
    <w:rsid w:val="009A39C3"/>
    <w:rsid w:val="009A44D6"/>
    <w:rsid w:val="009A46F1"/>
    <w:rsid w:val="009A5386"/>
    <w:rsid w:val="009A62B1"/>
    <w:rsid w:val="009A6486"/>
    <w:rsid w:val="009A6A4F"/>
    <w:rsid w:val="009A6DE0"/>
    <w:rsid w:val="009A7975"/>
    <w:rsid w:val="009A7C1D"/>
    <w:rsid w:val="009B0091"/>
    <w:rsid w:val="009B0103"/>
    <w:rsid w:val="009B0F52"/>
    <w:rsid w:val="009B132A"/>
    <w:rsid w:val="009B1BD0"/>
    <w:rsid w:val="009B1DD9"/>
    <w:rsid w:val="009B1F71"/>
    <w:rsid w:val="009B204D"/>
    <w:rsid w:val="009B2458"/>
    <w:rsid w:val="009B2E78"/>
    <w:rsid w:val="009B317B"/>
    <w:rsid w:val="009B3517"/>
    <w:rsid w:val="009B3D63"/>
    <w:rsid w:val="009B3F9E"/>
    <w:rsid w:val="009B4B95"/>
    <w:rsid w:val="009B5631"/>
    <w:rsid w:val="009B5A66"/>
    <w:rsid w:val="009B5B8D"/>
    <w:rsid w:val="009B6C2A"/>
    <w:rsid w:val="009B6C7F"/>
    <w:rsid w:val="009B6E52"/>
    <w:rsid w:val="009B7666"/>
    <w:rsid w:val="009B76BF"/>
    <w:rsid w:val="009B7773"/>
    <w:rsid w:val="009C02CB"/>
    <w:rsid w:val="009C0E59"/>
    <w:rsid w:val="009C1597"/>
    <w:rsid w:val="009C202E"/>
    <w:rsid w:val="009C25A5"/>
    <w:rsid w:val="009C2603"/>
    <w:rsid w:val="009C309E"/>
    <w:rsid w:val="009C3109"/>
    <w:rsid w:val="009C33F2"/>
    <w:rsid w:val="009C49AB"/>
    <w:rsid w:val="009C4D65"/>
    <w:rsid w:val="009C560E"/>
    <w:rsid w:val="009C6371"/>
    <w:rsid w:val="009C6BC5"/>
    <w:rsid w:val="009C6FB0"/>
    <w:rsid w:val="009C6FE4"/>
    <w:rsid w:val="009C7092"/>
    <w:rsid w:val="009C7124"/>
    <w:rsid w:val="009C73C1"/>
    <w:rsid w:val="009C7DCE"/>
    <w:rsid w:val="009D003F"/>
    <w:rsid w:val="009D01C7"/>
    <w:rsid w:val="009D045F"/>
    <w:rsid w:val="009D1644"/>
    <w:rsid w:val="009D1AAB"/>
    <w:rsid w:val="009D1B02"/>
    <w:rsid w:val="009D1CC0"/>
    <w:rsid w:val="009D2406"/>
    <w:rsid w:val="009D2A13"/>
    <w:rsid w:val="009D3347"/>
    <w:rsid w:val="009D3BED"/>
    <w:rsid w:val="009D40D0"/>
    <w:rsid w:val="009D485E"/>
    <w:rsid w:val="009D49E7"/>
    <w:rsid w:val="009D4A0A"/>
    <w:rsid w:val="009D4C0D"/>
    <w:rsid w:val="009D55BA"/>
    <w:rsid w:val="009D583B"/>
    <w:rsid w:val="009D602A"/>
    <w:rsid w:val="009D6064"/>
    <w:rsid w:val="009D6354"/>
    <w:rsid w:val="009D6D7F"/>
    <w:rsid w:val="009D6E72"/>
    <w:rsid w:val="009D6FD6"/>
    <w:rsid w:val="009E0683"/>
    <w:rsid w:val="009E0B4C"/>
    <w:rsid w:val="009E2049"/>
    <w:rsid w:val="009E286F"/>
    <w:rsid w:val="009E2897"/>
    <w:rsid w:val="009E326C"/>
    <w:rsid w:val="009E3A60"/>
    <w:rsid w:val="009E40F6"/>
    <w:rsid w:val="009E4A6E"/>
    <w:rsid w:val="009E5331"/>
    <w:rsid w:val="009E5490"/>
    <w:rsid w:val="009E5498"/>
    <w:rsid w:val="009E5690"/>
    <w:rsid w:val="009E58FC"/>
    <w:rsid w:val="009E6BB4"/>
    <w:rsid w:val="009E6E73"/>
    <w:rsid w:val="009E7C06"/>
    <w:rsid w:val="009F0330"/>
    <w:rsid w:val="009F0556"/>
    <w:rsid w:val="009F117B"/>
    <w:rsid w:val="009F125D"/>
    <w:rsid w:val="009F1418"/>
    <w:rsid w:val="009F165D"/>
    <w:rsid w:val="009F19D4"/>
    <w:rsid w:val="009F22AF"/>
    <w:rsid w:val="009F255F"/>
    <w:rsid w:val="009F2EBB"/>
    <w:rsid w:val="009F30A5"/>
    <w:rsid w:val="009F32B6"/>
    <w:rsid w:val="009F396E"/>
    <w:rsid w:val="009F49A0"/>
    <w:rsid w:val="009F4DB4"/>
    <w:rsid w:val="009F50F7"/>
    <w:rsid w:val="009F5172"/>
    <w:rsid w:val="009F591D"/>
    <w:rsid w:val="009F735D"/>
    <w:rsid w:val="009F7633"/>
    <w:rsid w:val="009F7913"/>
    <w:rsid w:val="009F7F59"/>
    <w:rsid w:val="00A005C6"/>
    <w:rsid w:val="00A01D15"/>
    <w:rsid w:val="00A0202E"/>
    <w:rsid w:val="00A02D7E"/>
    <w:rsid w:val="00A0353A"/>
    <w:rsid w:val="00A04129"/>
    <w:rsid w:val="00A04D54"/>
    <w:rsid w:val="00A04EB0"/>
    <w:rsid w:val="00A05B2F"/>
    <w:rsid w:val="00A063A3"/>
    <w:rsid w:val="00A06414"/>
    <w:rsid w:val="00A0647B"/>
    <w:rsid w:val="00A075E2"/>
    <w:rsid w:val="00A07F6C"/>
    <w:rsid w:val="00A10917"/>
    <w:rsid w:val="00A115E2"/>
    <w:rsid w:val="00A117CD"/>
    <w:rsid w:val="00A11AC3"/>
    <w:rsid w:val="00A1216C"/>
    <w:rsid w:val="00A13052"/>
    <w:rsid w:val="00A13074"/>
    <w:rsid w:val="00A1363C"/>
    <w:rsid w:val="00A136D2"/>
    <w:rsid w:val="00A13877"/>
    <w:rsid w:val="00A13EED"/>
    <w:rsid w:val="00A140C5"/>
    <w:rsid w:val="00A1411D"/>
    <w:rsid w:val="00A1442F"/>
    <w:rsid w:val="00A1449E"/>
    <w:rsid w:val="00A14A21"/>
    <w:rsid w:val="00A14ECB"/>
    <w:rsid w:val="00A150A5"/>
    <w:rsid w:val="00A15D97"/>
    <w:rsid w:val="00A15F1E"/>
    <w:rsid w:val="00A16708"/>
    <w:rsid w:val="00A17EE4"/>
    <w:rsid w:val="00A17FCB"/>
    <w:rsid w:val="00A202B7"/>
    <w:rsid w:val="00A205F2"/>
    <w:rsid w:val="00A20712"/>
    <w:rsid w:val="00A20977"/>
    <w:rsid w:val="00A21473"/>
    <w:rsid w:val="00A216D2"/>
    <w:rsid w:val="00A22058"/>
    <w:rsid w:val="00A224CB"/>
    <w:rsid w:val="00A2301E"/>
    <w:rsid w:val="00A236C5"/>
    <w:rsid w:val="00A237A4"/>
    <w:rsid w:val="00A24593"/>
    <w:rsid w:val="00A2462A"/>
    <w:rsid w:val="00A24E89"/>
    <w:rsid w:val="00A253B8"/>
    <w:rsid w:val="00A2567D"/>
    <w:rsid w:val="00A25B63"/>
    <w:rsid w:val="00A25B7F"/>
    <w:rsid w:val="00A25C3F"/>
    <w:rsid w:val="00A269B0"/>
    <w:rsid w:val="00A270D1"/>
    <w:rsid w:val="00A274E2"/>
    <w:rsid w:val="00A27AA4"/>
    <w:rsid w:val="00A30495"/>
    <w:rsid w:val="00A3090A"/>
    <w:rsid w:val="00A30D77"/>
    <w:rsid w:val="00A30E47"/>
    <w:rsid w:val="00A31314"/>
    <w:rsid w:val="00A3179D"/>
    <w:rsid w:val="00A31A68"/>
    <w:rsid w:val="00A31DF6"/>
    <w:rsid w:val="00A323D2"/>
    <w:rsid w:val="00A32845"/>
    <w:rsid w:val="00A32B2E"/>
    <w:rsid w:val="00A32B55"/>
    <w:rsid w:val="00A32C1B"/>
    <w:rsid w:val="00A32F80"/>
    <w:rsid w:val="00A342F0"/>
    <w:rsid w:val="00A34429"/>
    <w:rsid w:val="00A34574"/>
    <w:rsid w:val="00A348A4"/>
    <w:rsid w:val="00A34C1D"/>
    <w:rsid w:val="00A34CB6"/>
    <w:rsid w:val="00A34D3E"/>
    <w:rsid w:val="00A35168"/>
    <w:rsid w:val="00A358A2"/>
    <w:rsid w:val="00A35E1B"/>
    <w:rsid w:val="00A36155"/>
    <w:rsid w:val="00A371A9"/>
    <w:rsid w:val="00A378C4"/>
    <w:rsid w:val="00A37D18"/>
    <w:rsid w:val="00A40D42"/>
    <w:rsid w:val="00A40DE0"/>
    <w:rsid w:val="00A414E5"/>
    <w:rsid w:val="00A41BF5"/>
    <w:rsid w:val="00A42184"/>
    <w:rsid w:val="00A425B0"/>
    <w:rsid w:val="00A42604"/>
    <w:rsid w:val="00A433DF"/>
    <w:rsid w:val="00A433F8"/>
    <w:rsid w:val="00A43925"/>
    <w:rsid w:val="00A439A0"/>
    <w:rsid w:val="00A43C8D"/>
    <w:rsid w:val="00A43D73"/>
    <w:rsid w:val="00A446B8"/>
    <w:rsid w:val="00A44EC7"/>
    <w:rsid w:val="00A44FE2"/>
    <w:rsid w:val="00A45364"/>
    <w:rsid w:val="00A4652E"/>
    <w:rsid w:val="00A46A0C"/>
    <w:rsid w:val="00A46CAD"/>
    <w:rsid w:val="00A46CC4"/>
    <w:rsid w:val="00A46E10"/>
    <w:rsid w:val="00A46E61"/>
    <w:rsid w:val="00A46EE2"/>
    <w:rsid w:val="00A47698"/>
    <w:rsid w:val="00A478F2"/>
    <w:rsid w:val="00A47ADF"/>
    <w:rsid w:val="00A500E6"/>
    <w:rsid w:val="00A50654"/>
    <w:rsid w:val="00A51056"/>
    <w:rsid w:val="00A5121E"/>
    <w:rsid w:val="00A5153E"/>
    <w:rsid w:val="00A5218F"/>
    <w:rsid w:val="00A522C5"/>
    <w:rsid w:val="00A527FA"/>
    <w:rsid w:val="00A53FF4"/>
    <w:rsid w:val="00A54002"/>
    <w:rsid w:val="00A54420"/>
    <w:rsid w:val="00A549D3"/>
    <w:rsid w:val="00A5545D"/>
    <w:rsid w:val="00A554CD"/>
    <w:rsid w:val="00A5588B"/>
    <w:rsid w:val="00A55D2B"/>
    <w:rsid w:val="00A56435"/>
    <w:rsid w:val="00A5698E"/>
    <w:rsid w:val="00A56D2E"/>
    <w:rsid w:val="00A572FB"/>
    <w:rsid w:val="00A57EF4"/>
    <w:rsid w:val="00A60112"/>
    <w:rsid w:val="00A60553"/>
    <w:rsid w:val="00A60714"/>
    <w:rsid w:val="00A60DD5"/>
    <w:rsid w:val="00A61C0B"/>
    <w:rsid w:val="00A61DC1"/>
    <w:rsid w:val="00A6291E"/>
    <w:rsid w:val="00A62EF6"/>
    <w:rsid w:val="00A62FAB"/>
    <w:rsid w:val="00A635E9"/>
    <w:rsid w:val="00A63D67"/>
    <w:rsid w:val="00A63EC1"/>
    <w:rsid w:val="00A63F8F"/>
    <w:rsid w:val="00A647D1"/>
    <w:rsid w:val="00A64F0F"/>
    <w:rsid w:val="00A65503"/>
    <w:rsid w:val="00A656D5"/>
    <w:rsid w:val="00A658BD"/>
    <w:rsid w:val="00A66240"/>
    <w:rsid w:val="00A668D4"/>
    <w:rsid w:val="00A66917"/>
    <w:rsid w:val="00A66A8C"/>
    <w:rsid w:val="00A66E44"/>
    <w:rsid w:val="00A673EF"/>
    <w:rsid w:val="00A67939"/>
    <w:rsid w:val="00A67E4A"/>
    <w:rsid w:val="00A67E7A"/>
    <w:rsid w:val="00A70F84"/>
    <w:rsid w:val="00A7123D"/>
    <w:rsid w:val="00A7131E"/>
    <w:rsid w:val="00A71A3C"/>
    <w:rsid w:val="00A71AB5"/>
    <w:rsid w:val="00A720EC"/>
    <w:rsid w:val="00A7232F"/>
    <w:rsid w:val="00A72BFB"/>
    <w:rsid w:val="00A72F9E"/>
    <w:rsid w:val="00A73636"/>
    <w:rsid w:val="00A73F4B"/>
    <w:rsid w:val="00A7443B"/>
    <w:rsid w:val="00A74BFE"/>
    <w:rsid w:val="00A74C75"/>
    <w:rsid w:val="00A75A7E"/>
    <w:rsid w:val="00A75BC2"/>
    <w:rsid w:val="00A75BC4"/>
    <w:rsid w:val="00A7671B"/>
    <w:rsid w:val="00A768C3"/>
    <w:rsid w:val="00A76B9C"/>
    <w:rsid w:val="00A76BDC"/>
    <w:rsid w:val="00A7774D"/>
    <w:rsid w:val="00A77964"/>
    <w:rsid w:val="00A80149"/>
    <w:rsid w:val="00A80541"/>
    <w:rsid w:val="00A80F48"/>
    <w:rsid w:val="00A8125B"/>
    <w:rsid w:val="00A81814"/>
    <w:rsid w:val="00A81A96"/>
    <w:rsid w:val="00A81D15"/>
    <w:rsid w:val="00A824A5"/>
    <w:rsid w:val="00A82B79"/>
    <w:rsid w:val="00A82C78"/>
    <w:rsid w:val="00A833BD"/>
    <w:rsid w:val="00A83F18"/>
    <w:rsid w:val="00A849AB"/>
    <w:rsid w:val="00A84B2F"/>
    <w:rsid w:val="00A84E3D"/>
    <w:rsid w:val="00A850C7"/>
    <w:rsid w:val="00A85268"/>
    <w:rsid w:val="00A85369"/>
    <w:rsid w:val="00A86044"/>
    <w:rsid w:val="00A866C1"/>
    <w:rsid w:val="00A86CFD"/>
    <w:rsid w:val="00A87025"/>
    <w:rsid w:val="00A871B2"/>
    <w:rsid w:val="00A872FA"/>
    <w:rsid w:val="00A87995"/>
    <w:rsid w:val="00A9092B"/>
    <w:rsid w:val="00A91A62"/>
    <w:rsid w:val="00A92094"/>
    <w:rsid w:val="00A92A12"/>
    <w:rsid w:val="00A92F28"/>
    <w:rsid w:val="00A931BA"/>
    <w:rsid w:val="00A93A95"/>
    <w:rsid w:val="00A952B9"/>
    <w:rsid w:val="00A95305"/>
    <w:rsid w:val="00A953F4"/>
    <w:rsid w:val="00A96008"/>
    <w:rsid w:val="00A960BE"/>
    <w:rsid w:val="00A960DD"/>
    <w:rsid w:val="00A96761"/>
    <w:rsid w:val="00A96CE0"/>
    <w:rsid w:val="00A97E2A"/>
    <w:rsid w:val="00AA04D5"/>
    <w:rsid w:val="00AA093C"/>
    <w:rsid w:val="00AA0C36"/>
    <w:rsid w:val="00AA0D65"/>
    <w:rsid w:val="00AA0FFB"/>
    <w:rsid w:val="00AA1265"/>
    <w:rsid w:val="00AA1D5F"/>
    <w:rsid w:val="00AA1E2A"/>
    <w:rsid w:val="00AA1E3C"/>
    <w:rsid w:val="00AA20DC"/>
    <w:rsid w:val="00AA21D4"/>
    <w:rsid w:val="00AA3081"/>
    <w:rsid w:val="00AA3225"/>
    <w:rsid w:val="00AA3C17"/>
    <w:rsid w:val="00AA3C6F"/>
    <w:rsid w:val="00AA3E97"/>
    <w:rsid w:val="00AA3FF0"/>
    <w:rsid w:val="00AA4271"/>
    <w:rsid w:val="00AA4608"/>
    <w:rsid w:val="00AA4E57"/>
    <w:rsid w:val="00AA4F0B"/>
    <w:rsid w:val="00AA5180"/>
    <w:rsid w:val="00AA5363"/>
    <w:rsid w:val="00AA588C"/>
    <w:rsid w:val="00AA64D8"/>
    <w:rsid w:val="00AA6691"/>
    <w:rsid w:val="00AA7683"/>
    <w:rsid w:val="00AA7C63"/>
    <w:rsid w:val="00AA7DFC"/>
    <w:rsid w:val="00AA7FDE"/>
    <w:rsid w:val="00AB097D"/>
    <w:rsid w:val="00AB0AA1"/>
    <w:rsid w:val="00AB0CD6"/>
    <w:rsid w:val="00AB2062"/>
    <w:rsid w:val="00AB2163"/>
    <w:rsid w:val="00AB22B5"/>
    <w:rsid w:val="00AB2AB5"/>
    <w:rsid w:val="00AB2DDC"/>
    <w:rsid w:val="00AB32DD"/>
    <w:rsid w:val="00AB368B"/>
    <w:rsid w:val="00AB3980"/>
    <w:rsid w:val="00AB410B"/>
    <w:rsid w:val="00AB43FC"/>
    <w:rsid w:val="00AB4F9E"/>
    <w:rsid w:val="00AB585D"/>
    <w:rsid w:val="00AB587A"/>
    <w:rsid w:val="00AB589B"/>
    <w:rsid w:val="00AB5B47"/>
    <w:rsid w:val="00AB5BEA"/>
    <w:rsid w:val="00AB5EEC"/>
    <w:rsid w:val="00AB6C8A"/>
    <w:rsid w:val="00AB7DE6"/>
    <w:rsid w:val="00AC05A7"/>
    <w:rsid w:val="00AC08D6"/>
    <w:rsid w:val="00AC0AAE"/>
    <w:rsid w:val="00AC120C"/>
    <w:rsid w:val="00AC2A13"/>
    <w:rsid w:val="00AC31BC"/>
    <w:rsid w:val="00AC3729"/>
    <w:rsid w:val="00AC41F3"/>
    <w:rsid w:val="00AC455F"/>
    <w:rsid w:val="00AC4719"/>
    <w:rsid w:val="00AC5263"/>
    <w:rsid w:val="00AC5549"/>
    <w:rsid w:val="00AC5A28"/>
    <w:rsid w:val="00AC5C70"/>
    <w:rsid w:val="00AC5EC2"/>
    <w:rsid w:val="00AC6946"/>
    <w:rsid w:val="00AC6F06"/>
    <w:rsid w:val="00AC7048"/>
    <w:rsid w:val="00AC7072"/>
    <w:rsid w:val="00AC778E"/>
    <w:rsid w:val="00AD001C"/>
    <w:rsid w:val="00AD04CD"/>
    <w:rsid w:val="00AD0638"/>
    <w:rsid w:val="00AD0FD4"/>
    <w:rsid w:val="00AD1050"/>
    <w:rsid w:val="00AD10CA"/>
    <w:rsid w:val="00AD116D"/>
    <w:rsid w:val="00AD28B6"/>
    <w:rsid w:val="00AD2A57"/>
    <w:rsid w:val="00AD2F82"/>
    <w:rsid w:val="00AD3103"/>
    <w:rsid w:val="00AD35BA"/>
    <w:rsid w:val="00AD3DC6"/>
    <w:rsid w:val="00AD46DD"/>
    <w:rsid w:val="00AD483F"/>
    <w:rsid w:val="00AD5270"/>
    <w:rsid w:val="00AD658B"/>
    <w:rsid w:val="00AD68B0"/>
    <w:rsid w:val="00AD6DDE"/>
    <w:rsid w:val="00AD6FEB"/>
    <w:rsid w:val="00AD76AA"/>
    <w:rsid w:val="00AD7858"/>
    <w:rsid w:val="00AD7CC2"/>
    <w:rsid w:val="00AD7D31"/>
    <w:rsid w:val="00AE0314"/>
    <w:rsid w:val="00AE19DB"/>
    <w:rsid w:val="00AE1F97"/>
    <w:rsid w:val="00AE2836"/>
    <w:rsid w:val="00AE3AF7"/>
    <w:rsid w:val="00AE40F9"/>
    <w:rsid w:val="00AE4462"/>
    <w:rsid w:val="00AE47E0"/>
    <w:rsid w:val="00AE4D64"/>
    <w:rsid w:val="00AE54C3"/>
    <w:rsid w:val="00AE562C"/>
    <w:rsid w:val="00AE58C0"/>
    <w:rsid w:val="00AE5A78"/>
    <w:rsid w:val="00AE6343"/>
    <w:rsid w:val="00AE6530"/>
    <w:rsid w:val="00AE6624"/>
    <w:rsid w:val="00AE6D3F"/>
    <w:rsid w:val="00AE7EF6"/>
    <w:rsid w:val="00AF073E"/>
    <w:rsid w:val="00AF08A8"/>
    <w:rsid w:val="00AF10B9"/>
    <w:rsid w:val="00AF11BB"/>
    <w:rsid w:val="00AF13E7"/>
    <w:rsid w:val="00AF1542"/>
    <w:rsid w:val="00AF157E"/>
    <w:rsid w:val="00AF1BD1"/>
    <w:rsid w:val="00AF28D4"/>
    <w:rsid w:val="00AF3683"/>
    <w:rsid w:val="00AF3938"/>
    <w:rsid w:val="00AF39A2"/>
    <w:rsid w:val="00AF3A0A"/>
    <w:rsid w:val="00AF444B"/>
    <w:rsid w:val="00AF57B9"/>
    <w:rsid w:val="00AF5A1B"/>
    <w:rsid w:val="00AF5B14"/>
    <w:rsid w:val="00AF5B9D"/>
    <w:rsid w:val="00AF6C42"/>
    <w:rsid w:val="00AF7267"/>
    <w:rsid w:val="00AF7DF9"/>
    <w:rsid w:val="00AF7F5B"/>
    <w:rsid w:val="00AF7FC1"/>
    <w:rsid w:val="00B0014D"/>
    <w:rsid w:val="00B00282"/>
    <w:rsid w:val="00B00F4B"/>
    <w:rsid w:val="00B00FAD"/>
    <w:rsid w:val="00B010C6"/>
    <w:rsid w:val="00B01231"/>
    <w:rsid w:val="00B016A5"/>
    <w:rsid w:val="00B01B57"/>
    <w:rsid w:val="00B01DDA"/>
    <w:rsid w:val="00B025CB"/>
    <w:rsid w:val="00B03864"/>
    <w:rsid w:val="00B03872"/>
    <w:rsid w:val="00B03B05"/>
    <w:rsid w:val="00B03E6E"/>
    <w:rsid w:val="00B042CF"/>
    <w:rsid w:val="00B04FE3"/>
    <w:rsid w:val="00B051EE"/>
    <w:rsid w:val="00B056BD"/>
    <w:rsid w:val="00B06361"/>
    <w:rsid w:val="00B069F5"/>
    <w:rsid w:val="00B06DD4"/>
    <w:rsid w:val="00B07009"/>
    <w:rsid w:val="00B070B3"/>
    <w:rsid w:val="00B0745E"/>
    <w:rsid w:val="00B103B0"/>
    <w:rsid w:val="00B10DED"/>
    <w:rsid w:val="00B11491"/>
    <w:rsid w:val="00B12754"/>
    <w:rsid w:val="00B12FB7"/>
    <w:rsid w:val="00B132D8"/>
    <w:rsid w:val="00B13319"/>
    <w:rsid w:val="00B13794"/>
    <w:rsid w:val="00B1415B"/>
    <w:rsid w:val="00B146A2"/>
    <w:rsid w:val="00B14B4F"/>
    <w:rsid w:val="00B14C06"/>
    <w:rsid w:val="00B1585E"/>
    <w:rsid w:val="00B159C5"/>
    <w:rsid w:val="00B16467"/>
    <w:rsid w:val="00B165E7"/>
    <w:rsid w:val="00B16745"/>
    <w:rsid w:val="00B16ACD"/>
    <w:rsid w:val="00B16FDB"/>
    <w:rsid w:val="00B17451"/>
    <w:rsid w:val="00B174C6"/>
    <w:rsid w:val="00B1755C"/>
    <w:rsid w:val="00B176E0"/>
    <w:rsid w:val="00B17973"/>
    <w:rsid w:val="00B17A26"/>
    <w:rsid w:val="00B17CD2"/>
    <w:rsid w:val="00B17EB5"/>
    <w:rsid w:val="00B202FE"/>
    <w:rsid w:val="00B21C15"/>
    <w:rsid w:val="00B226B1"/>
    <w:rsid w:val="00B22ED9"/>
    <w:rsid w:val="00B2390D"/>
    <w:rsid w:val="00B23C44"/>
    <w:rsid w:val="00B2418C"/>
    <w:rsid w:val="00B24857"/>
    <w:rsid w:val="00B2519B"/>
    <w:rsid w:val="00B258EA"/>
    <w:rsid w:val="00B25BFC"/>
    <w:rsid w:val="00B262D7"/>
    <w:rsid w:val="00B26784"/>
    <w:rsid w:val="00B270EB"/>
    <w:rsid w:val="00B275BF"/>
    <w:rsid w:val="00B27E19"/>
    <w:rsid w:val="00B30279"/>
    <w:rsid w:val="00B305ED"/>
    <w:rsid w:val="00B3073E"/>
    <w:rsid w:val="00B30A0B"/>
    <w:rsid w:val="00B3104E"/>
    <w:rsid w:val="00B31194"/>
    <w:rsid w:val="00B32309"/>
    <w:rsid w:val="00B33F96"/>
    <w:rsid w:val="00B34418"/>
    <w:rsid w:val="00B3472A"/>
    <w:rsid w:val="00B34BE3"/>
    <w:rsid w:val="00B351BC"/>
    <w:rsid w:val="00B355E2"/>
    <w:rsid w:val="00B3570F"/>
    <w:rsid w:val="00B35DBC"/>
    <w:rsid w:val="00B3605F"/>
    <w:rsid w:val="00B360BC"/>
    <w:rsid w:val="00B3645E"/>
    <w:rsid w:val="00B364C9"/>
    <w:rsid w:val="00B36688"/>
    <w:rsid w:val="00B36857"/>
    <w:rsid w:val="00B36C26"/>
    <w:rsid w:val="00B36FF8"/>
    <w:rsid w:val="00B3728F"/>
    <w:rsid w:val="00B37353"/>
    <w:rsid w:val="00B374A7"/>
    <w:rsid w:val="00B41428"/>
    <w:rsid w:val="00B4178D"/>
    <w:rsid w:val="00B4216D"/>
    <w:rsid w:val="00B42504"/>
    <w:rsid w:val="00B425CB"/>
    <w:rsid w:val="00B4292D"/>
    <w:rsid w:val="00B430DC"/>
    <w:rsid w:val="00B4379F"/>
    <w:rsid w:val="00B437C1"/>
    <w:rsid w:val="00B43C59"/>
    <w:rsid w:val="00B43E02"/>
    <w:rsid w:val="00B44261"/>
    <w:rsid w:val="00B44EAC"/>
    <w:rsid w:val="00B45104"/>
    <w:rsid w:val="00B453C6"/>
    <w:rsid w:val="00B45C3B"/>
    <w:rsid w:val="00B45F7D"/>
    <w:rsid w:val="00B4674C"/>
    <w:rsid w:val="00B4697F"/>
    <w:rsid w:val="00B46D51"/>
    <w:rsid w:val="00B46D63"/>
    <w:rsid w:val="00B46E3C"/>
    <w:rsid w:val="00B47375"/>
    <w:rsid w:val="00B474EB"/>
    <w:rsid w:val="00B500D1"/>
    <w:rsid w:val="00B500E0"/>
    <w:rsid w:val="00B508E4"/>
    <w:rsid w:val="00B50FF5"/>
    <w:rsid w:val="00B51087"/>
    <w:rsid w:val="00B52330"/>
    <w:rsid w:val="00B52A0D"/>
    <w:rsid w:val="00B530B1"/>
    <w:rsid w:val="00B532E2"/>
    <w:rsid w:val="00B5368E"/>
    <w:rsid w:val="00B53771"/>
    <w:rsid w:val="00B53B44"/>
    <w:rsid w:val="00B53EFB"/>
    <w:rsid w:val="00B53FFE"/>
    <w:rsid w:val="00B545C4"/>
    <w:rsid w:val="00B54BF8"/>
    <w:rsid w:val="00B54EC9"/>
    <w:rsid w:val="00B5520D"/>
    <w:rsid w:val="00B5527F"/>
    <w:rsid w:val="00B5558B"/>
    <w:rsid w:val="00B55D7F"/>
    <w:rsid w:val="00B561CC"/>
    <w:rsid w:val="00B56275"/>
    <w:rsid w:val="00B56609"/>
    <w:rsid w:val="00B578FC"/>
    <w:rsid w:val="00B6000A"/>
    <w:rsid w:val="00B6041E"/>
    <w:rsid w:val="00B60AAB"/>
    <w:rsid w:val="00B60EE4"/>
    <w:rsid w:val="00B613A8"/>
    <w:rsid w:val="00B6194D"/>
    <w:rsid w:val="00B62452"/>
    <w:rsid w:val="00B627ED"/>
    <w:rsid w:val="00B631BD"/>
    <w:rsid w:val="00B640CF"/>
    <w:rsid w:val="00B64FC1"/>
    <w:rsid w:val="00B65044"/>
    <w:rsid w:val="00B6526B"/>
    <w:rsid w:val="00B65886"/>
    <w:rsid w:val="00B65BAD"/>
    <w:rsid w:val="00B65C96"/>
    <w:rsid w:val="00B65E1A"/>
    <w:rsid w:val="00B65F09"/>
    <w:rsid w:val="00B660A3"/>
    <w:rsid w:val="00B66913"/>
    <w:rsid w:val="00B67011"/>
    <w:rsid w:val="00B67F02"/>
    <w:rsid w:val="00B70037"/>
    <w:rsid w:val="00B700C6"/>
    <w:rsid w:val="00B70B95"/>
    <w:rsid w:val="00B70D02"/>
    <w:rsid w:val="00B70E26"/>
    <w:rsid w:val="00B71420"/>
    <w:rsid w:val="00B718A2"/>
    <w:rsid w:val="00B71C39"/>
    <w:rsid w:val="00B71D7F"/>
    <w:rsid w:val="00B71E35"/>
    <w:rsid w:val="00B7257B"/>
    <w:rsid w:val="00B728C9"/>
    <w:rsid w:val="00B7294D"/>
    <w:rsid w:val="00B7321E"/>
    <w:rsid w:val="00B73CA0"/>
    <w:rsid w:val="00B73DD9"/>
    <w:rsid w:val="00B73E1D"/>
    <w:rsid w:val="00B741E1"/>
    <w:rsid w:val="00B746E7"/>
    <w:rsid w:val="00B7564F"/>
    <w:rsid w:val="00B75A2E"/>
    <w:rsid w:val="00B75C8D"/>
    <w:rsid w:val="00B761C7"/>
    <w:rsid w:val="00B762CD"/>
    <w:rsid w:val="00B7673C"/>
    <w:rsid w:val="00B76816"/>
    <w:rsid w:val="00B76D99"/>
    <w:rsid w:val="00B777E3"/>
    <w:rsid w:val="00B77831"/>
    <w:rsid w:val="00B8034F"/>
    <w:rsid w:val="00B81608"/>
    <w:rsid w:val="00B81EED"/>
    <w:rsid w:val="00B8284D"/>
    <w:rsid w:val="00B82EE3"/>
    <w:rsid w:val="00B830D2"/>
    <w:rsid w:val="00B83C8D"/>
    <w:rsid w:val="00B83F3E"/>
    <w:rsid w:val="00B84B50"/>
    <w:rsid w:val="00B84DC5"/>
    <w:rsid w:val="00B84F64"/>
    <w:rsid w:val="00B854D4"/>
    <w:rsid w:val="00B859C2"/>
    <w:rsid w:val="00B85B75"/>
    <w:rsid w:val="00B85C75"/>
    <w:rsid w:val="00B85EA1"/>
    <w:rsid w:val="00B86000"/>
    <w:rsid w:val="00B8656D"/>
    <w:rsid w:val="00B86FD7"/>
    <w:rsid w:val="00B876DF"/>
    <w:rsid w:val="00B906A9"/>
    <w:rsid w:val="00B90D09"/>
    <w:rsid w:val="00B90D44"/>
    <w:rsid w:val="00B912F7"/>
    <w:rsid w:val="00B916DB"/>
    <w:rsid w:val="00B92073"/>
    <w:rsid w:val="00B921E8"/>
    <w:rsid w:val="00B922FC"/>
    <w:rsid w:val="00B9234F"/>
    <w:rsid w:val="00B92686"/>
    <w:rsid w:val="00B92737"/>
    <w:rsid w:val="00B927D3"/>
    <w:rsid w:val="00B935E3"/>
    <w:rsid w:val="00B939D8"/>
    <w:rsid w:val="00B9408A"/>
    <w:rsid w:val="00B954D2"/>
    <w:rsid w:val="00B95DDE"/>
    <w:rsid w:val="00B95EB3"/>
    <w:rsid w:val="00B961A1"/>
    <w:rsid w:val="00B96A42"/>
    <w:rsid w:val="00B97B96"/>
    <w:rsid w:val="00BA0E69"/>
    <w:rsid w:val="00BA10A2"/>
    <w:rsid w:val="00BA1A7E"/>
    <w:rsid w:val="00BA1B87"/>
    <w:rsid w:val="00BA21C0"/>
    <w:rsid w:val="00BA251C"/>
    <w:rsid w:val="00BA2674"/>
    <w:rsid w:val="00BA26CB"/>
    <w:rsid w:val="00BA2909"/>
    <w:rsid w:val="00BA2CDF"/>
    <w:rsid w:val="00BA3021"/>
    <w:rsid w:val="00BA3EF2"/>
    <w:rsid w:val="00BA4B5C"/>
    <w:rsid w:val="00BA4BD0"/>
    <w:rsid w:val="00BA54AD"/>
    <w:rsid w:val="00BA56C5"/>
    <w:rsid w:val="00BA5AD1"/>
    <w:rsid w:val="00BA63F1"/>
    <w:rsid w:val="00BA64B7"/>
    <w:rsid w:val="00BA68CB"/>
    <w:rsid w:val="00BA75EA"/>
    <w:rsid w:val="00BA7749"/>
    <w:rsid w:val="00BA78F3"/>
    <w:rsid w:val="00BA7B0C"/>
    <w:rsid w:val="00BA7B50"/>
    <w:rsid w:val="00BB0855"/>
    <w:rsid w:val="00BB09EF"/>
    <w:rsid w:val="00BB0E20"/>
    <w:rsid w:val="00BB117D"/>
    <w:rsid w:val="00BB17E3"/>
    <w:rsid w:val="00BB1A44"/>
    <w:rsid w:val="00BB266C"/>
    <w:rsid w:val="00BB2934"/>
    <w:rsid w:val="00BB2A55"/>
    <w:rsid w:val="00BB332D"/>
    <w:rsid w:val="00BB3960"/>
    <w:rsid w:val="00BB3972"/>
    <w:rsid w:val="00BB3DC9"/>
    <w:rsid w:val="00BB3EAD"/>
    <w:rsid w:val="00BB4496"/>
    <w:rsid w:val="00BB485D"/>
    <w:rsid w:val="00BB4AB3"/>
    <w:rsid w:val="00BB4C36"/>
    <w:rsid w:val="00BB4CCC"/>
    <w:rsid w:val="00BB582F"/>
    <w:rsid w:val="00BB58E6"/>
    <w:rsid w:val="00BB5A70"/>
    <w:rsid w:val="00BB5C5F"/>
    <w:rsid w:val="00BB6EF7"/>
    <w:rsid w:val="00BB6FD0"/>
    <w:rsid w:val="00BB7124"/>
    <w:rsid w:val="00BC0576"/>
    <w:rsid w:val="00BC0927"/>
    <w:rsid w:val="00BC0CE1"/>
    <w:rsid w:val="00BC0E84"/>
    <w:rsid w:val="00BC1BC4"/>
    <w:rsid w:val="00BC1DF3"/>
    <w:rsid w:val="00BC22BB"/>
    <w:rsid w:val="00BC268C"/>
    <w:rsid w:val="00BC299E"/>
    <w:rsid w:val="00BC2E8F"/>
    <w:rsid w:val="00BC3346"/>
    <w:rsid w:val="00BC37DB"/>
    <w:rsid w:val="00BC38EB"/>
    <w:rsid w:val="00BC392E"/>
    <w:rsid w:val="00BC3B6E"/>
    <w:rsid w:val="00BC3B97"/>
    <w:rsid w:val="00BC3E92"/>
    <w:rsid w:val="00BC3FB5"/>
    <w:rsid w:val="00BC4045"/>
    <w:rsid w:val="00BC413D"/>
    <w:rsid w:val="00BC462A"/>
    <w:rsid w:val="00BC5ABD"/>
    <w:rsid w:val="00BC5AC6"/>
    <w:rsid w:val="00BC5C62"/>
    <w:rsid w:val="00BC6006"/>
    <w:rsid w:val="00BC6B6E"/>
    <w:rsid w:val="00BC6C18"/>
    <w:rsid w:val="00BC77ED"/>
    <w:rsid w:val="00BC7911"/>
    <w:rsid w:val="00BC7B8B"/>
    <w:rsid w:val="00BD0075"/>
    <w:rsid w:val="00BD1137"/>
    <w:rsid w:val="00BD129C"/>
    <w:rsid w:val="00BD160B"/>
    <w:rsid w:val="00BD163E"/>
    <w:rsid w:val="00BD2296"/>
    <w:rsid w:val="00BD345D"/>
    <w:rsid w:val="00BD366A"/>
    <w:rsid w:val="00BD469D"/>
    <w:rsid w:val="00BD47A9"/>
    <w:rsid w:val="00BD4932"/>
    <w:rsid w:val="00BD4A6D"/>
    <w:rsid w:val="00BD55FA"/>
    <w:rsid w:val="00BD610D"/>
    <w:rsid w:val="00BD63DB"/>
    <w:rsid w:val="00BD6969"/>
    <w:rsid w:val="00BD6BA6"/>
    <w:rsid w:val="00BD71C5"/>
    <w:rsid w:val="00BD749B"/>
    <w:rsid w:val="00BD76AF"/>
    <w:rsid w:val="00BD78D5"/>
    <w:rsid w:val="00BE0011"/>
    <w:rsid w:val="00BE0C5B"/>
    <w:rsid w:val="00BE1341"/>
    <w:rsid w:val="00BE15A0"/>
    <w:rsid w:val="00BE17D8"/>
    <w:rsid w:val="00BE1BED"/>
    <w:rsid w:val="00BE1C05"/>
    <w:rsid w:val="00BE287C"/>
    <w:rsid w:val="00BE2A75"/>
    <w:rsid w:val="00BE3006"/>
    <w:rsid w:val="00BE3B9A"/>
    <w:rsid w:val="00BE47D4"/>
    <w:rsid w:val="00BE52CA"/>
    <w:rsid w:val="00BE5A11"/>
    <w:rsid w:val="00BE627B"/>
    <w:rsid w:val="00BE6749"/>
    <w:rsid w:val="00BE6812"/>
    <w:rsid w:val="00BE7480"/>
    <w:rsid w:val="00BF001A"/>
    <w:rsid w:val="00BF0055"/>
    <w:rsid w:val="00BF072F"/>
    <w:rsid w:val="00BF0A99"/>
    <w:rsid w:val="00BF14A8"/>
    <w:rsid w:val="00BF19B0"/>
    <w:rsid w:val="00BF1DCB"/>
    <w:rsid w:val="00BF2481"/>
    <w:rsid w:val="00BF28E3"/>
    <w:rsid w:val="00BF2CD7"/>
    <w:rsid w:val="00BF2EBF"/>
    <w:rsid w:val="00BF2FA9"/>
    <w:rsid w:val="00BF4054"/>
    <w:rsid w:val="00BF50E7"/>
    <w:rsid w:val="00BF552D"/>
    <w:rsid w:val="00BF57A2"/>
    <w:rsid w:val="00BF5BEB"/>
    <w:rsid w:val="00BF5E7B"/>
    <w:rsid w:val="00BF6425"/>
    <w:rsid w:val="00BF65EA"/>
    <w:rsid w:val="00BF6F6D"/>
    <w:rsid w:val="00BF79BA"/>
    <w:rsid w:val="00BF7FFD"/>
    <w:rsid w:val="00C00641"/>
    <w:rsid w:val="00C016E2"/>
    <w:rsid w:val="00C03537"/>
    <w:rsid w:val="00C03653"/>
    <w:rsid w:val="00C03A37"/>
    <w:rsid w:val="00C03EEC"/>
    <w:rsid w:val="00C04138"/>
    <w:rsid w:val="00C0474A"/>
    <w:rsid w:val="00C05129"/>
    <w:rsid w:val="00C0571E"/>
    <w:rsid w:val="00C05B27"/>
    <w:rsid w:val="00C05C0C"/>
    <w:rsid w:val="00C06885"/>
    <w:rsid w:val="00C068F0"/>
    <w:rsid w:val="00C06C96"/>
    <w:rsid w:val="00C06F6B"/>
    <w:rsid w:val="00C071FA"/>
    <w:rsid w:val="00C07365"/>
    <w:rsid w:val="00C07483"/>
    <w:rsid w:val="00C0748E"/>
    <w:rsid w:val="00C10228"/>
    <w:rsid w:val="00C104A1"/>
    <w:rsid w:val="00C1121D"/>
    <w:rsid w:val="00C11595"/>
    <w:rsid w:val="00C118E4"/>
    <w:rsid w:val="00C11A4E"/>
    <w:rsid w:val="00C11F6F"/>
    <w:rsid w:val="00C121D0"/>
    <w:rsid w:val="00C1231E"/>
    <w:rsid w:val="00C12504"/>
    <w:rsid w:val="00C12627"/>
    <w:rsid w:val="00C12D36"/>
    <w:rsid w:val="00C13B05"/>
    <w:rsid w:val="00C13D56"/>
    <w:rsid w:val="00C13EC0"/>
    <w:rsid w:val="00C14950"/>
    <w:rsid w:val="00C149AE"/>
    <w:rsid w:val="00C14F9D"/>
    <w:rsid w:val="00C15062"/>
    <w:rsid w:val="00C15A76"/>
    <w:rsid w:val="00C15ACE"/>
    <w:rsid w:val="00C16062"/>
    <w:rsid w:val="00C161A9"/>
    <w:rsid w:val="00C165B7"/>
    <w:rsid w:val="00C16CD6"/>
    <w:rsid w:val="00C17DE2"/>
    <w:rsid w:val="00C17F9C"/>
    <w:rsid w:val="00C2015E"/>
    <w:rsid w:val="00C202B5"/>
    <w:rsid w:val="00C20E73"/>
    <w:rsid w:val="00C2125C"/>
    <w:rsid w:val="00C21497"/>
    <w:rsid w:val="00C2214F"/>
    <w:rsid w:val="00C22357"/>
    <w:rsid w:val="00C23014"/>
    <w:rsid w:val="00C230EA"/>
    <w:rsid w:val="00C23B4B"/>
    <w:rsid w:val="00C23B56"/>
    <w:rsid w:val="00C23C38"/>
    <w:rsid w:val="00C24457"/>
    <w:rsid w:val="00C24669"/>
    <w:rsid w:val="00C249F1"/>
    <w:rsid w:val="00C251B0"/>
    <w:rsid w:val="00C2550C"/>
    <w:rsid w:val="00C25C9C"/>
    <w:rsid w:val="00C264D2"/>
    <w:rsid w:val="00C26D7B"/>
    <w:rsid w:val="00C26DE0"/>
    <w:rsid w:val="00C26E4F"/>
    <w:rsid w:val="00C26FEC"/>
    <w:rsid w:val="00C30736"/>
    <w:rsid w:val="00C3181C"/>
    <w:rsid w:val="00C323FA"/>
    <w:rsid w:val="00C32983"/>
    <w:rsid w:val="00C32A88"/>
    <w:rsid w:val="00C3372E"/>
    <w:rsid w:val="00C33854"/>
    <w:rsid w:val="00C34402"/>
    <w:rsid w:val="00C34AF7"/>
    <w:rsid w:val="00C34B26"/>
    <w:rsid w:val="00C34DB6"/>
    <w:rsid w:val="00C35893"/>
    <w:rsid w:val="00C359EA"/>
    <w:rsid w:val="00C35C4A"/>
    <w:rsid w:val="00C36162"/>
    <w:rsid w:val="00C36647"/>
    <w:rsid w:val="00C3693F"/>
    <w:rsid w:val="00C36ABD"/>
    <w:rsid w:val="00C36DD6"/>
    <w:rsid w:val="00C36EC7"/>
    <w:rsid w:val="00C3700C"/>
    <w:rsid w:val="00C3711E"/>
    <w:rsid w:val="00C37699"/>
    <w:rsid w:val="00C37B9D"/>
    <w:rsid w:val="00C405DA"/>
    <w:rsid w:val="00C40DBD"/>
    <w:rsid w:val="00C40FDB"/>
    <w:rsid w:val="00C4155B"/>
    <w:rsid w:val="00C41756"/>
    <w:rsid w:val="00C4179B"/>
    <w:rsid w:val="00C41B22"/>
    <w:rsid w:val="00C423A2"/>
    <w:rsid w:val="00C4276B"/>
    <w:rsid w:val="00C427FD"/>
    <w:rsid w:val="00C42AD0"/>
    <w:rsid w:val="00C43898"/>
    <w:rsid w:val="00C43F27"/>
    <w:rsid w:val="00C44BD1"/>
    <w:rsid w:val="00C45299"/>
    <w:rsid w:val="00C45603"/>
    <w:rsid w:val="00C4568F"/>
    <w:rsid w:val="00C46735"/>
    <w:rsid w:val="00C46B5F"/>
    <w:rsid w:val="00C47161"/>
    <w:rsid w:val="00C471A5"/>
    <w:rsid w:val="00C4738F"/>
    <w:rsid w:val="00C47C87"/>
    <w:rsid w:val="00C47CEB"/>
    <w:rsid w:val="00C47EFB"/>
    <w:rsid w:val="00C51A3B"/>
    <w:rsid w:val="00C51AF2"/>
    <w:rsid w:val="00C51CC3"/>
    <w:rsid w:val="00C521BB"/>
    <w:rsid w:val="00C52253"/>
    <w:rsid w:val="00C5263A"/>
    <w:rsid w:val="00C5272C"/>
    <w:rsid w:val="00C52A74"/>
    <w:rsid w:val="00C52BE8"/>
    <w:rsid w:val="00C52E05"/>
    <w:rsid w:val="00C5303F"/>
    <w:rsid w:val="00C531AE"/>
    <w:rsid w:val="00C53A4D"/>
    <w:rsid w:val="00C53FF2"/>
    <w:rsid w:val="00C5416E"/>
    <w:rsid w:val="00C542A6"/>
    <w:rsid w:val="00C54378"/>
    <w:rsid w:val="00C549A4"/>
    <w:rsid w:val="00C549DF"/>
    <w:rsid w:val="00C54E60"/>
    <w:rsid w:val="00C54EF1"/>
    <w:rsid w:val="00C55149"/>
    <w:rsid w:val="00C55489"/>
    <w:rsid w:val="00C55DD1"/>
    <w:rsid w:val="00C56765"/>
    <w:rsid w:val="00C57F5C"/>
    <w:rsid w:val="00C604E2"/>
    <w:rsid w:val="00C606BD"/>
    <w:rsid w:val="00C6074A"/>
    <w:rsid w:val="00C607FD"/>
    <w:rsid w:val="00C6090D"/>
    <w:rsid w:val="00C611BD"/>
    <w:rsid w:val="00C612E7"/>
    <w:rsid w:val="00C61B52"/>
    <w:rsid w:val="00C61E56"/>
    <w:rsid w:val="00C620F6"/>
    <w:rsid w:val="00C6215A"/>
    <w:rsid w:val="00C6248B"/>
    <w:rsid w:val="00C6391A"/>
    <w:rsid w:val="00C63E07"/>
    <w:rsid w:val="00C63EEA"/>
    <w:rsid w:val="00C64027"/>
    <w:rsid w:val="00C644BD"/>
    <w:rsid w:val="00C646F9"/>
    <w:rsid w:val="00C64BBA"/>
    <w:rsid w:val="00C651FC"/>
    <w:rsid w:val="00C659C6"/>
    <w:rsid w:val="00C65D35"/>
    <w:rsid w:val="00C65EAA"/>
    <w:rsid w:val="00C66E1E"/>
    <w:rsid w:val="00C673C6"/>
    <w:rsid w:val="00C6742B"/>
    <w:rsid w:val="00C67B01"/>
    <w:rsid w:val="00C7041F"/>
    <w:rsid w:val="00C705F0"/>
    <w:rsid w:val="00C7078E"/>
    <w:rsid w:val="00C70CA7"/>
    <w:rsid w:val="00C710BB"/>
    <w:rsid w:val="00C718B9"/>
    <w:rsid w:val="00C71F0E"/>
    <w:rsid w:val="00C7261E"/>
    <w:rsid w:val="00C7279B"/>
    <w:rsid w:val="00C72DE3"/>
    <w:rsid w:val="00C73569"/>
    <w:rsid w:val="00C735BC"/>
    <w:rsid w:val="00C738D2"/>
    <w:rsid w:val="00C73AE7"/>
    <w:rsid w:val="00C74210"/>
    <w:rsid w:val="00C7478B"/>
    <w:rsid w:val="00C74E04"/>
    <w:rsid w:val="00C752D6"/>
    <w:rsid w:val="00C75618"/>
    <w:rsid w:val="00C75729"/>
    <w:rsid w:val="00C75820"/>
    <w:rsid w:val="00C75A99"/>
    <w:rsid w:val="00C76294"/>
    <w:rsid w:val="00C764DF"/>
    <w:rsid w:val="00C76B11"/>
    <w:rsid w:val="00C76E1D"/>
    <w:rsid w:val="00C77441"/>
    <w:rsid w:val="00C77943"/>
    <w:rsid w:val="00C779CD"/>
    <w:rsid w:val="00C77B1A"/>
    <w:rsid w:val="00C77DA4"/>
    <w:rsid w:val="00C77E42"/>
    <w:rsid w:val="00C80384"/>
    <w:rsid w:val="00C8099D"/>
    <w:rsid w:val="00C81C49"/>
    <w:rsid w:val="00C81D04"/>
    <w:rsid w:val="00C81F06"/>
    <w:rsid w:val="00C81FEB"/>
    <w:rsid w:val="00C82D3D"/>
    <w:rsid w:val="00C82E29"/>
    <w:rsid w:val="00C83593"/>
    <w:rsid w:val="00C835B3"/>
    <w:rsid w:val="00C8361A"/>
    <w:rsid w:val="00C83801"/>
    <w:rsid w:val="00C83A92"/>
    <w:rsid w:val="00C83F56"/>
    <w:rsid w:val="00C83F5F"/>
    <w:rsid w:val="00C84A5E"/>
    <w:rsid w:val="00C84A72"/>
    <w:rsid w:val="00C84B1E"/>
    <w:rsid w:val="00C84B24"/>
    <w:rsid w:val="00C84C8F"/>
    <w:rsid w:val="00C84C97"/>
    <w:rsid w:val="00C85B54"/>
    <w:rsid w:val="00C85BA1"/>
    <w:rsid w:val="00C86346"/>
    <w:rsid w:val="00C864A3"/>
    <w:rsid w:val="00C86AE1"/>
    <w:rsid w:val="00C87E4B"/>
    <w:rsid w:val="00C90290"/>
    <w:rsid w:val="00C9074A"/>
    <w:rsid w:val="00C90C09"/>
    <w:rsid w:val="00C91173"/>
    <w:rsid w:val="00C91474"/>
    <w:rsid w:val="00C914BA"/>
    <w:rsid w:val="00C91A2F"/>
    <w:rsid w:val="00C9274C"/>
    <w:rsid w:val="00C92E84"/>
    <w:rsid w:val="00C930C8"/>
    <w:rsid w:val="00C93829"/>
    <w:rsid w:val="00C93843"/>
    <w:rsid w:val="00C93F2A"/>
    <w:rsid w:val="00C95281"/>
    <w:rsid w:val="00C95A24"/>
    <w:rsid w:val="00C96308"/>
    <w:rsid w:val="00C967CD"/>
    <w:rsid w:val="00C96A9C"/>
    <w:rsid w:val="00C96E7A"/>
    <w:rsid w:val="00C96E7D"/>
    <w:rsid w:val="00C96FBB"/>
    <w:rsid w:val="00C9767B"/>
    <w:rsid w:val="00C97A85"/>
    <w:rsid w:val="00CA0215"/>
    <w:rsid w:val="00CA0EF5"/>
    <w:rsid w:val="00CA10C3"/>
    <w:rsid w:val="00CA1824"/>
    <w:rsid w:val="00CA183A"/>
    <w:rsid w:val="00CA23BA"/>
    <w:rsid w:val="00CA2560"/>
    <w:rsid w:val="00CA360E"/>
    <w:rsid w:val="00CA4A23"/>
    <w:rsid w:val="00CA5097"/>
    <w:rsid w:val="00CA5559"/>
    <w:rsid w:val="00CA609F"/>
    <w:rsid w:val="00CA625C"/>
    <w:rsid w:val="00CA64DD"/>
    <w:rsid w:val="00CA699F"/>
    <w:rsid w:val="00CA725C"/>
    <w:rsid w:val="00CA739E"/>
    <w:rsid w:val="00CA7BF0"/>
    <w:rsid w:val="00CB0596"/>
    <w:rsid w:val="00CB0802"/>
    <w:rsid w:val="00CB0C55"/>
    <w:rsid w:val="00CB0CFC"/>
    <w:rsid w:val="00CB0D57"/>
    <w:rsid w:val="00CB0FAD"/>
    <w:rsid w:val="00CB1142"/>
    <w:rsid w:val="00CB1D82"/>
    <w:rsid w:val="00CB216A"/>
    <w:rsid w:val="00CB2694"/>
    <w:rsid w:val="00CB2F67"/>
    <w:rsid w:val="00CB3CBB"/>
    <w:rsid w:val="00CB44EB"/>
    <w:rsid w:val="00CB44F5"/>
    <w:rsid w:val="00CB4B5D"/>
    <w:rsid w:val="00CB5293"/>
    <w:rsid w:val="00CB531D"/>
    <w:rsid w:val="00CB5EFA"/>
    <w:rsid w:val="00CB63A1"/>
    <w:rsid w:val="00CB72BC"/>
    <w:rsid w:val="00CB73AF"/>
    <w:rsid w:val="00CB7E4F"/>
    <w:rsid w:val="00CC03B4"/>
    <w:rsid w:val="00CC0E26"/>
    <w:rsid w:val="00CC12B2"/>
    <w:rsid w:val="00CC2008"/>
    <w:rsid w:val="00CC20EA"/>
    <w:rsid w:val="00CC228B"/>
    <w:rsid w:val="00CC32E1"/>
    <w:rsid w:val="00CC3E0A"/>
    <w:rsid w:val="00CC4700"/>
    <w:rsid w:val="00CC4873"/>
    <w:rsid w:val="00CC5B62"/>
    <w:rsid w:val="00CC5F3D"/>
    <w:rsid w:val="00CC61C2"/>
    <w:rsid w:val="00CC6898"/>
    <w:rsid w:val="00CC7127"/>
    <w:rsid w:val="00CD021C"/>
    <w:rsid w:val="00CD12A4"/>
    <w:rsid w:val="00CD1321"/>
    <w:rsid w:val="00CD1BC5"/>
    <w:rsid w:val="00CD1E88"/>
    <w:rsid w:val="00CD2133"/>
    <w:rsid w:val="00CD29CC"/>
    <w:rsid w:val="00CD2C29"/>
    <w:rsid w:val="00CD324D"/>
    <w:rsid w:val="00CD390E"/>
    <w:rsid w:val="00CD3D57"/>
    <w:rsid w:val="00CD4485"/>
    <w:rsid w:val="00CD46EB"/>
    <w:rsid w:val="00CD4922"/>
    <w:rsid w:val="00CD4BDB"/>
    <w:rsid w:val="00CD553B"/>
    <w:rsid w:val="00CD5741"/>
    <w:rsid w:val="00CD5EF8"/>
    <w:rsid w:val="00CD6079"/>
    <w:rsid w:val="00CD61E1"/>
    <w:rsid w:val="00CD6546"/>
    <w:rsid w:val="00CD6809"/>
    <w:rsid w:val="00CE0378"/>
    <w:rsid w:val="00CE04B7"/>
    <w:rsid w:val="00CE0FEB"/>
    <w:rsid w:val="00CE11D2"/>
    <w:rsid w:val="00CE1318"/>
    <w:rsid w:val="00CE13CB"/>
    <w:rsid w:val="00CE1FBE"/>
    <w:rsid w:val="00CE23BC"/>
    <w:rsid w:val="00CE3319"/>
    <w:rsid w:val="00CE3D14"/>
    <w:rsid w:val="00CE3ECB"/>
    <w:rsid w:val="00CE45CB"/>
    <w:rsid w:val="00CE555F"/>
    <w:rsid w:val="00CE5961"/>
    <w:rsid w:val="00CE5DD0"/>
    <w:rsid w:val="00CE6A21"/>
    <w:rsid w:val="00CE773F"/>
    <w:rsid w:val="00CE7CBB"/>
    <w:rsid w:val="00CE7E24"/>
    <w:rsid w:val="00CF023C"/>
    <w:rsid w:val="00CF1835"/>
    <w:rsid w:val="00CF1BA0"/>
    <w:rsid w:val="00CF249F"/>
    <w:rsid w:val="00CF27ED"/>
    <w:rsid w:val="00CF2B4F"/>
    <w:rsid w:val="00CF2D73"/>
    <w:rsid w:val="00CF403B"/>
    <w:rsid w:val="00CF448F"/>
    <w:rsid w:val="00CF534F"/>
    <w:rsid w:val="00CF578A"/>
    <w:rsid w:val="00CF641B"/>
    <w:rsid w:val="00CF6A22"/>
    <w:rsid w:val="00CF6C17"/>
    <w:rsid w:val="00CF715D"/>
    <w:rsid w:val="00D0125C"/>
    <w:rsid w:val="00D0135C"/>
    <w:rsid w:val="00D01550"/>
    <w:rsid w:val="00D015DD"/>
    <w:rsid w:val="00D015EE"/>
    <w:rsid w:val="00D02040"/>
    <w:rsid w:val="00D02810"/>
    <w:rsid w:val="00D02DBA"/>
    <w:rsid w:val="00D038E1"/>
    <w:rsid w:val="00D061C3"/>
    <w:rsid w:val="00D06E73"/>
    <w:rsid w:val="00D07160"/>
    <w:rsid w:val="00D076AB"/>
    <w:rsid w:val="00D07975"/>
    <w:rsid w:val="00D07A0A"/>
    <w:rsid w:val="00D07AE8"/>
    <w:rsid w:val="00D07E2E"/>
    <w:rsid w:val="00D1062B"/>
    <w:rsid w:val="00D11558"/>
    <w:rsid w:val="00D117FA"/>
    <w:rsid w:val="00D11DE9"/>
    <w:rsid w:val="00D12048"/>
    <w:rsid w:val="00D134AB"/>
    <w:rsid w:val="00D13510"/>
    <w:rsid w:val="00D139E9"/>
    <w:rsid w:val="00D13AC9"/>
    <w:rsid w:val="00D13D54"/>
    <w:rsid w:val="00D1435B"/>
    <w:rsid w:val="00D14770"/>
    <w:rsid w:val="00D150C9"/>
    <w:rsid w:val="00D1546F"/>
    <w:rsid w:val="00D15CE2"/>
    <w:rsid w:val="00D15D73"/>
    <w:rsid w:val="00D15DE2"/>
    <w:rsid w:val="00D168B4"/>
    <w:rsid w:val="00D16A48"/>
    <w:rsid w:val="00D16BC8"/>
    <w:rsid w:val="00D17E20"/>
    <w:rsid w:val="00D206E6"/>
    <w:rsid w:val="00D20805"/>
    <w:rsid w:val="00D20E16"/>
    <w:rsid w:val="00D20E6C"/>
    <w:rsid w:val="00D21B7A"/>
    <w:rsid w:val="00D21BED"/>
    <w:rsid w:val="00D22D00"/>
    <w:rsid w:val="00D23AFA"/>
    <w:rsid w:val="00D23D92"/>
    <w:rsid w:val="00D2605B"/>
    <w:rsid w:val="00D260B0"/>
    <w:rsid w:val="00D26140"/>
    <w:rsid w:val="00D26454"/>
    <w:rsid w:val="00D27A12"/>
    <w:rsid w:val="00D30808"/>
    <w:rsid w:val="00D30A83"/>
    <w:rsid w:val="00D31027"/>
    <w:rsid w:val="00D31952"/>
    <w:rsid w:val="00D31F69"/>
    <w:rsid w:val="00D3203D"/>
    <w:rsid w:val="00D32A2B"/>
    <w:rsid w:val="00D32BA8"/>
    <w:rsid w:val="00D33629"/>
    <w:rsid w:val="00D33B1D"/>
    <w:rsid w:val="00D342D5"/>
    <w:rsid w:val="00D34360"/>
    <w:rsid w:val="00D34B1B"/>
    <w:rsid w:val="00D34F7D"/>
    <w:rsid w:val="00D358FF"/>
    <w:rsid w:val="00D35AF5"/>
    <w:rsid w:val="00D35ED7"/>
    <w:rsid w:val="00D36BF9"/>
    <w:rsid w:val="00D36C38"/>
    <w:rsid w:val="00D36C54"/>
    <w:rsid w:val="00D372EC"/>
    <w:rsid w:val="00D3741A"/>
    <w:rsid w:val="00D37FAF"/>
    <w:rsid w:val="00D4010B"/>
    <w:rsid w:val="00D4017A"/>
    <w:rsid w:val="00D40C0F"/>
    <w:rsid w:val="00D40D28"/>
    <w:rsid w:val="00D40DB8"/>
    <w:rsid w:val="00D40DE4"/>
    <w:rsid w:val="00D40FDE"/>
    <w:rsid w:val="00D413D4"/>
    <w:rsid w:val="00D41474"/>
    <w:rsid w:val="00D4159A"/>
    <w:rsid w:val="00D4225C"/>
    <w:rsid w:val="00D4275C"/>
    <w:rsid w:val="00D428F3"/>
    <w:rsid w:val="00D43009"/>
    <w:rsid w:val="00D4374B"/>
    <w:rsid w:val="00D43E71"/>
    <w:rsid w:val="00D43F15"/>
    <w:rsid w:val="00D44496"/>
    <w:rsid w:val="00D448AC"/>
    <w:rsid w:val="00D44FCB"/>
    <w:rsid w:val="00D453E4"/>
    <w:rsid w:val="00D4577E"/>
    <w:rsid w:val="00D45ECA"/>
    <w:rsid w:val="00D46138"/>
    <w:rsid w:val="00D462E1"/>
    <w:rsid w:val="00D463B6"/>
    <w:rsid w:val="00D46AAB"/>
    <w:rsid w:val="00D46ADD"/>
    <w:rsid w:val="00D46F40"/>
    <w:rsid w:val="00D4726C"/>
    <w:rsid w:val="00D47D3B"/>
    <w:rsid w:val="00D50308"/>
    <w:rsid w:val="00D50312"/>
    <w:rsid w:val="00D506D1"/>
    <w:rsid w:val="00D51FFC"/>
    <w:rsid w:val="00D521CC"/>
    <w:rsid w:val="00D52A9A"/>
    <w:rsid w:val="00D53206"/>
    <w:rsid w:val="00D532F8"/>
    <w:rsid w:val="00D53AEB"/>
    <w:rsid w:val="00D54950"/>
    <w:rsid w:val="00D54FCE"/>
    <w:rsid w:val="00D55223"/>
    <w:rsid w:val="00D552AC"/>
    <w:rsid w:val="00D55BA6"/>
    <w:rsid w:val="00D55D7F"/>
    <w:rsid w:val="00D5609A"/>
    <w:rsid w:val="00D56511"/>
    <w:rsid w:val="00D5657D"/>
    <w:rsid w:val="00D56A91"/>
    <w:rsid w:val="00D572E2"/>
    <w:rsid w:val="00D573DB"/>
    <w:rsid w:val="00D5798F"/>
    <w:rsid w:val="00D57C91"/>
    <w:rsid w:val="00D602CC"/>
    <w:rsid w:val="00D602E5"/>
    <w:rsid w:val="00D60B0B"/>
    <w:rsid w:val="00D61B91"/>
    <w:rsid w:val="00D61FC3"/>
    <w:rsid w:val="00D6301E"/>
    <w:rsid w:val="00D632DC"/>
    <w:rsid w:val="00D63B0E"/>
    <w:rsid w:val="00D640E4"/>
    <w:rsid w:val="00D641BF"/>
    <w:rsid w:val="00D647BD"/>
    <w:rsid w:val="00D64EA4"/>
    <w:rsid w:val="00D658B1"/>
    <w:rsid w:val="00D66749"/>
    <w:rsid w:val="00D669A1"/>
    <w:rsid w:val="00D6730B"/>
    <w:rsid w:val="00D67374"/>
    <w:rsid w:val="00D67742"/>
    <w:rsid w:val="00D67899"/>
    <w:rsid w:val="00D6796A"/>
    <w:rsid w:val="00D67B0B"/>
    <w:rsid w:val="00D67E26"/>
    <w:rsid w:val="00D67EDF"/>
    <w:rsid w:val="00D7070E"/>
    <w:rsid w:val="00D70983"/>
    <w:rsid w:val="00D70CCD"/>
    <w:rsid w:val="00D70D36"/>
    <w:rsid w:val="00D717F1"/>
    <w:rsid w:val="00D72307"/>
    <w:rsid w:val="00D7275B"/>
    <w:rsid w:val="00D72B7B"/>
    <w:rsid w:val="00D7437C"/>
    <w:rsid w:val="00D74A26"/>
    <w:rsid w:val="00D75DB9"/>
    <w:rsid w:val="00D768BB"/>
    <w:rsid w:val="00D76D1C"/>
    <w:rsid w:val="00D76F17"/>
    <w:rsid w:val="00D77316"/>
    <w:rsid w:val="00D802CD"/>
    <w:rsid w:val="00D804F9"/>
    <w:rsid w:val="00D80588"/>
    <w:rsid w:val="00D80E37"/>
    <w:rsid w:val="00D81414"/>
    <w:rsid w:val="00D81B08"/>
    <w:rsid w:val="00D82167"/>
    <w:rsid w:val="00D82250"/>
    <w:rsid w:val="00D82B11"/>
    <w:rsid w:val="00D83157"/>
    <w:rsid w:val="00D83683"/>
    <w:rsid w:val="00D83922"/>
    <w:rsid w:val="00D83B5D"/>
    <w:rsid w:val="00D84A65"/>
    <w:rsid w:val="00D86114"/>
    <w:rsid w:val="00D86213"/>
    <w:rsid w:val="00D8637B"/>
    <w:rsid w:val="00D8638E"/>
    <w:rsid w:val="00D87209"/>
    <w:rsid w:val="00D87C68"/>
    <w:rsid w:val="00D9043B"/>
    <w:rsid w:val="00D91D2B"/>
    <w:rsid w:val="00D91EC7"/>
    <w:rsid w:val="00D922DA"/>
    <w:rsid w:val="00D9354C"/>
    <w:rsid w:val="00D938C9"/>
    <w:rsid w:val="00D94866"/>
    <w:rsid w:val="00D94B33"/>
    <w:rsid w:val="00D94B58"/>
    <w:rsid w:val="00D94BAE"/>
    <w:rsid w:val="00D94CDB"/>
    <w:rsid w:val="00D9534E"/>
    <w:rsid w:val="00D96506"/>
    <w:rsid w:val="00D965E2"/>
    <w:rsid w:val="00D96CD3"/>
    <w:rsid w:val="00D97673"/>
    <w:rsid w:val="00D9779D"/>
    <w:rsid w:val="00D97811"/>
    <w:rsid w:val="00D97D20"/>
    <w:rsid w:val="00D97FDF"/>
    <w:rsid w:val="00DA00B5"/>
    <w:rsid w:val="00DA03C1"/>
    <w:rsid w:val="00DA055C"/>
    <w:rsid w:val="00DA16DD"/>
    <w:rsid w:val="00DA18C3"/>
    <w:rsid w:val="00DA1B85"/>
    <w:rsid w:val="00DA1C4D"/>
    <w:rsid w:val="00DA2740"/>
    <w:rsid w:val="00DA2E81"/>
    <w:rsid w:val="00DA2E89"/>
    <w:rsid w:val="00DA3833"/>
    <w:rsid w:val="00DA46DF"/>
    <w:rsid w:val="00DA4B58"/>
    <w:rsid w:val="00DA4C21"/>
    <w:rsid w:val="00DA4F23"/>
    <w:rsid w:val="00DA53DC"/>
    <w:rsid w:val="00DA57B2"/>
    <w:rsid w:val="00DA5D4E"/>
    <w:rsid w:val="00DA5FF1"/>
    <w:rsid w:val="00DA62B8"/>
    <w:rsid w:val="00DA6A2A"/>
    <w:rsid w:val="00DA76C5"/>
    <w:rsid w:val="00DA7B16"/>
    <w:rsid w:val="00DA7C53"/>
    <w:rsid w:val="00DB05D1"/>
    <w:rsid w:val="00DB18FA"/>
    <w:rsid w:val="00DB1EC9"/>
    <w:rsid w:val="00DB29C7"/>
    <w:rsid w:val="00DB29F9"/>
    <w:rsid w:val="00DB2CD1"/>
    <w:rsid w:val="00DB2E99"/>
    <w:rsid w:val="00DB38FA"/>
    <w:rsid w:val="00DB3A3E"/>
    <w:rsid w:val="00DB489F"/>
    <w:rsid w:val="00DB4A97"/>
    <w:rsid w:val="00DB4EB3"/>
    <w:rsid w:val="00DB520F"/>
    <w:rsid w:val="00DB53E9"/>
    <w:rsid w:val="00DB5ABB"/>
    <w:rsid w:val="00DB5D51"/>
    <w:rsid w:val="00DB604A"/>
    <w:rsid w:val="00DB739C"/>
    <w:rsid w:val="00DB752E"/>
    <w:rsid w:val="00DB7749"/>
    <w:rsid w:val="00DB7D22"/>
    <w:rsid w:val="00DB7F61"/>
    <w:rsid w:val="00DC023A"/>
    <w:rsid w:val="00DC02F7"/>
    <w:rsid w:val="00DC05C1"/>
    <w:rsid w:val="00DC098D"/>
    <w:rsid w:val="00DC0AF7"/>
    <w:rsid w:val="00DC0C85"/>
    <w:rsid w:val="00DC12EC"/>
    <w:rsid w:val="00DC16A7"/>
    <w:rsid w:val="00DC1BE4"/>
    <w:rsid w:val="00DC2173"/>
    <w:rsid w:val="00DC2757"/>
    <w:rsid w:val="00DC2FC9"/>
    <w:rsid w:val="00DC3A48"/>
    <w:rsid w:val="00DC3BA0"/>
    <w:rsid w:val="00DC473A"/>
    <w:rsid w:val="00DC487D"/>
    <w:rsid w:val="00DC543B"/>
    <w:rsid w:val="00DC629F"/>
    <w:rsid w:val="00DC65FA"/>
    <w:rsid w:val="00DC686A"/>
    <w:rsid w:val="00DC6A43"/>
    <w:rsid w:val="00DC6E35"/>
    <w:rsid w:val="00DC73D0"/>
    <w:rsid w:val="00DC7CD8"/>
    <w:rsid w:val="00DC7D9D"/>
    <w:rsid w:val="00DC7EE1"/>
    <w:rsid w:val="00DD06EA"/>
    <w:rsid w:val="00DD1C24"/>
    <w:rsid w:val="00DD2826"/>
    <w:rsid w:val="00DD358F"/>
    <w:rsid w:val="00DD3648"/>
    <w:rsid w:val="00DD4831"/>
    <w:rsid w:val="00DD4959"/>
    <w:rsid w:val="00DD4DDE"/>
    <w:rsid w:val="00DD4F51"/>
    <w:rsid w:val="00DD4FED"/>
    <w:rsid w:val="00DD52E5"/>
    <w:rsid w:val="00DD5425"/>
    <w:rsid w:val="00DD5857"/>
    <w:rsid w:val="00DD5C93"/>
    <w:rsid w:val="00DD606D"/>
    <w:rsid w:val="00DD664C"/>
    <w:rsid w:val="00DD6917"/>
    <w:rsid w:val="00DD6A07"/>
    <w:rsid w:val="00DD71F7"/>
    <w:rsid w:val="00DD7219"/>
    <w:rsid w:val="00DD79D0"/>
    <w:rsid w:val="00DD7BBC"/>
    <w:rsid w:val="00DD7C45"/>
    <w:rsid w:val="00DD7F4F"/>
    <w:rsid w:val="00DE026A"/>
    <w:rsid w:val="00DE08BC"/>
    <w:rsid w:val="00DE0C76"/>
    <w:rsid w:val="00DE0D93"/>
    <w:rsid w:val="00DE1239"/>
    <w:rsid w:val="00DE1C81"/>
    <w:rsid w:val="00DE2332"/>
    <w:rsid w:val="00DE29B9"/>
    <w:rsid w:val="00DE355F"/>
    <w:rsid w:val="00DE378F"/>
    <w:rsid w:val="00DE399D"/>
    <w:rsid w:val="00DE3A5F"/>
    <w:rsid w:val="00DE3AC1"/>
    <w:rsid w:val="00DE41FF"/>
    <w:rsid w:val="00DE49A4"/>
    <w:rsid w:val="00DE4C50"/>
    <w:rsid w:val="00DE503F"/>
    <w:rsid w:val="00DE5466"/>
    <w:rsid w:val="00DE5A11"/>
    <w:rsid w:val="00DE5DDD"/>
    <w:rsid w:val="00DE5F23"/>
    <w:rsid w:val="00DE66BE"/>
    <w:rsid w:val="00DE7029"/>
    <w:rsid w:val="00DE761A"/>
    <w:rsid w:val="00DE77A3"/>
    <w:rsid w:val="00DE7948"/>
    <w:rsid w:val="00DE7DE2"/>
    <w:rsid w:val="00DF029E"/>
    <w:rsid w:val="00DF0DED"/>
    <w:rsid w:val="00DF11B5"/>
    <w:rsid w:val="00DF1BCC"/>
    <w:rsid w:val="00DF1C8A"/>
    <w:rsid w:val="00DF3132"/>
    <w:rsid w:val="00DF31A3"/>
    <w:rsid w:val="00DF3B13"/>
    <w:rsid w:val="00DF4B29"/>
    <w:rsid w:val="00DF65E2"/>
    <w:rsid w:val="00DF6CA2"/>
    <w:rsid w:val="00DF7D45"/>
    <w:rsid w:val="00E007E5"/>
    <w:rsid w:val="00E01538"/>
    <w:rsid w:val="00E01585"/>
    <w:rsid w:val="00E01B23"/>
    <w:rsid w:val="00E02896"/>
    <w:rsid w:val="00E029BA"/>
    <w:rsid w:val="00E02B05"/>
    <w:rsid w:val="00E032EE"/>
    <w:rsid w:val="00E03B83"/>
    <w:rsid w:val="00E03FC0"/>
    <w:rsid w:val="00E052EA"/>
    <w:rsid w:val="00E05714"/>
    <w:rsid w:val="00E058CD"/>
    <w:rsid w:val="00E0596F"/>
    <w:rsid w:val="00E05BFA"/>
    <w:rsid w:val="00E062CD"/>
    <w:rsid w:val="00E0643C"/>
    <w:rsid w:val="00E06A7B"/>
    <w:rsid w:val="00E06B49"/>
    <w:rsid w:val="00E076A5"/>
    <w:rsid w:val="00E078E8"/>
    <w:rsid w:val="00E102E8"/>
    <w:rsid w:val="00E105CA"/>
    <w:rsid w:val="00E10CAB"/>
    <w:rsid w:val="00E114E5"/>
    <w:rsid w:val="00E12FCA"/>
    <w:rsid w:val="00E1373A"/>
    <w:rsid w:val="00E13996"/>
    <w:rsid w:val="00E140FF"/>
    <w:rsid w:val="00E1433A"/>
    <w:rsid w:val="00E15424"/>
    <w:rsid w:val="00E158FE"/>
    <w:rsid w:val="00E161E9"/>
    <w:rsid w:val="00E17661"/>
    <w:rsid w:val="00E17698"/>
    <w:rsid w:val="00E17902"/>
    <w:rsid w:val="00E17BE2"/>
    <w:rsid w:val="00E201F6"/>
    <w:rsid w:val="00E204F7"/>
    <w:rsid w:val="00E207E3"/>
    <w:rsid w:val="00E21DF2"/>
    <w:rsid w:val="00E21FDB"/>
    <w:rsid w:val="00E228D9"/>
    <w:rsid w:val="00E22D09"/>
    <w:rsid w:val="00E22F6D"/>
    <w:rsid w:val="00E22F83"/>
    <w:rsid w:val="00E239A6"/>
    <w:rsid w:val="00E23B51"/>
    <w:rsid w:val="00E24802"/>
    <w:rsid w:val="00E24C3C"/>
    <w:rsid w:val="00E25202"/>
    <w:rsid w:val="00E25BFE"/>
    <w:rsid w:val="00E2721B"/>
    <w:rsid w:val="00E2728A"/>
    <w:rsid w:val="00E27B8D"/>
    <w:rsid w:val="00E3086E"/>
    <w:rsid w:val="00E30BF7"/>
    <w:rsid w:val="00E30C04"/>
    <w:rsid w:val="00E31103"/>
    <w:rsid w:val="00E31932"/>
    <w:rsid w:val="00E31EF1"/>
    <w:rsid w:val="00E3218D"/>
    <w:rsid w:val="00E3240E"/>
    <w:rsid w:val="00E33011"/>
    <w:rsid w:val="00E339CE"/>
    <w:rsid w:val="00E33DCE"/>
    <w:rsid w:val="00E3403A"/>
    <w:rsid w:val="00E346D6"/>
    <w:rsid w:val="00E34FDA"/>
    <w:rsid w:val="00E3519C"/>
    <w:rsid w:val="00E35858"/>
    <w:rsid w:val="00E35C01"/>
    <w:rsid w:val="00E35EE1"/>
    <w:rsid w:val="00E362F0"/>
    <w:rsid w:val="00E36405"/>
    <w:rsid w:val="00E374D5"/>
    <w:rsid w:val="00E37564"/>
    <w:rsid w:val="00E37EA8"/>
    <w:rsid w:val="00E40105"/>
    <w:rsid w:val="00E4066A"/>
    <w:rsid w:val="00E40683"/>
    <w:rsid w:val="00E409E6"/>
    <w:rsid w:val="00E424A0"/>
    <w:rsid w:val="00E4283E"/>
    <w:rsid w:val="00E4316D"/>
    <w:rsid w:val="00E4354E"/>
    <w:rsid w:val="00E43E88"/>
    <w:rsid w:val="00E446E5"/>
    <w:rsid w:val="00E44ABF"/>
    <w:rsid w:val="00E454AD"/>
    <w:rsid w:val="00E459A4"/>
    <w:rsid w:val="00E459E9"/>
    <w:rsid w:val="00E4641E"/>
    <w:rsid w:val="00E47226"/>
    <w:rsid w:val="00E47C5F"/>
    <w:rsid w:val="00E5081C"/>
    <w:rsid w:val="00E508BF"/>
    <w:rsid w:val="00E50A63"/>
    <w:rsid w:val="00E50E59"/>
    <w:rsid w:val="00E520BA"/>
    <w:rsid w:val="00E52484"/>
    <w:rsid w:val="00E528EA"/>
    <w:rsid w:val="00E529B1"/>
    <w:rsid w:val="00E52CC5"/>
    <w:rsid w:val="00E535A8"/>
    <w:rsid w:val="00E53671"/>
    <w:rsid w:val="00E5620C"/>
    <w:rsid w:val="00E56319"/>
    <w:rsid w:val="00E57859"/>
    <w:rsid w:val="00E57E1A"/>
    <w:rsid w:val="00E57F98"/>
    <w:rsid w:val="00E6060B"/>
    <w:rsid w:val="00E61142"/>
    <w:rsid w:val="00E61BB0"/>
    <w:rsid w:val="00E61EC8"/>
    <w:rsid w:val="00E624A0"/>
    <w:rsid w:val="00E62A89"/>
    <w:rsid w:val="00E631A6"/>
    <w:rsid w:val="00E636F5"/>
    <w:rsid w:val="00E636FD"/>
    <w:rsid w:val="00E6378B"/>
    <w:rsid w:val="00E64617"/>
    <w:rsid w:val="00E651EE"/>
    <w:rsid w:val="00E6542B"/>
    <w:rsid w:val="00E6548E"/>
    <w:rsid w:val="00E65D92"/>
    <w:rsid w:val="00E663CF"/>
    <w:rsid w:val="00E66418"/>
    <w:rsid w:val="00E669D9"/>
    <w:rsid w:val="00E66D16"/>
    <w:rsid w:val="00E674F1"/>
    <w:rsid w:val="00E6763F"/>
    <w:rsid w:val="00E70037"/>
    <w:rsid w:val="00E70976"/>
    <w:rsid w:val="00E70A84"/>
    <w:rsid w:val="00E71356"/>
    <w:rsid w:val="00E71474"/>
    <w:rsid w:val="00E7161D"/>
    <w:rsid w:val="00E7166D"/>
    <w:rsid w:val="00E72897"/>
    <w:rsid w:val="00E72BEB"/>
    <w:rsid w:val="00E73712"/>
    <w:rsid w:val="00E73AA5"/>
    <w:rsid w:val="00E73EAE"/>
    <w:rsid w:val="00E74254"/>
    <w:rsid w:val="00E74AFE"/>
    <w:rsid w:val="00E7562E"/>
    <w:rsid w:val="00E7629E"/>
    <w:rsid w:val="00E763A2"/>
    <w:rsid w:val="00E7696C"/>
    <w:rsid w:val="00E76DD1"/>
    <w:rsid w:val="00E7708D"/>
    <w:rsid w:val="00E77E05"/>
    <w:rsid w:val="00E80450"/>
    <w:rsid w:val="00E80540"/>
    <w:rsid w:val="00E805B8"/>
    <w:rsid w:val="00E80AE7"/>
    <w:rsid w:val="00E80B36"/>
    <w:rsid w:val="00E81025"/>
    <w:rsid w:val="00E8108A"/>
    <w:rsid w:val="00E810C1"/>
    <w:rsid w:val="00E81283"/>
    <w:rsid w:val="00E8130A"/>
    <w:rsid w:val="00E81915"/>
    <w:rsid w:val="00E819DA"/>
    <w:rsid w:val="00E81A0C"/>
    <w:rsid w:val="00E81B3F"/>
    <w:rsid w:val="00E8265E"/>
    <w:rsid w:val="00E82E8A"/>
    <w:rsid w:val="00E830D6"/>
    <w:rsid w:val="00E83357"/>
    <w:rsid w:val="00E83405"/>
    <w:rsid w:val="00E838D1"/>
    <w:rsid w:val="00E847EA"/>
    <w:rsid w:val="00E84D86"/>
    <w:rsid w:val="00E851A8"/>
    <w:rsid w:val="00E85646"/>
    <w:rsid w:val="00E8576F"/>
    <w:rsid w:val="00E86488"/>
    <w:rsid w:val="00E86AC3"/>
    <w:rsid w:val="00E87076"/>
    <w:rsid w:val="00E874A6"/>
    <w:rsid w:val="00E9026D"/>
    <w:rsid w:val="00E90644"/>
    <w:rsid w:val="00E916FE"/>
    <w:rsid w:val="00E91C96"/>
    <w:rsid w:val="00E91EF9"/>
    <w:rsid w:val="00E921BF"/>
    <w:rsid w:val="00E933B5"/>
    <w:rsid w:val="00E93DC1"/>
    <w:rsid w:val="00E947C4"/>
    <w:rsid w:val="00E950A9"/>
    <w:rsid w:val="00E9596A"/>
    <w:rsid w:val="00E96458"/>
    <w:rsid w:val="00E964E6"/>
    <w:rsid w:val="00E96B61"/>
    <w:rsid w:val="00E96F6A"/>
    <w:rsid w:val="00E97CD2"/>
    <w:rsid w:val="00E97E3B"/>
    <w:rsid w:val="00EA02AB"/>
    <w:rsid w:val="00EA1C73"/>
    <w:rsid w:val="00EA24A7"/>
    <w:rsid w:val="00EA2548"/>
    <w:rsid w:val="00EA2794"/>
    <w:rsid w:val="00EA2E48"/>
    <w:rsid w:val="00EA2FE8"/>
    <w:rsid w:val="00EA3D57"/>
    <w:rsid w:val="00EA412C"/>
    <w:rsid w:val="00EA4281"/>
    <w:rsid w:val="00EA451B"/>
    <w:rsid w:val="00EA46E3"/>
    <w:rsid w:val="00EA4C0A"/>
    <w:rsid w:val="00EA4D2E"/>
    <w:rsid w:val="00EA4E95"/>
    <w:rsid w:val="00EA5469"/>
    <w:rsid w:val="00EA6198"/>
    <w:rsid w:val="00EA63DD"/>
    <w:rsid w:val="00EA6699"/>
    <w:rsid w:val="00EA6C97"/>
    <w:rsid w:val="00EA709E"/>
    <w:rsid w:val="00EA70C5"/>
    <w:rsid w:val="00EB03A7"/>
    <w:rsid w:val="00EB064F"/>
    <w:rsid w:val="00EB06A7"/>
    <w:rsid w:val="00EB089A"/>
    <w:rsid w:val="00EB286F"/>
    <w:rsid w:val="00EB37A2"/>
    <w:rsid w:val="00EB4BAB"/>
    <w:rsid w:val="00EB55B9"/>
    <w:rsid w:val="00EB59B9"/>
    <w:rsid w:val="00EB5C9E"/>
    <w:rsid w:val="00EB6DF5"/>
    <w:rsid w:val="00EB7399"/>
    <w:rsid w:val="00EB748E"/>
    <w:rsid w:val="00EB7827"/>
    <w:rsid w:val="00EC097A"/>
    <w:rsid w:val="00EC0A30"/>
    <w:rsid w:val="00EC12C5"/>
    <w:rsid w:val="00EC191D"/>
    <w:rsid w:val="00EC270E"/>
    <w:rsid w:val="00EC2A37"/>
    <w:rsid w:val="00EC3410"/>
    <w:rsid w:val="00EC39DA"/>
    <w:rsid w:val="00EC3BCE"/>
    <w:rsid w:val="00EC3E02"/>
    <w:rsid w:val="00EC3E9C"/>
    <w:rsid w:val="00EC4263"/>
    <w:rsid w:val="00EC489D"/>
    <w:rsid w:val="00EC4954"/>
    <w:rsid w:val="00EC49AE"/>
    <w:rsid w:val="00EC5485"/>
    <w:rsid w:val="00EC5AF4"/>
    <w:rsid w:val="00EC5B04"/>
    <w:rsid w:val="00EC7030"/>
    <w:rsid w:val="00EC7207"/>
    <w:rsid w:val="00EC73FF"/>
    <w:rsid w:val="00EC7C35"/>
    <w:rsid w:val="00ED0560"/>
    <w:rsid w:val="00ED0AE2"/>
    <w:rsid w:val="00ED0C5F"/>
    <w:rsid w:val="00ED1526"/>
    <w:rsid w:val="00ED1C29"/>
    <w:rsid w:val="00ED1F7B"/>
    <w:rsid w:val="00ED20F3"/>
    <w:rsid w:val="00ED2C72"/>
    <w:rsid w:val="00ED306B"/>
    <w:rsid w:val="00ED3719"/>
    <w:rsid w:val="00ED3A0A"/>
    <w:rsid w:val="00ED3D65"/>
    <w:rsid w:val="00ED3DA8"/>
    <w:rsid w:val="00ED3EE1"/>
    <w:rsid w:val="00ED3F20"/>
    <w:rsid w:val="00ED42ED"/>
    <w:rsid w:val="00ED4D52"/>
    <w:rsid w:val="00ED501C"/>
    <w:rsid w:val="00ED53DB"/>
    <w:rsid w:val="00ED592C"/>
    <w:rsid w:val="00ED5DF5"/>
    <w:rsid w:val="00ED5F9B"/>
    <w:rsid w:val="00ED606E"/>
    <w:rsid w:val="00ED628E"/>
    <w:rsid w:val="00ED65AF"/>
    <w:rsid w:val="00ED6723"/>
    <w:rsid w:val="00ED7570"/>
    <w:rsid w:val="00ED7742"/>
    <w:rsid w:val="00ED7CA0"/>
    <w:rsid w:val="00EE0994"/>
    <w:rsid w:val="00EE1A64"/>
    <w:rsid w:val="00EE1D4B"/>
    <w:rsid w:val="00EE3137"/>
    <w:rsid w:val="00EE34C5"/>
    <w:rsid w:val="00EE3FDC"/>
    <w:rsid w:val="00EE4651"/>
    <w:rsid w:val="00EE4807"/>
    <w:rsid w:val="00EE48EB"/>
    <w:rsid w:val="00EE498F"/>
    <w:rsid w:val="00EE4AD3"/>
    <w:rsid w:val="00EE4D77"/>
    <w:rsid w:val="00EE4FBD"/>
    <w:rsid w:val="00EE581B"/>
    <w:rsid w:val="00EE58B3"/>
    <w:rsid w:val="00EE6586"/>
    <w:rsid w:val="00EE6F28"/>
    <w:rsid w:val="00EE72A7"/>
    <w:rsid w:val="00EE77A8"/>
    <w:rsid w:val="00EE77F5"/>
    <w:rsid w:val="00EE7871"/>
    <w:rsid w:val="00EE7B7B"/>
    <w:rsid w:val="00EF057B"/>
    <w:rsid w:val="00EF0ECA"/>
    <w:rsid w:val="00EF127A"/>
    <w:rsid w:val="00EF21D9"/>
    <w:rsid w:val="00EF2ABF"/>
    <w:rsid w:val="00EF2BF3"/>
    <w:rsid w:val="00EF347E"/>
    <w:rsid w:val="00EF3F8F"/>
    <w:rsid w:val="00EF4134"/>
    <w:rsid w:val="00EF4296"/>
    <w:rsid w:val="00EF469E"/>
    <w:rsid w:val="00EF489B"/>
    <w:rsid w:val="00EF4BD8"/>
    <w:rsid w:val="00EF55D0"/>
    <w:rsid w:val="00EF581D"/>
    <w:rsid w:val="00EF5BAA"/>
    <w:rsid w:val="00EF6275"/>
    <w:rsid w:val="00EF630B"/>
    <w:rsid w:val="00EF6525"/>
    <w:rsid w:val="00EF65F4"/>
    <w:rsid w:val="00EF6C84"/>
    <w:rsid w:val="00EF73C5"/>
    <w:rsid w:val="00EF73F6"/>
    <w:rsid w:val="00EF7FD6"/>
    <w:rsid w:val="00F0056E"/>
    <w:rsid w:val="00F00E11"/>
    <w:rsid w:val="00F010FA"/>
    <w:rsid w:val="00F01114"/>
    <w:rsid w:val="00F018D7"/>
    <w:rsid w:val="00F019A8"/>
    <w:rsid w:val="00F01D04"/>
    <w:rsid w:val="00F0261D"/>
    <w:rsid w:val="00F02921"/>
    <w:rsid w:val="00F02F6F"/>
    <w:rsid w:val="00F03202"/>
    <w:rsid w:val="00F036EC"/>
    <w:rsid w:val="00F0482E"/>
    <w:rsid w:val="00F063FA"/>
    <w:rsid w:val="00F06414"/>
    <w:rsid w:val="00F06823"/>
    <w:rsid w:val="00F06F0F"/>
    <w:rsid w:val="00F1042F"/>
    <w:rsid w:val="00F1055C"/>
    <w:rsid w:val="00F10B9D"/>
    <w:rsid w:val="00F1170E"/>
    <w:rsid w:val="00F119EB"/>
    <w:rsid w:val="00F12117"/>
    <w:rsid w:val="00F12463"/>
    <w:rsid w:val="00F12A0D"/>
    <w:rsid w:val="00F12CA2"/>
    <w:rsid w:val="00F13834"/>
    <w:rsid w:val="00F1395B"/>
    <w:rsid w:val="00F13F7C"/>
    <w:rsid w:val="00F142A3"/>
    <w:rsid w:val="00F142C6"/>
    <w:rsid w:val="00F14431"/>
    <w:rsid w:val="00F147B8"/>
    <w:rsid w:val="00F14D21"/>
    <w:rsid w:val="00F158A9"/>
    <w:rsid w:val="00F159ED"/>
    <w:rsid w:val="00F15F7A"/>
    <w:rsid w:val="00F15F93"/>
    <w:rsid w:val="00F174C2"/>
    <w:rsid w:val="00F17B51"/>
    <w:rsid w:val="00F200D4"/>
    <w:rsid w:val="00F20A6C"/>
    <w:rsid w:val="00F21008"/>
    <w:rsid w:val="00F214E2"/>
    <w:rsid w:val="00F21533"/>
    <w:rsid w:val="00F220D8"/>
    <w:rsid w:val="00F226DE"/>
    <w:rsid w:val="00F23D49"/>
    <w:rsid w:val="00F2431B"/>
    <w:rsid w:val="00F245A3"/>
    <w:rsid w:val="00F2546D"/>
    <w:rsid w:val="00F26E4E"/>
    <w:rsid w:val="00F26F3A"/>
    <w:rsid w:val="00F27371"/>
    <w:rsid w:val="00F27C94"/>
    <w:rsid w:val="00F30150"/>
    <w:rsid w:val="00F30338"/>
    <w:rsid w:val="00F307B4"/>
    <w:rsid w:val="00F307CA"/>
    <w:rsid w:val="00F31A10"/>
    <w:rsid w:val="00F3239C"/>
    <w:rsid w:val="00F32B0F"/>
    <w:rsid w:val="00F32D2C"/>
    <w:rsid w:val="00F32F78"/>
    <w:rsid w:val="00F3335A"/>
    <w:rsid w:val="00F344FE"/>
    <w:rsid w:val="00F3465B"/>
    <w:rsid w:val="00F358EA"/>
    <w:rsid w:val="00F3650D"/>
    <w:rsid w:val="00F36A10"/>
    <w:rsid w:val="00F36DC7"/>
    <w:rsid w:val="00F36F3A"/>
    <w:rsid w:val="00F3701B"/>
    <w:rsid w:val="00F373AC"/>
    <w:rsid w:val="00F4004A"/>
    <w:rsid w:val="00F400D2"/>
    <w:rsid w:val="00F40803"/>
    <w:rsid w:val="00F40A4F"/>
    <w:rsid w:val="00F40D17"/>
    <w:rsid w:val="00F40F3F"/>
    <w:rsid w:val="00F410E9"/>
    <w:rsid w:val="00F41F6F"/>
    <w:rsid w:val="00F4234D"/>
    <w:rsid w:val="00F423AE"/>
    <w:rsid w:val="00F426B7"/>
    <w:rsid w:val="00F427AA"/>
    <w:rsid w:val="00F42A4A"/>
    <w:rsid w:val="00F42AA7"/>
    <w:rsid w:val="00F42FF3"/>
    <w:rsid w:val="00F4341B"/>
    <w:rsid w:val="00F43604"/>
    <w:rsid w:val="00F43801"/>
    <w:rsid w:val="00F43AFF"/>
    <w:rsid w:val="00F43D21"/>
    <w:rsid w:val="00F43D8F"/>
    <w:rsid w:val="00F44D28"/>
    <w:rsid w:val="00F455F3"/>
    <w:rsid w:val="00F46375"/>
    <w:rsid w:val="00F46D3D"/>
    <w:rsid w:val="00F46D83"/>
    <w:rsid w:val="00F46E8B"/>
    <w:rsid w:val="00F47D2F"/>
    <w:rsid w:val="00F47EFA"/>
    <w:rsid w:val="00F50B85"/>
    <w:rsid w:val="00F517DB"/>
    <w:rsid w:val="00F51F96"/>
    <w:rsid w:val="00F520AA"/>
    <w:rsid w:val="00F5216D"/>
    <w:rsid w:val="00F52A12"/>
    <w:rsid w:val="00F53A7E"/>
    <w:rsid w:val="00F53ADE"/>
    <w:rsid w:val="00F53DF1"/>
    <w:rsid w:val="00F53F6F"/>
    <w:rsid w:val="00F53F7B"/>
    <w:rsid w:val="00F544E7"/>
    <w:rsid w:val="00F54609"/>
    <w:rsid w:val="00F5481E"/>
    <w:rsid w:val="00F54BCE"/>
    <w:rsid w:val="00F55039"/>
    <w:rsid w:val="00F559BE"/>
    <w:rsid w:val="00F55F9F"/>
    <w:rsid w:val="00F56066"/>
    <w:rsid w:val="00F564FA"/>
    <w:rsid w:val="00F566C2"/>
    <w:rsid w:val="00F6019C"/>
    <w:rsid w:val="00F60874"/>
    <w:rsid w:val="00F60D84"/>
    <w:rsid w:val="00F6159C"/>
    <w:rsid w:val="00F6199B"/>
    <w:rsid w:val="00F6260A"/>
    <w:rsid w:val="00F6357B"/>
    <w:rsid w:val="00F64768"/>
    <w:rsid w:val="00F64C89"/>
    <w:rsid w:val="00F64D2C"/>
    <w:rsid w:val="00F655E0"/>
    <w:rsid w:val="00F65930"/>
    <w:rsid w:val="00F65B6C"/>
    <w:rsid w:val="00F664B7"/>
    <w:rsid w:val="00F6745D"/>
    <w:rsid w:val="00F676A2"/>
    <w:rsid w:val="00F67746"/>
    <w:rsid w:val="00F6792E"/>
    <w:rsid w:val="00F701F9"/>
    <w:rsid w:val="00F71782"/>
    <w:rsid w:val="00F71A7B"/>
    <w:rsid w:val="00F71A93"/>
    <w:rsid w:val="00F71D8C"/>
    <w:rsid w:val="00F729BB"/>
    <w:rsid w:val="00F72F07"/>
    <w:rsid w:val="00F72FAE"/>
    <w:rsid w:val="00F73F43"/>
    <w:rsid w:val="00F740B8"/>
    <w:rsid w:val="00F747F1"/>
    <w:rsid w:val="00F74C3A"/>
    <w:rsid w:val="00F75A9F"/>
    <w:rsid w:val="00F762F6"/>
    <w:rsid w:val="00F7634B"/>
    <w:rsid w:val="00F76DDD"/>
    <w:rsid w:val="00F771D6"/>
    <w:rsid w:val="00F77D11"/>
    <w:rsid w:val="00F77E8B"/>
    <w:rsid w:val="00F77ED2"/>
    <w:rsid w:val="00F80AA3"/>
    <w:rsid w:val="00F81848"/>
    <w:rsid w:val="00F818DC"/>
    <w:rsid w:val="00F81B41"/>
    <w:rsid w:val="00F81F48"/>
    <w:rsid w:val="00F8203F"/>
    <w:rsid w:val="00F82340"/>
    <w:rsid w:val="00F83ABA"/>
    <w:rsid w:val="00F840EB"/>
    <w:rsid w:val="00F84378"/>
    <w:rsid w:val="00F848E0"/>
    <w:rsid w:val="00F84F42"/>
    <w:rsid w:val="00F86017"/>
    <w:rsid w:val="00F86FCD"/>
    <w:rsid w:val="00F873AA"/>
    <w:rsid w:val="00F87C01"/>
    <w:rsid w:val="00F903D4"/>
    <w:rsid w:val="00F9072E"/>
    <w:rsid w:val="00F90966"/>
    <w:rsid w:val="00F913A5"/>
    <w:rsid w:val="00F923C8"/>
    <w:rsid w:val="00F924CC"/>
    <w:rsid w:val="00F92AFA"/>
    <w:rsid w:val="00F93DBB"/>
    <w:rsid w:val="00F9492E"/>
    <w:rsid w:val="00F94CBD"/>
    <w:rsid w:val="00F94FC6"/>
    <w:rsid w:val="00F953EB"/>
    <w:rsid w:val="00F957DF"/>
    <w:rsid w:val="00F968C2"/>
    <w:rsid w:val="00F96C9D"/>
    <w:rsid w:val="00F96CA9"/>
    <w:rsid w:val="00F96D0A"/>
    <w:rsid w:val="00F96D9E"/>
    <w:rsid w:val="00F96E1C"/>
    <w:rsid w:val="00F96E43"/>
    <w:rsid w:val="00F97642"/>
    <w:rsid w:val="00FA062C"/>
    <w:rsid w:val="00FA124F"/>
    <w:rsid w:val="00FA125F"/>
    <w:rsid w:val="00FA146A"/>
    <w:rsid w:val="00FA1DF2"/>
    <w:rsid w:val="00FA3D8B"/>
    <w:rsid w:val="00FA3DF6"/>
    <w:rsid w:val="00FA48FB"/>
    <w:rsid w:val="00FA4BC8"/>
    <w:rsid w:val="00FA5148"/>
    <w:rsid w:val="00FA5394"/>
    <w:rsid w:val="00FA551C"/>
    <w:rsid w:val="00FA55FC"/>
    <w:rsid w:val="00FA5CEA"/>
    <w:rsid w:val="00FA5F80"/>
    <w:rsid w:val="00FA6278"/>
    <w:rsid w:val="00FA6535"/>
    <w:rsid w:val="00FA6DC4"/>
    <w:rsid w:val="00FA7079"/>
    <w:rsid w:val="00FA7FA3"/>
    <w:rsid w:val="00FB0122"/>
    <w:rsid w:val="00FB067A"/>
    <w:rsid w:val="00FB0D46"/>
    <w:rsid w:val="00FB0DB2"/>
    <w:rsid w:val="00FB1451"/>
    <w:rsid w:val="00FB158F"/>
    <w:rsid w:val="00FB2085"/>
    <w:rsid w:val="00FB27A6"/>
    <w:rsid w:val="00FB27AD"/>
    <w:rsid w:val="00FB2F3F"/>
    <w:rsid w:val="00FB5035"/>
    <w:rsid w:val="00FB58DD"/>
    <w:rsid w:val="00FB6622"/>
    <w:rsid w:val="00FB76AB"/>
    <w:rsid w:val="00FC01BD"/>
    <w:rsid w:val="00FC02D9"/>
    <w:rsid w:val="00FC0458"/>
    <w:rsid w:val="00FC05B4"/>
    <w:rsid w:val="00FC0FE9"/>
    <w:rsid w:val="00FC17EC"/>
    <w:rsid w:val="00FC1C38"/>
    <w:rsid w:val="00FC1DE4"/>
    <w:rsid w:val="00FC1E89"/>
    <w:rsid w:val="00FC1F80"/>
    <w:rsid w:val="00FC2B0C"/>
    <w:rsid w:val="00FC2C90"/>
    <w:rsid w:val="00FC340A"/>
    <w:rsid w:val="00FC461E"/>
    <w:rsid w:val="00FC5C92"/>
    <w:rsid w:val="00FC6AE8"/>
    <w:rsid w:val="00FD04B3"/>
    <w:rsid w:val="00FD0A94"/>
    <w:rsid w:val="00FD1198"/>
    <w:rsid w:val="00FD1890"/>
    <w:rsid w:val="00FD1A70"/>
    <w:rsid w:val="00FD1A8C"/>
    <w:rsid w:val="00FD1F50"/>
    <w:rsid w:val="00FD36BC"/>
    <w:rsid w:val="00FD3A00"/>
    <w:rsid w:val="00FD3A8F"/>
    <w:rsid w:val="00FD4879"/>
    <w:rsid w:val="00FD49F6"/>
    <w:rsid w:val="00FD4F78"/>
    <w:rsid w:val="00FD52DD"/>
    <w:rsid w:val="00FD6155"/>
    <w:rsid w:val="00FD616E"/>
    <w:rsid w:val="00FD6216"/>
    <w:rsid w:val="00FD6FE0"/>
    <w:rsid w:val="00FD7475"/>
    <w:rsid w:val="00FD7D1F"/>
    <w:rsid w:val="00FD7FC7"/>
    <w:rsid w:val="00FE08E6"/>
    <w:rsid w:val="00FE0C26"/>
    <w:rsid w:val="00FE19F5"/>
    <w:rsid w:val="00FE1B6D"/>
    <w:rsid w:val="00FE1C92"/>
    <w:rsid w:val="00FE281F"/>
    <w:rsid w:val="00FE36A9"/>
    <w:rsid w:val="00FE3991"/>
    <w:rsid w:val="00FE3B5D"/>
    <w:rsid w:val="00FE4820"/>
    <w:rsid w:val="00FE4886"/>
    <w:rsid w:val="00FE4AAB"/>
    <w:rsid w:val="00FE4BD7"/>
    <w:rsid w:val="00FE5D54"/>
    <w:rsid w:val="00FE69D4"/>
    <w:rsid w:val="00FE746E"/>
    <w:rsid w:val="00FE7A30"/>
    <w:rsid w:val="00FF0236"/>
    <w:rsid w:val="00FF09F6"/>
    <w:rsid w:val="00FF1500"/>
    <w:rsid w:val="00FF1512"/>
    <w:rsid w:val="00FF18D7"/>
    <w:rsid w:val="00FF1998"/>
    <w:rsid w:val="00FF1D7C"/>
    <w:rsid w:val="00FF25E1"/>
    <w:rsid w:val="00FF3551"/>
    <w:rsid w:val="00FF3D3D"/>
    <w:rsid w:val="00FF4253"/>
    <w:rsid w:val="00FF5596"/>
    <w:rsid w:val="00FF5A7E"/>
    <w:rsid w:val="00FF5F15"/>
    <w:rsid w:val="00FF7F79"/>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A826DA3"/>
  <w15:docId w15:val="{93BBBE8D-B80C-4BA8-9185-6C97854C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82">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D0638"/>
    <w:pPr>
      <w:spacing w:after="60"/>
      <w:jc w:val="both"/>
    </w:pPr>
    <w:rPr>
      <w:szCs w:val="24"/>
      <w:lang w:val="en-GB" w:eastAsia="en-US"/>
    </w:rPr>
  </w:style>
  <w:style w:type="paragraph" w:styleId="Heading1">
    <w:name w:val="heading 1"/>
    <w:basedOn w:val="Normal"/>
    <w:next w:val="Normal"/>
    <w:link w:val="Heading1Char"/>
    <w:uiPriority w:val="9"/>
    <w:qFormat/>
    <w:rsid w:val="008F1069"/>
    <w:pPr>
      <w:keepNext/>
      <w:numPr>
        <w:numId w:val="1"/>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link w:val="Heading2Char2"/>
    <w:uiPriority w:val="9"/>
    <w:qFormat/>
    <w:rsid w:val="00A22058"/>
    <w:pPr>
      <w:spacing w:after="0"/>
      <w:outlineLvl w:val="1"/>
    </w:pPr>
    <w:rPr>
      <w:rFonts w:ascii="Arial" w:hAnsi="Arial" w:cs="Arial"/>
      <w:sz w:val="22"/>
      <w:szCs w:val="22"/>
    </w:rPr>
  </w:style>
  <w:style w:type="paragraph" w:styleId="Heading3">
    <w:name w:val="heading 3"/>
    <w:basedOn w:val="Normal"/>
    <w:next w:val="Normal"/>
    <w:link w:val="Heading3Char"/>
    <w:qFormat/>
    <w:rsid w:val="00E93DC1"/>
    <w:pPr>
      <w:keepNext/>
      <w:widowControl w:val="0"/>
      <w:tabs>
        <w:tab w:val="left" w:pos="2160"/>
        <w:tab w:val="left" w:pos="9360"/>
      </w:tabs>
      <w:outlineLvl w:val="2"/>
    </w:pPr>
    <w:rPr>
      <w:rFonts w:ascii="Courier" w:hAnsi="Courier"/>
      <w:b/>
      <w:sz w:val="28"/>
      <w:szCs w:val="20"/>
    </w:rPr>
  </w:style>
  <w:style w:type="paragraph" w:styleId="Heading4">
    <w:name w:val="heading 4"/>
    <w:basedOn w:val="Normal"/>
    <w:next w:val="Normal"/>
    <w:link w:val="Heading4Char"/>
    <w:qFormat/>
    <w:rsid w:val="00E93DC1"/>
    <w:pPr>
      <w:keepNext/>
      <w:widowControl w:val="0"/>
      <w:spacing w:after="540"/>
      <w:ind w:left="116"/>
      <w:outlineLvl w:val="3"/>
    </w:pPr>
    <w:rPr>
      <w:b/>
      <w:spacing w:val="15"/>
      <w:sz w:val="28"/>
    </w:rPr>
  </w:style>
  <w:style w:type="paragraph" w:styleId="Heading5">
    <w:name w:val="heading 5"/>
    <w:basedOn w:val="Normal"/>
    <w:next w:val="Normal"/>
    <w:link w:val="Heading5Char"/>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paragraph" w:styleId="Heading6">
    <w:name w:val="heading 6"/>
    <w:basedOn w:val="Normal"/>
    <w:next w:val="Normal"/>
    <w:link w:val="Heading6Char"/>
    <w:qFormat/>
    <w:rsid w:val="00071A96"/>
    <w:pPr>
      <w:spacing w:before="240"/>
      <w:jc w:val="left"/>
      <w:outlineLvl w:val="5"/>
    </w:pPr>
    <w:rPr>
      <w:rFonts w:ascii="Times New Roman" w:eastAsia="MS Mincho" w:hAnsi="Times New Roman"/>
      <w:b/>
      <w:bCs/>
      <w:sz w:val="22"/>
      <w:szCs w:val="22"/>
      <w:lang w:eastAsia="ja-JP"/>
    </w:rPr>
  </w:style>
  <w:style w:type="paragraph" w:styleId="Heading8">
    <w:name w:val="heading 8"/>
    <w:basedOn w:val="Normal"/>
    <w:next w:val="Normal"/>
    <w:link w:val="Heading8Char"/>
    <w:unhideWhenUsed/>
    <w:qFormat/>
    <w:rsid w:val="000923DC"/>
    <w:pPr>
      <w:spacing w:before="24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260B0"/>
    <w:rPr>
      <w:rFonts w:ascii="Tahoma" w:hAnsi="Tahoma" w:cs="Tahoma"/>
      <w:sz w:val="16"/>
      <w:szCs w:val="16"/>
    </w:rPr>
  </w:style>
  <w:style w:type="character" w:customStyle="1" w:styleId="Heading1Char">
    <w:name w:val="Heading 1 Char"/>
    <w:link w:val="Heading1"/>
    <w:uiPriority w:val="9"/>
    <w:locked/>
    <w:rsid w:val="00CB0802"/>
    <w:rPr>
      <w:rFonts w:ascii="Century Gothic" w:hAnsi="Century Gothic"/>
      <w:b/>
      <w:smallCaps/>
      <w:spacing w:val="-2"/>
      <w:sz w:val="28"/>
      <w:szCs w:val="20"/>
    </w:rPr>
  </w:style>
  <w:style w:type="character" w:customStyle="1" w:styleId="Heading2Char2">
    <w:name w:val="Heading 2 Char2"/>
    <w:link w:val="Heading2"/>
    <w:uiPriority w:val="9"/>
    <w:locked/>
    <w:rsid w:val="00A22058"/>
    <w:rPr>
      <w:rFonts w:ascii="Arial" w:hAnsi="Arial" w:cs="Arial"/>
      <w:sz w:val="22"/>
      <w:szCs w:val="22"/>
      <w:lang w:val="en-GB"/>
    </w:rPr>
  </w:style>
  <w:style w:type="character" w:customStyle="1" w:styleId="Heading3Char">
    <w:name w:val="Heading 3 Char"/>
    <w:link w:val="Heading3"/>
    <w:locked/>
    <w:rsid w:val="00CB0802"/>
    <w:rPr>
      <w:rFonts w:ascii="Cambria" w:hAnsi="Cambria" w:cs="Times New Roman"/>
      <w:b/>
      <w:bCs/>
      <w:sz w:val="26"/>
      <w:szCs w:val="26"/>
      <w:lang w:val="en-GB"/>
    </w:rPr>
  </w:style>
  <w:style w:type="character" w:customStyle="1" w:styleId="Heading4Char">
    <w:name w:val="Heading 4 Char"/>
    <w:link w:val="Heading4"/>
    <w:locked/>
    <w:rsid w:val="00CB0802"/>
    <w:rPr>
      <w:rFonts w:ascii="Calibri" w:hAnsi="Calibri" w:cs="Times New Roman"/>
      <w:b/>
      <w:bCs/>
      <w:sz w:val="28"/>
      <w:szCs w:val="28"/>
      <w:lang w:val="en-GB"/>
    </w:rPr>
  </w:style>
  <w:style w:type="character" w:customStyle="1" w:styleId="Heading5Char">
    <w:name w:val="Heading 5 Char"/>
    <w:link w:val="Heading5"/>
    <w:locked/>
    <w:rsid w:val="00CB0802"/>
    <w:rPr>
      <w:rFonts w:ascii="Calibri" w:hAnsi="Calibri" w:cs="Times New Roman"/>
      <w:b/>
      <w:bCs/>
      <w:i/>
      <w:iCs/>
      <w:sz w:val="26"/>
      <w:szCs w:val="26"/>
      <w:lang w:val="en-GB"/>
    </w:rPr>
  </w:style>
  <w:style w:type="paragraph" w:styleId="Header">
    <w:name w:val="header"/>
    <w:basedOn w:val="Normal"/>
    <w:link w:val="HeaderChar"/>
    <w:uiPriority w:val="99"/>
    <w:rsid w:val="00E93DC1"/>
    <w:pPr>
      <w:tabs>
        <w:tab w:val="center" w:pos="4153"/>
        <w:tab w:val="right" w:pos="8306"/>
      </w:tabs>
    </w:pPr>
  </w:style>
  <w:style w:type="character" w:customStyle="1" w:styleId="HeaderChar">
    <w:name w:val="Header Char"/>
    <w:link w:val="Header"/>
    <w:uiPriority w:val="99"/>
    <w:locked/>
    <w:rsid w:val="00CB0802"/>
    <w:rPr>
      <w:rFonts w:ascii="Arial" w:hAnsi="Arial" w:cs="Times New Roman"/>
      <w:sz w:val="24"/>
      <w:szCs w:val="24"/>
      <w:lang w:val="en-GB"/>
    </w:rPr>
  </w:style>
  <w:style w:type="paragraph" w:styleId="Footer">
    <w:name w:val="footer"/>
    <w:basedOn w:val="Normal"/>
    <w:link w:val="FooterChar"/>
    <w:rsid w:val="00E93DC1"/>
    <w:pPr>
      <w:tabs>
        <w:tab w:val="center" w:pos="4153"/>
        <w:tab w:val="right" w:pos="8306"/>
      </w:tabs>
    </w:pPr>
  </w:style>
  <w:style w:type="character" w:customStyle="1" w:styleId="FooterChar">
    <w:name w:val="Footer Char"/>
    <w:link w:val="Footer"/>
    <w:locked/>
    <w:rsid w:val="00CB0802"/>
    <w:rPr>
      <w:rFonts w:ascii="Arial" w:hAnsi="Arial" w:cs="Times New Roman"/>
      <w:sz w:val="24"/>
      <w:szCs w:val="24"/>
      <w:lang w:val="en-GB"/>
    </w:rPr>
  </w:style>
  <w:style w:type="character" w:styleId="PageNumber">
    <w:name w:val="page number"/>
    <w:rsid w:val="00E93DC1"/>
    <w:rPr>
      <w:rFonts w:cs="Times New Roman"/>
    </w:rPr>
  </w:style>
  <w:style w:type="paragraph" w:styleId="FootnoteText">
    <w:name w:val="footnote text"/>
    <w:aliases w:val="Geneva 9,Font: Geneva 9,Boston 10,f,single space,footnote text,Footnote,otnote Text,ft,ALTS FOOTNOTE,FOOTNOTES,fn,Fußnote,Footnote Text Char Char,Char Char Char,Char Char,Fußnotentextf,Fußnotentextr,Schriftart: 9 pt,Schriftart: 10 pt"/>
    <w:basedOn w:val="Normal"/>
    <w:link w:val="FootnoteTextChar2"/>
    <w:uiPriority w:val="99"/>
    <w:qFormat/>
    <w:rsid w:val="00E93DC1"/>
    <w:pPr>
      <w:widowControl w:val="0"/>
    </w:pPr>
    <w:rPr>
      <w:rFonts w:ascii="Courier" w:hAnsi="Courier"/>
      <w:szCs w:val="20"/>
    </w:rPr>
  </w:style>
  <w:style w:type="character" w:customStyle="1" w:styleId="FootnoteTextChar2">
    <w:name w:val="Footnote Text Char2"/>
    <w:aliases w:val="Geneva 9 Char2,Font: Geneva 9 Char2,Boston 10 Char2,f Char2,single space Char2,footnote text Char2,Footnote Char2,otnote Text Char2,ft Char2,ALTS FOOTNOTE Char2,FOOTNOTES Char1,fn Char1,Fußnote Char1,Footnote Text Char Char Char1"/>
    <w:link w:val="FootnoteText"/>
    <w:uiPriority w:val="99"/>
    <w:locked/>
    <w:rsid w:val="00CB0802"/>
    <w:rPr>
      <w:rFonts w:ascii="Arial" w:hAnsi="Arial" w:cs="Times New Roman"/>
      <w:lang w:val="en-GB"/>
    </w:rPr>
  </w:style>
  <w:style w:type="paragraph" w:styleId="BodyText3">
    <w:name w:val="Body Text 3"/>
    <w:basedOn w:val="Normal"/>
    <w:link w:val="BodyText3Char"/>
    <w:rsid w:val="00E93DC1"/>
    <w:rPr>
      <w:szCs w:val="20"/>
    </w:rPr>
  </w:style>
  <w:style w:type="character" w:customStyle="1" w:styleId="BodyText3Char">
    <w:name w:val="Body Text 3 Char"/>
    <w:link w:val="BodyText3"/>
    <w:locked/>
    <w:rsid w:val="00CB0802"/>
    <w:rPr>
      <w:rFonts w:ascii="Arial" w:hAnsi="Arial" w:cs="Times New Roman"/>
      <w:sz w:val="16"/>
      <w:szCs w:val="16"/>
      <w:lang w:val="en-GB"/>
    </w:rPr>
  </w:style>
  <w:style w:type="paragraph" w:styleId="BodyTextIndent">
    <w:name w:val="Body Text Indent"/>
    <w:basedOn w:val="Normal"/>
    <w:link w:val="BodyTextIndentChar"/>
    <w:rsid w:val="00E93DC1"/>
    <w:pPr>
      <w:tabs>
        <w:tab w:val="left" w:pos="360"/>
      </w:tabs>
    </w:pPr>
    <w:rPr>
      <w:b/>
      <w:i/>
      <w:sz w:val="28"/>
      <w:szCs w:val="20"/>
    </w:rPr>
  </w:style>
  <w:style w:type="character" w:customStyle="1" w:styleId="BodyTextIndentChar">
    <w:name w:val="Body Text Indent Char"/>
    <w:link w:val="BodyTextIndent"/>
    <w:locked/>
    <w:rsid w:val="00CB0802"/>
    <w:rPr>
      <w:rFonts w:ascii="Arial" w:hAnsi="Arial" w:cs="Times New Roman"/>
      <w:sz w:val="24"/>
      <w:szCs w:val="24"/>
      <w:lang w:val="en-GB"/>
    </w:rPr>
  </w:style>
  <w:style w:type="character" w:styleId="Hyperlink">
    <w:name w:val="Hyperlink"/>
    <w:uiPriority w:val="99"/>
    <w:rsid w:val="00E93DC1"/>
    <w:rPr>
      <w:rFonts w:cs="Times New Roman"/>
      <w:color w:val="0000FF"/>
      <w:u w:val="single"/>
    </w:rPr>
  </w:style>
  <w:style w:type="character" w:styleId="FollowedHyperlink">
    <w:name w:val="FollowedHyperlink"/>
    <w:uiPriority w:val="99"/>
    <w:rsid w:val="00E93DC1"/>
    <w:rPr>
      <w:rFonts w:cs="Times New Roman"/>
      <w:color w:val="800080"/>
      <w:u w:val="single"/>
    </w:rPr>
  </w:style>
  <w:style w:type="paragraph" w:styleId="BodyText">
    <w:name w:val="Body Text"/>
    <w:basedOn w:val="Normal"/>
    <w:link w:val="BodyTextChar"/>
    <w:rsid w:val="00E93DC1"/>
    <w:pPr>
      <w:pBdr>
        <w:bottom w:val="single" w:sz="4" w:space="1" w:color="auto"/>
      </w:pBdr>
    </w:pPr>
    <w:rPr>
      <w:rFonts w:ascii="Arial Narrow" w:hAnsi="Arial Narrow"/>
      <w:i/>
      <w:iCs/>
    </w:rPr>
  </w:style>
  <w:style w:type="character" w:customStyle="1" w:styleId="BodyTextChar">
    <w:name w:val="Body Text Char"/>
    <w:link w:val="BodyText"/>
    <w:locked/>
    <w:rsid w:val="00CB0802"/>
    <w:rPr>
      <w:rFonts w:ascii="Arial" w:hAnsi="Arial" w:cs="Times New Roman"/>
      <w:sz w:val="24"/>
      <w:szCs w:val="24"/>
      <w:lang w:val="en-GB"/>
    </w:rPr>
  </w:style>
  <w:style w:type="paragraph" w:styleId="BodyText2">
    <w:name w:val="Body Text 2"/>
    <w:basedOn w:val="Normal"/>
    <w:link w:val="BodyText2Char"/>
    <w:rsid w:val="00E93DC1"/>
    <w:pPr>
      <w:spacing w:before="120" w:after="120"/>
    </w:pPr>
    <w:rPr>
      <w:rFonts w:ascii="Arial Narrow" w:hAnsi="Arial Narrow"/>
    </w:rPr>
  </w:style>
  <w:style w:type="character" w:customStyle="1" w:styleId="BodyText2Char">
    <w:name w:val="Body Text 2 Char"/>
    <w:link w:val="BodyText2"/>
    <w:locked/>
    <w:rsid w:val="00CB0802"/>
    <w:rPr>
      <w:rFonts w:ascii="Arial" w:hAnsi="Arial" w:cs="Times New Roman"/>
      <w:sz w:val="24"/>
      <w:szCs w:val="24"/>
      <w:lang w:val="en-GB"/>
    </w:rPr>
  </w:style>
  <w:style w:type="character" w:customStyle="1" w:styleId="BalloonTextChar">
    <w:name w:val="Balloon Text Char"/>
    <w:link w:val="BalloonText"/>
    <w:semiHidden/>
    <w:locked/>
    <w:rsid w:val="00CB0802"/>
    <w:rPr>
      <w:rFonts w:cs="Times New Roman"/>
      <w:sz w:val="2"/>
      <w:lang w:val="en-GB"/>
    </w:rPr>
  </w:style>
  <w:style w:type="character" w:styleId="CommentReference">
    <w:name w:val="annotation reference"/>
    <w:semiHidden/>
    <w:rsid w:val="00EF6275"/>
    <w:rPr>
      <w:rFonts w:cs="Times New Roman"/>
      <w:sz w:val="16"/>
      <w:szCs w:val="16"/>
    </w:rPr>
  </w:style>
  <w:style w:type="paragraph" w:styleId="CommentText">
    <w:name w:val="annotation text"/>
    <w:basedOn w:val="Normal"/>
    <w:link w:val="CommentTextChar"/>
    <w:uiPriority w:val="99"/>
    <w:rsid w:val="00EF6275"/>
    <w:rPr>
      <w:szCs w:val="20"/>
    </w:rPr>
  </w:style>
  <w:style w:type="character" w:customStyle="1" w:styleId="CommentTextChar">
    <w:name w:val="Comment Text Char"/>
    <w:link w:val="CommentText"/>
    <w:uiPriority w:val="99"/>
    <w:locked/>
    <w:rsid w:val="00CB0802"/>
    <w:rPr>
      <w:rFonts w:ascii="Arial" w:hAnsi="Arial" w:cs="Times New Roman"/>
      <w:lang w:val="en-GB"/>
    </w:rPr>
  </w:style>
  <w:style w:type="paragraph" w:styleId="CommentSubject">
    <w:name w:val="annotation subject"/>
    <w:basedOn w:val="CommentText"/>
    <w:next w:val="CommentText"/>
    <w:link w:val="CommentSubjectChar"/>
    <w:semiHidden/>
    <w:rsid w:val="00EF6275"/>
    <w:rPr>
      <w:b/>
      <w:bCs/>
    </w:rPr>
  </w:style>
  <w:style w:type="character" w:customStyle="1" w:styleId="CommentSubjectChar">
    <w:name w:val="Comment Subject Char"/>
    <w:link w:val="CommentSubject"/>
    <w:semiHidden/>
    <w:locked/>
    <w:rsid w:val="00CB0802"/>
    <w:rPr>
      <w:rFonts w:ascii="Arial" w:hAnsi="Arial" w:cs="Times New Roman"/>
      <w:b/>
      <w:bCs/>
      <w:lang w:val="en-GB"/>
    </w:rPr>
  </w:style>
  <w:style w:type="table" w:styleId="TableGrid">
    <w:name w:val="Table Grid"/>
    <w:basedOn w:val="TableNormal"/>
    <w:rsid w:val="00233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webb,webb"/>
    <w:basedOn w:val="Normal"/>
    <w:uiPriority w:val="99"/>
    <w:qFormat/>
    <w:rsid w:val="00E663CF"/>
    <w:pPr>
      <w:spacing w:before="100" w:beforeAutospacing="1" w:after="100" w:afterAutospacing="1"/>
    </w:pPr>
    <w:rPr>
      <w:rFonts w:ascii="Times New Roman" w:hAnsi="Times New Roman"/>
      <w:sz w:val="24"/>
    </w:rPr>
  </w:style>
  <w:style w:type="character" w:styleId="Emphasis">
    <w:name w:val="Emphasis"/>
    <w:uiPriority w:val="20"/>
    <w:qFormat/>
    <w:rsid w:val="00F30150"/>
    <w:rPr>
      <w:rFonts w:cs="Times New Roman"/>
      <w:i/>
      <w:iCs/>
    </w:rPr>
  </w:style>
  <w:style w:type="character" w:styleId="FootnoteReference">
    <w:name w:val="footnote reference"/>
    <w:aliases w:val="16 Point,Superscript 6 Point,Superscript 6 Point + 11 pt,ftref,BVI fnr,Footnote Reference Number,BVI fnr Car Car,BVI fnr Car,BVI fnr Car Car Car Car,Footnote text,Footnote Reference Char Char Char,EN Footnote Reference,fr,Ref"/>
    <w:link w:val="CharCharCharCharCarChar"/>
    <w:uiPriority w:val="99"/>
    <w:rsid w:val="00BF50E7"/>
    <w:rPr>
      <w:rFonts w:ascii="Arial" w:hAnsi="Arial" w:cs="Times New Roman"/>
      <w:sz w:val="18"/>
      <w:vertAlign w:val="superscript"/>
    </w:rPr>
  </w:style>
  <w:style w:type="paragraph" w:customStyle="1" w:styleId="Char">
    <w:name w:val="Char"/>
    <w:basedOn w:val="Heading2"/>
    <w:rsid w:val="00912142"/>
    <w:pPr>
      <w:pageBreakBefore/>
      <w:tabs>
        <w:tab w:val="left" w:pos="850"/>
        <w:tab w:val="left" w:pos="1191"/>
        <w:tab w:val="left" w:pos="1531"/>
      </w:tabs>
      <w:jc w:val="center"/>
    </w:pPr>
    <w:rPr>
      <w:rFonts w:ascii="Tahoma" w:hAnsi="Tahoma" w:cs="Tahoma"/>
      <w:bCs/>
      <w:color w:val="FFFFFF"/>
      <w:spacing w:val="20"/>
      <w:lang w:eastAsia="zh-CN"/>
    </w:rPr>
  </w:style>
  <w:style w:type="paragraph" w:styleId="ListParagraph">
    <w:name w:val="List Paragraph"/>
    <w:aliases w:val="List Paragraph1,Project Profile name"/>
    <w:basedOn w:val="Normal"/>
    <w:link w:val="ListParagraphChar"/>
    <w:uiPriority w:val="34"/>
    <w:qFormat/>
    <w:rsid w:val="00DB520F"/>
    <w:pPr>
      <w:spacing w:after="0"/>
      <w:ind w:left="720"/>
      <w:jc w:val="left"/>
    </w:pPr>
    <w:rPr>
      <w:rFonts w:ascii="Times New Roman" w:hAnsi="Times New Roman"/>
      <w:sz w:val="24"/>
    </w:rPr>
  </w:style>
  <w:style w:type="paragraph" w:styleId="Title">
    <w:name w:val="Title"/>
    <w:aliases w:val="Bullet 1"/>
    <w:basedOn w:val="Normal"/>
    <w:link w:val="TitleChar"/>
    <w:uiPriority w:val="8"/>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character" w:customStyle="1" w:styleId="TitleChar">
    <w:name w:val="Title Char"/>
    <w:aliases w:val="Bullet 1 Char"/>
    <w:link w:val="Title"/>
    <w:uiPriority w:val="8"/>
    <w:locked/>
    <w:rsid w:val="00CB0802"/>
    <w:rPr>
      <w:rFonts w:ascii="Cambria" w:hAnsi="Cambria" w:cs="Times New Roman"/>
      <w:b/>
      <w:bCs/>
      <w:kern w:val="28"/>
      <w:sz w:val="32"/>
      <w:szCs w:val="32"/>
      <w:lang w:val="en-GB"/>
    </w:rPr>
  </w:style>
  <w:style w:type="paragraph" w:customStyle="1" w:styleId="CharCharChar1">
    <w:name w:val="Char Char Char1"/>
    <w:basedOn w:val="Normal"/>
    <w:rsid w:val="00340E23"/>
    <w:pPr>
      <w:spacing w:after="160" w:line="240" w:lineRule="exact"/>
      <w:jc w:val="left"/>
    </w:pPr>
    <w:rPr>
      <w:rFonts w:cs="Arial"/>
      <w:szCs w:val="20"/>
    </w:rPr>
  </w:style>
  <w:style w:type="paragraph" w:customStyle="1" w:styleId="JFHeading3">
    <w:name w:val="JF Heading 3"/>
    <w:basedOn w:val="Heading3"/>
    <w:rsid w:val="0015737E"/>
    <w:pPr>
      <w:keepNext w:val="0"/>
      <w:widowControl/>
      <w:pBdr>
        <w:bottom w:val="dotted" w:sz="4" w:space="2" w:color="666666"/>
      </w:pBdr>
      <w:tabs>
        <w:tab w:val="clear" w:pos="2160"/>
        <w:tab w:val="clear" w:pos="9360"/>
      </w:tabs>
      <w:spacing w:after="0"/>
      <w:jc w:val="left"/>
    </w:pPr>
    <w:rPr>
      <w:rFonts w:ascii="Times New Roman" w:eastAsia="MS Mincho" w:hAnsi="Times New Roman"/>
      <w:b w:val="0"/>
      <w:i/>
      <w:sz w:val="22"/>
      <w:szCs w:val="22"/>
      <w:lang w:eastAsia="ja-JP"/>
    </w:rPr>
  </w:style>
  <w:style w:type="character" w:styleId="Strong">
    <w:name w:val="Strong"/>
    <w:uiPriority w:val="22"/>
    <w:qFormat/>
    <w:rsid w:val="00724288"/>
    <w:rPr>
      <w:rFonts w:cs="Times New Roman"/>
      <w:b/>
      <w:bCs/>
    </w:rPr>
  </w:style>
  <w:style w:type="paragraph" w:customStyle="1" w:styleId="Default">
    <w:name w:val="Default"/>
    <w:rsid w:val="00724288"/>
    <w:pPr>
      <w:autoSpaceDE w:val="0"/>
      <w:autoSpaceDN w:val="0"/>
      <w:adjustRightInd w:val="0"/>
    </w:pPr>
    <w:rPr>
      <w:rFonts w:ascii="Arial" w:eastAsia="MS Mincho" w:hAnsi="Arial" w:cs="Arial"/>
      <w:color w:val="000000"/>
      <w:sz w:val="24"/>
      <w:szCs w:val="24"/>
      <w:lang w:val="en-US" w:eastAsia="ja-JP"/>
    </w:rPr>
  </w:style>
  <w:style w:type="paragraph" w:customStyle="1" w:styleId="bodyfont">
    <w:name w:val="bodyfont"/>
    <w:basedOn w:val="Normal"/>
    <w:rsid w:val="00724288"/>
    <w:pPr>
      <w:spacing w:before="100" w:beforeAutospacing="1" w:after="100" w:afterAutospacing="1"/>
      <w:jc w:val="left"/>
    </w:pPr>
    <w:rPr>
      <w:rFonts w:eastAsia="MS Mincho" w:cs="Arial"/>
      <w:sz w:val="12"/>
      <w:szCs w:val="12"/>
      <w:lang w:eastAsia="ja-JP"/>
    </w:rPr>
  </w:style>
  <w:style w:type="paragraph" w:customStyle="1" w:styleId="JFHeading1">
    <w:name w:val="JF Heading 1"/>
    <w:basedOn w:val="Heading1"/>
    <w:rsid w:val="00724288"/>
    <w:pPr>
      <w:pBdr>
        <w:top w:val="none" w:sz="0" w:space="0" w:color="auto"/>
      </w:pBdr>
      <w:suppressAutoHyphens w:val="0"/>
      <w:spacing w:before="240" w:after="60"/>
      <w:jc w:val="left"/>
    </w:pPr>
    <w:rPr>
      <w:rFonts w:ascii="Times New Roman" w:hAnsi="Times New Roman" w:cs="Arial"/>
      <w:bCs/>
      <w:smallCaps w:val="0"/>
      <w:spacing w:val="0"/>
      <w:kern w:val="32"/>
      <w:sz w:val="24"/>
      <w:szCs w:val="32"/>
      <w:u w:val="single"/>
    </w:rPr>
  </w:style>
  <w:style w:type="paragraph" w:customStyle="1" w:styleId="Pa2">
    <w:name w:val="Pa2"/>
    <w:basedOn w:val="Default"/>
    <w:next w:val="Default"/>
    <w:rsid w:val="00D37FAF"/>
    <w:pPr>
      <w:spacing w:line="191" w:lineRule="atLeast"/>
    </w:pPr>
    <w:rPr>
      <w:rFonts w:ascii="Adobe Garamond Pro" w:hAnsi="Adobe Garamond Pro" w:cs="Times New Roman"/>
      <w:color w:val="auto"/>
    </w:rPr>
  </w:style>
  <w:style w:type="character" w:customStyle="1" w:styleId="bodytag3">
    <w:name w:val="bodytag3"/>
    <w:rsid w:val="00D37FAF"/>
    <w:rPr>
      <w:rFonts w:ascii="Trebuchet MS" w:hAnsi="Trebuchet MS" w:cs="Times New Roman"/>
      <w:sz w:val="15"/>
      <w:szCs w:val="15"/>
    </w:rPr>
  </w:style>
  <w:style w:type="paragraph" w:styleId="EndnoteText">
    <w:name w:val="endnote text"/>
    <w:aliases w:val=" Char"/>
    <w:basedOn w:val="Normal"/>
    <w:link w:val="EndnoteTextChar"/>
    <w:semiHidden/>
    <w:rsid w:val="00D37FAF"/>
    <w:pPr>
      <w:spacing w:after="0"/>
      <w:jc w:val="left"/>
    </w:pPr>
    <w:rPr>
      <w:rFonts w:eastAsia="MS Mincho"/>
      <w:szCs w:val="20"/>
      <w:lang w:eastAsia="ja-JP"/>
    </w:rPr>
  </w:style>
  <w:style w:type="character" w:customStyle="1" w:styleId="EndnoteTextChar">
    <w:name w:val="Endnote Text Char"/>
    <w:aliases w:val=" Char Char"/>
    <w:link w:val="EndnoteText"/>
    <w:semiHidden/>
    <w:locked/>
    <w:rsid w:val="00CB0802"/>
    <w:rPr>
      <w:rFonts w:ascii="Arial" w:hAnsi="Arial" w:cs="Times New Roman"/>
      <w:lang w:val="en-GB"/>
    </w:rPr>
  </w:style>
  <w:style w:type="character" w:styleId="EndnoteReference">
    <w:name w:val="endnote reference"/>
    <w:semiHidden/>
    <w:rsid w:val="00D37FAF"/>
    <w:rPr>
      <w:rFonts w:cs="Times New Roman"/>
      <w:vertAlign w:val="superscript"/>
    </w:rPr>
  </w:style>
  <w:style w:type="character" w:customStyle="1" w:styleId="mw-headline">
    <w:name w:val="mw-headline"/>
    <w:rsid w:val="00AF7267"/>
    <w:rPr>
      <w:rFonts w:cs="Times New Roman"/>
    </w:rPr>
  </w:style>
  <w:style w:type="paragraph" w:customStyle="1" w:styleId="CharCharCharCharCharCharChar">
    <w:name w:val="Char Char Char Char Char Char Char"/>
    <w:basedOn w:val="Heading2"/>
    <w:rsid w:val="00BC22BB"/>
    <w:pPr>
      <w:pageBreakBefore/>
      <w:tabs>
        <w:tab w:val="left" w:pos="850"/>
        <w:tab w:val="left" w:pos="1191"/>
        <w:tab w:val="left" w:pos="1531"/>
      </w:tabs>
      <w:spacing w:before="120" w:after="120"/>
      <w:jc w:val="center"/>
    </w:pPr>
    <w:rPr>
      <w:rFonts w:ascii="Tahoma" w:eastAsia="MS Mincho" w:hAnsi="Tahoma" w:cs="Tahoma"/>
      <w:bCs/>
      <w:color w:val="FFFFFF"/>
      <w:spacing w:val="20"/>
      <w:lang w:eastAsia="zh-CN"/>
    </w:rPr>
  </w:style>
  <w:style w:type="paragraph" w:customStyle="1" w:styleId="CarCar">
    <w:name w:val="Car Car"/>
    <w:basedOn w:val="Heading2"/>
    <w:rsid w:val="00AE562C"/>
    <w:pPr>
      <w:pageBreakBefore/>
      <w:tabs>
        <w:tab w:val="left" w:pos="850"/>
        <w:tab w:val="left" w:pos="1191"/>
        <w:tab w:val="left" w:pos="1531"/>
      </w:tabs>
      <w:spacing w:before="120" w:after="120"/>
      <w:jc w:val="center"/>
    </w:pPr>
    <w:rPr>
      <w:rFonts w:ascii="Tahoma" w:eastAsia="MS Mincho" w:hAnsi="Tahoma" w:cs="Tahoma"/>
      <w:bCs/>
      <w:color w:val="FFFFFF"/>
      <w:spacing w:val="20"/>
      <w:lang w:eastAsia="zh-CN"/>
    </w:rPr>
  </w:style>
  <w:style w:type="paragraph" w:customStyle="1" w:styleId="Arial">
    <w:name w:val="Arial"/>
    <w:basedOn w:val="Normal"/>
    <w:rsid w:val="00544099"/>
    <w:pPr>
      <w:spacing w:after="0"/>
    </w:pPr>
    <w:rPr>
      <w:rFonts w:ascii="Arial Narrow" w:hAnsi="Arial Narrow" w:cs="Arial"/>
      <w:szCs w:val="20"/>
    </w:rPr>
  </w:style>
  <w:style w:type="paragraph" w:customStyle="1" w:styleId="Paragraph">
    <w:name w:val="Paragraph"/>
    <w:basedOn w:val="Normal"/>
    <w:link w:val="ParagraphChar"/>
    <w:qFormat/>
    <w:rsid w:val="000D00F9"/>
    <w:pPr>
      <w:numPr>
        <w:numId w:val="2"/>
      </w:numPr>
      <w:spacing w:after="240"/>
      <w:jc w:val="left"/>
    </w:pPr>
    <w:rPr>
      <w:rFonts w:ascii="Times New Roman" w:hAnsi="Times New Roman" w:cs="Angsana New"/>
      <w:noProof/>
      <w:szCs w:val="22"/>
    </w:rPr>
  </w:style>
  <w:style w:type="character" w:customStyle="1" w:styleId="ParagraphChar">
    <w:name w:val="Paragraph Char"/>
    <w:link w:val="Paragraph"/>
    <w:rsid w:val="000D00F9"/>
    <w:rPr>
      <w:rFonts w:ascii="Times New Roman" w:hAnsi="Times New Roman" w:cs="Angsana New"/>
      <w:noProof/>
      <w:szCs w:val="22"/>
    </w:rPr>
  </w:style>
  <w:style w:type="paragraph" w:customStyle="1" w:styleId="Bullets">
    <w:name w:val="Bullets"/>
    <w:basedOn w:val="PDtext"/>
    <w:link w:val="BulletsChar"/>
    <w:qFormat/>
    <w:rsid w:val="001D15CD"/>
    <w:pPr>
      <w:numPr>
        <w:numId w:val="46"/>
      </w:numPr>
      <w:tabs>
        <w:tab w:val="clear" w:pos="709"/>
        <w:tab w:val="left" w:pos="426"/>
      </w:tabs>
      <w:ind w:left="425" w:hanging="425"/>
    </w:pPr>
  </w:style>
  <w:style w:type="character" w:customStyle="1" w:styleId="BulletsChar">
    <w:name w:val="Bullets Char"/>
    <w:link w:val="Bullets"/>
    <w:rsid w:val="001D15CD"/>
    <w:rPr>
      <w:rFonts w:ascii="Arial" w:eastAsia="Calibri" w:hAnsi="Arial" w:cs="Arial"/>
      <w:noProof/>
      <w:sz w:val="22"/>
      <w:szCs w:val="22"/>
      <w:lang w:val="en-GB"/>
    </w:rPr>
  </w:style>
  <w:style w:type="paragraph" w:styleId="TOC2">
    <w:name w:val="toc 2"/>
    <w:basedOn w:val="Normal"/>
    <w:next w:val="Normal"/>
    <w:autoRedefine/>
    <w:uiPriority w:val="39"/>
    <w:locked/>
    <w:rsid w:val="0082267F"/>
    <w:pPr>
      <w:ind w:left="220"/>
    </w:pPr>
  </w:style>
  <w:style w:type="paragraph" w:styleId="TOC1">
    <w:name w:val="toc 1"/>
    <w:basedOn w:val="Normal"/>
    <w:next w:val="Normal"/>
    <w:autoRedefine/>
    <w:uiPriority w:val="39"/>
    <w:locked/>
    <w:rsid w:val="009B7773"/>
    <w:pPr>
      <w:tabs>
        <w:tab w:val="left" w:pos="540"/>
        <w:tab w:val="right" w:leader="dot" w:pos="9304"/>
      </w:tabs>
    </w:pPr>
  </w:style>
  <w:style w:type="character" w:customStyle="1" w:styleId="Heading2Char">
    <w:name w:val="Heading 2 Char"/>
    <w:uiPriority w:val="9"/>
    <w:locked/>
    <w:rsid w:val="00720790"/>
    <w:rPr>
      <w:rFonts w:ascii="Cambria" w:hAnsi="Cambria" w:cs="Times New Roman"/>
      <w:b/>
      <w:bCs/>
      <w:i/>
      <w:iCs/>
      <w:sz w:val="28"/>
      <w:szCs w:val="28"/>
      <w:lang w:val="en-GB"/>
    </w:rPr>
  </w:style>
  <w:style w:type="character" w:customStyle="1" w:styleId="FootnoteTextChar">
    <w:name w:val="Footnote Text Char"/>
    <w:aliases w:val=" Char Char Char Char Char,ADB Char Char Char1,ADB Char Char Char Char,Geneva 9 Char1,Font: Geneva 9 Char1,Boston 10 Char1,f Char1,single space Char1,footnote text Char1,Footnote Char1,otnote Text Char1,ft Char1,ALTS FOOTNOTE Char1"/>
    <w:uiPriority w:val="99"/>
    <w:locked/>
    <w:rsid w:val="00720790"/>
    <w:rPr>
      <w:rFonts w:ascii="Arial" w:hAnsi="Arial" w:cs="Times New Roman"/>
      <w:lang w:val="en-GB"/>
    </w:rPr>
  </w:style>
  <w:style w:type="paragraph" w:customStyle="1" w:styleId="Normalbullets">
    <w:name w:val="Normal bullets"/>
    <w:basedOn w:val="Normal"/>
    <w:rsid w:val="003847E4"/>
    <w:pPr>
      <w:numPr>
        <w:numId w:val="4"/>
      </w:numPr>
    </w:pPr>
  </w:style>
  <w:style w:type="paragraph" w:customStyle="1" w:styleId="Text">
    <w:name w:val="Text"/>
    <w:basedOn w:val="Normal"/>
    <w:rsid w:val="00C26FEC"/>
    <w:pPr>
      <w:spacing w:before="240" w:after="0" w:line="252" w:lineRule="auto"/>
    </w:pPr>
    <w:rPr>
      <w:rFonts w:ascii="Times New Roman" w:hAnsi="Times New Roman"/>
      <w:szCs w:val="20"/>
    </w:rPr>
  </w:style>
  <w:style w:type="paragraph" w:customStyle="1" w:styleId="CharCharChar11">
    <w:name w:val="Char Char Char11"/>
    <w:basedOn w:val="Normal"/>
    <w:rsid w:val="00B27E19"/>
    <w:pPr>
      <w:spacing w:after="160" w:line="240" w:lineRule="exact"/>
      <w:jc w:val="left"/>
    </w:pPr>
    <w:rPr>
      <w:rFonts w:cs="Arial"/>
      <w:szCs w:val="20"/>
    </w:rPr>
  </w:style>
  <w:style w:type="paragraph" w:customStyle="1" w:styleId="BodyText23">
    <w:name w:val="Body Text 23"/>
    <w:basedOn w:val="Normal"/>
    <w:rsid w:val="00B27E19"/>
    <w:pPr>
      <w:widowControl w:val="0"/>
      <w:tabs>
        <w:tab w:val="left" w:pos="547"/>
      </w:tabs>
      <w:spacing w:after="0"/>
      <w:jc w:val="left"/>
    </w:pPr>
    <w:rPr>
      <w:rFonts w:ascii="Times New Roman" w:hAnsi="Times New Roman"/>
      <w:snapToGrid w:val="0"/>
      <w:szCs w:val="20"/>
    </w:rPr>
  </w:style>
  <w:style w:type="paragraph" w:styleId="Caption">
    <w:name w:val="caption"/>
    <w:basedOn w:val="Normal"/>
    <w:next w:val="Normal"/>
    <w:uiPriority w:val="35"/>
    <w:qFormat/>
    <w:rsid w:val="0070606B"/>
    <w:pPr>
      <w:spacing w:after="0"/>
      <w:jc w:val="left"/>
    </w:pPr>
    <w:rPr>
      <w:rFonts w:ascii="Times New Roman" w:hAnsi="Times New Roman"/>
      <w:b/>
      <w:bCs/>
      <w:sz w:val="28"/>
    </w:rPr>
  </w:style>
  <w:style w:type="paragraph" w:customStyle="1" w:styleId="TableT">
    <w:name w:val="TableT"/>
    <w:basedOn w:val="Normal"/>
    <w:autoRedefine/>
    <w:rsid w:val="00550BAE"/>
    <w:pPr>
      <w:jc w:val="left"/>
    </w:pPr>
    <w:rPr>
      <w:rFonts w:ascii="Times New Roman" w:hAnsi="Times New Roman"/>
      <w:noProof/>
      <w:szCs w:val="20"/>
    </w:rPr>
  </w:style>
  <w:style w:type="paragraph" w:customStyle="1" w:styleId="ParaCharChar">
    <w:name w:val="Para Char Char"/>
    <w:basedOn w:val="Normal"/>
    <w:link w:val="ParaCharCharChar"/>
    <w:autoRedefine/>
    <w:rsid w:val="00597D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right="-7"/>
      <w:jc w:val="left"/>
    </w:pPr>
    <w:rPr>
      <w:rFonts w:eastAsia="Arial Unicode MS" w:cs="Arial"/>
      <w:szCs w:val="20"/>
    </w:rPr>
  </w:style>
  <w:style w:type="character" w:customStyle="1" w:styleId="ParaCharCharChar">
    <w:name w:val="Para Char Char Char"/>
    <w:link w:val="ParaCharChar"/>
    <w:rsid w:val="00597DEC"/>
    <w:rPr>
      <w:rFonts w:ascii="Calibri" w:eastAsia="Arial Unicode MS" w:hAnsi="Calibri" w:cs="Arial"/>
      <w:lang w:val="en-GB"/>
    </w:rPr>
  </w:style>
  <w:style w:type="paragraph" w:customStyle="1" w:styleId="TableHCharCharChar">
    <w:name w:val="TableH Char Char Char"/>
    <w:basedOn w:val="Normal"/>
    <w:link w:val="TableHCharCharCharChar"/>
    <w:autoRedefine/>
    <w:rsid w:val="00E43E88"/>
    <w:pPr>
      <w:spacing w:before="240"/>
      <w:jc w:val="left"/>
    </w:pPr>
    <w:rPr>
      <w:rFonts w:ascii="Times New Roman" w:hAnsi="Times New Roman"/>
      <w:b/>
      <w:sz w:val="21"/>
      <w:szCs w:val="22"/>
    </w:rPr>
  </w:style>
  <w:style w:type="character" w:customStyle="1" w:styleId="TableHCharCharCharChar">
    <w:name w:val="TableH Char Char Char Char"/>
    <w:link w:val="TableHCharCharChar"/>
    <w:rsid w:val="00E43E88"/>
    <w:rPr>
      <w:b/>
      <w:sz w:val="21"/>
      <w:szCs w:val="22"/>
    </w:rPr>
  </w:style>
  <w:style w:type="character" w:customStyle="1" w:styleId="Heading8Char">
    <w:name w:val="Heading 8 Char"/>
    <w:link w:val="Heading8"/>
    <w:rsid w:val="000923DC"/>
    <w:rPr>
      <w:rFonts w:ascii="Calibri" w:eastAsia="Times New Roman" w:hAnsi="Calibri" w:cs="Times New Roman"/>
      <w:i/>
      <w:iCs/>
      <w:sz w:val="24"/>
      <w:szCs w:val="24"/>
      <w:lang w:val="en-GB"/>
    </w:rPr>
  </w:style>
  <w:style w:type="character" w:customStyle="1" w:styleId="highlighttext">
    <w:name w:val="highlighttext"/>
    <w:rsid w:val="00CA725C"/>
    <w:rPr>
      <w:rFonts w:ascii="Times New Roman" w:hAnsi="Times New Roman"/>
      <w:sz w:val="22"/>
      <w:bdr w:val="none" w:sz="0" w:space="0" w:color="auto"/>
      <w:shd w:val="clear" w:color="auto" w:fill="B3B3B3"/>
    </w:rPr>
  </w:style>
  <w:style w:type="paragraph" w:customStyle="1" w:styleId="steptext">
    <w:name w:val="steptext"/>
    <w:basedOn w:val="Normal"/>
    <w:rsid w:val="00CA725C"/>
    <w:pPr>
      <w:spacing w:after="0"/>
      <w:jc w:val="left"/>
    </w:pPr>
    <w:rPr>
      <w:rFonts w:ascii="Times New Roman" w:hAnsi="Times New Roman"/>
    </w:rPr>
  </w:style>
  <w:style w:type="paragraph" w:customStyle="1" w:styleId="NumberedList2">
    <w:name w:val="Numbered List 2"/>
    <w:aliases w:val="nl2"/>
    <w:basedOn w:val="Normal"/>
    <w:rsid w:val="00CA725C"/>
    <w:pPr>
      <w:spacing w:after="0" w:line="240" w:lineRule="atLeast"/>
      <w:ind w:hanging="360"/>
      <w:jc w:val="left"/>
    </w:pPr>
    <w:rPr>
      <w:rFonts w:ascii="Arial Unicode MS" w:hAnsi="Arial Unicode MS"/>
      <w:szCs w:val="22"/>
    </w:rPr>
  </w:style>
  <w:style w:type="paragraph" w:customStyle="1" w:styleId="CharChar">
    <w:name w:val="Char Char Знак Знак"/>
    <w:basedOn w:val="Normal"/>
    <w:rsid w:val="00E61BB0"/>
    <w:pPr>
      <w:spacing w:after="160" w:line="240" w:lineRule="exact"/>
      <w:jc w:val="left"/>
    </w:pPr>
    <w:rPr>
      <w:rFonts w:ascii="Times New Roman" w:hAnsi="Times New Roman" w:cs="Arial"/>
      <w:szCs w:val="20"/>
      <w:lang w:val="de-CH" w:eastAsia="de-CH"/>
    </w:rPr>
  </w:style>
  <w:style w:type="paragraph" w:styleId="PlainText">
    <w:name w:val="Plain Text"/>
    <w:basedOn w:val="Normal"/>
    <w:link w:val="PlainTextChar"/>
    <w:uiPriority w:val="99"/>
    <w:unhideWhenUsed/>
    <w:rsid w:val="00FC1F80"/>
    <w:pPr>
      <w:spacing w:after="0"/>
      <w:jc w:val="left"/>
    </w:pPr>
    <w:rPr>
      <w:rFonts w:ascii="Consolas" w:eastAsia="Calibri" w:hAnsi="Consolas"/>
      <w:sz w:val="21"/>
      <w:szCs w:val="21"/>
    </w:rPr>
  </w:style>
  <w:style w:type="character" w:customStyle="1" w:styleId="PlainTextChar">
    <w:name w:val="Plain Text Char"/>
    <w:link w:val="PlainText"/>
    <w:uiPriority w:val="99"/>
    <w:rsid w:val="00FC1F80"/>
    <w:rPr>
      <w:rFonts w:ascii="Consolas" w:eastAsia="Calibri" w:hAnsi="Consolas"/>
      <w:sz w:val="21"/>
      <w:szCs w:val="21"/>
    </w:rPr>
  </w:style>
  <w:style w:type="paragraph" w:styleId="TOCHeading">
    <w:name w:val="TOC Heading"/>
    <w:basedOn w:val="Heading1"/>
    <w:next w:val="Normal"/>
    <w:uiPriority w:val="39"/>
    <w:unhideWhenUsed/>
    <w:qFormat/>
    <w:rsid w:val="006B67FA"/>
    <w:pPr>
      <w:keepLines/>
      <w:numPr>
        <w:numId w:val="0"/>
      </w:numPr>
      <w:pBdr>
        <w:top w:val="none" w:sz="0" w:space="0" w:color="auto"/>
      </w:pBdr>
      <w:suppressAutoHyphens w:val="0"/>
      <w:spacing w:before="480" w:after="0" w:line="276" w:lineRule="auto"/>
      <w:jc w:val="left"/>
      <w:outlineLvl w:val="9"/>
    </w:pPr>
    <w:rPr>
      <w:rFonts w:ascii="Cambria" w:hAnsi="Cambria"/>
      <w:bCs/>
      <w:smallCaps w:val="0"/>
      <w:color w:val="365F91"/>
      <w:spacing w:val="0"/>
      <w:szCs w:val="28"/>
    </w:rPr>
  </w:style>
  <w:style w:type="paragraph" w:styleId="NoSpacing">
    <w:name w:val="No Spacing"/>
    <w:link w:val="NoSpacingChar"/>
    <w:uiPriority w:val="1"/>
    <w:qFormat/>
    <w:rsid w:val="004C454A"/>
    <w:rPr>
      <w:rFonts w:ascii="Times" w:eastAsia="Times" w:hAnsi="Times"/>
      <w:sz w:val="24"/>
      <w:szCs w:val="24"/>
      <w:lang w:val="en-US" w:eastAsia="en-US"/>
    </w:rPr>
  </w:style>
  <w:style w:type="character" w:customStyle="1" w:styleId="NoSpacingChar">
    <w:name w:val="No Spacing Char"/>
    <w:link w:val="NoSpacing"/>
    <w:uiPriority w:val="1"/>
    <w:rsid w:val="004C454A"/>
    <w:rPr>
      <w:rFonts w:ascii="Times" w:eastAsia="Times" w:hAnsi="Times"/>
      <w:sz w:val="24"/>
    </w:rPr>
  </w:style>
  <w:style w:type="character" w:customStyle="1" w:styleId="ListParagraphChar">
    <w:name w:val="List Paragraph Char"/>
    <w:aliases w:val="List Paragraph1 Char,Project Profile name Char"/>
    <w:link w:val="ListParagraph"/>
    <w:uiPriority w:val="34"/>
    <w:rsid w:val="00881F0F"/>
    <w:rPr>
      <w:sz w:val="24"/>
      <w:szCs w:val="24"/>
    </w:rPr>
  </w:style>
  <w:style w:type="character" w:customStyle="1" w:styleId="PlainTextChar1">
    <w:name w:val="Plain Text Char1"/>
    <w:uiPriority w:val="99"/>
    <w:locked/>
    <w:rsid w:val="00666A76"/>
    <w:rPr>
      <w:rFonts w:ascii="Consolas" w:eastAsia="Times New Roman" w:hAnsi="Consolas" w:cs="Times New Roman"/>
      <w:sz w:val="20"/>
      <w:szCs w:val="20"/>
    </w:rPr>
  </w:style>
  <w:style w:type="character" w:styleId="IntenseReference">
    <w:name w:val="Intense Reference"/>
    <w:uiPriority w:val="32"/>
    <w:qFormat/>
    <w:rsid w:val="00DA4B58"/>
    <w:rPr>
      <w:b/>
      <w:bCs/>
      <w:smallCaps/>
      <w:color w:val="C0504D"/>
      <w:spacing w:val="5"/>
      <w:u w:val="single"/>
    </w:rPr>
  </w:style>
  <w:style w:type="character" w:customStyle="1" w:styleId="StyleHeading2NotBoldChar">
    <w:name w:val="Style Heading 2 + Not Bold Char"/>
    <w:rsid w:val="00DA4B58"/>
    <w:rPr>
      <w:rFonts w:ascii="Book Antiqua" w:hAnsi="Book Antiqua" w:cs="Arial"/>
      <w:b/>
      <w:i/>
      <w:sz w:val="22"/>
      <w:szCs w:val="28"/>
      <w:lang w:val="en-US" w:eastAsia="ar-SA"/>
    </w:rPr>
  </w:style>
  <w:style w:type="character" w:customStyle="1" w:styleId="apple-converted-space">
    <w:name w:val="apple-converted-space"/>
    <w:basedOn w:val="DefaultParagraphFont"/>
    <w:rsid w:val="00655B9D"/>
  </w:style>
  <w:style w:type="character" w:customStyle="1" w:styleId="normaltextrun">
    <w:name w:val="normaltextrun"/>
    <w:basedOn w:val="DefaultParagraphFont"/>
    <w:rsid w:val="00071A96"/>
  </w:style>
  <w:style w:type="table" w:styleId="TableGridLight">
    <w:name w:val="Grid Table Light"/>
    <w:basedOn w:val="TableNormal"/>
    <w:uiPriority w:val="40"/>
    <w:rsid w:val="00071A96"/>
    <w:rPr>
      <w:rFonts w:ascii="Times New Roman" w:eastAsia="Times New Roman" w:hAnsi="Times New Roman"/>
      <w:lang w:val="en-ZA" w:eastAsia="en-Z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eading6Char">
    <w:name w:val="Heading 6 Char"/>
    <w:link w:val="Heading6"/>
    <w:rsid w:val="00071A96"/>
    <w:rPr>
      <w:rFonts w:ascii="Times New Roman" w:eastAsia="MS Mincho" w:hAnsi="Times New Roman"/>
      <w:b/>
      <w:bCs/>
      <w:sz w:val="22"/>
      <w:szCs w:val="22"/>
      <w:lang w:eastAsia="ja-JP"/>
    </w:rPr>
  </w:style>
  <w:style w:type="numbering" w:customStyle="1" w:styleId="NoList1">
    <w:name w:val="No List1"/>
    <w:next w:val="NoList"/>
    <w:uiPriority w:val="99"/>
    <w:semiHidden/>
    <w:unhideWhenUsed/>
    <w:rsid w:val="00071A96"/>
  </w:style>
  <w:style w:type="table" w:customStyle="1" w:styleId="TableGrid1">
    <w:name w:val="Table Grid1"/>
    <w:basedOn w:val="TableNormal"/>
    <w:next w:val="TableGrid"/>
    <w:uiPriority w:val="59"/>
    <w:rsid w:val="00071A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0">
    <w:name w:val="Char Char Char10"/>
    <w:basedOn w:val="Normal"/>
    <w:rsid w:val="00071A96"/>
    <w:pPr>
      <w:spacing w:after="160" w:line="240" w:lineRule="exact"/>
      <w:jc w:val="left"/>
    </w:pPr>
    <w:rPr>
      <w:rFonts w:ascii="Arial" w:eastAsia="Times New Roman" w:hAnsi="Arial" w:cs="Arial"/>
      <w:szCs w:val="20"/>
    </w:rPr>
  </w:style>
  <w:style w:type="paragraph" w:styleId="Revision">
    <w:name w:val="Revision"/>
    <w:hidden/>
    <w:uiPriority w:val="99"/>
    <w:semiHidden/>
    <w:rsid w:val="00071A96"/>
    <w:rPr>
      <w:rFonts w:ascii="Arial" w:eastAsia="Times New Roman" w:hAnsi="Arial"/>
      <w:sz w:val="22"/>
      <w:szCs w:val="24"/>
      <w:lang w:val="en-GB" w:eastAsia="en-US"/>
    </w:rPr>
  </w:style>
  <w:style w:type="paragraph" w:customStyle="1" w:styleId="Style1">
    <w:name w:val="Style1"/>
    <w:basedOn w:val="Normal"/>
    <w:rsid w:val="00071A96"/>
    <w:pPr>
      <w:spacing w:before="60" w:line="240" w:lineRule="atLeast"/>
      <w:jc w:val="left"/>
    </w:pPr>
    <w:rPr>
      <w:rFonts w:ascii="Trebuchet MS" w:eastAsia="Times New Roman" w:hAnsi="Trebuchet MS"/>
      <w:bCs/>
      <w:szCs w:val="48"/>
    </w:rPr>
  </w:style>
  <w:style w:type="paragraph" w:styleId="BodyTextIndent3">
    <w:name w:val="Body Text Indent 3"/>
    <w:basedOn w:val="Normal"/>
    <w:link w:val="BodyTextIndent3Char"/>
    <w:rsid w:val="00071A96"/>
    <w:pPr>
      <w:spacing w:after="120"/>
      <w:ind w:left="360"/>
      <w:jc w:val="left"/>
    </w:pPr>
    <w:rPr>
      <w:rFonts w:ascii="Times New Roman" w:eastAsia="MS Mincho" w:hAnsi="Times New Roman"/>
      <w:sz w:val="16"/>
      <w:szCs w:val="16"/>
      <w:lang w:eastAsia="ja-JP"/>
    </w:rPr>
  </w:style>
  <w:style w:type="character" w:customStyle="1" w:styleId="BodyTextIndent3Char">
    <w:name w:val="Body Text Indent 3 Char"/>
    <w:link w:val="BodyTextIndent3"/>
    <w:rsid w:val="00071A96"/>
    <w:rPr>
      <w:rFonts w:ascii="Times New Roman" w:eastAsia="MS Mincho" w:hAnsi="Times New Roman"/>
      <w:sz w:val="16"/>
      <w:szCs w:val="16"/>
      <w:lang w:eastAsia="ja-JP"/>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uiPriority w:val="99"/>
    <w:rsid w:val="00071A96"/>
    <w:pPr>
      <w:spacing w:after="160" w:line="240" w:lineRule="exact"/>
    </w:pPr>
    <w:rPr>
      <w:rFonts w:ascii="Arial" w:hAnsi="Arial"/>
      <w:sz w:val="18"/>
      <w:vertAlign w:val="superscript"/>
    </w:rPr>
  </w:style>
  <w:style w:type="paragraph" w:customStyle="1" w:styleId="PDtext">
    <w:name w:val="PD text"/>
    <w:basedOn w:val="Paragraph"/>
    <w:link w:val="PDtextChar"/>
    <w:autoRedefine/>
    <w:qFormat/>
    <w:rsid w:val="00F455F3"/>
    <w:pPr>
      <w:numPr>
        <w:numId w:val="0"/>
      </w:numPr>
      <w:tabs>
        <w:tab w:val="left" w:pos="709"/>
      </w:tabs>
      <w:spacing w:after="0"/>
      <w:contextualSpacing/>
      <w:jc w:val="both"/>
    </w:pPr>
    <w:rPr>
      <w:rFonts w:ascii="Arial" w:eastAsia="Calibri" w:hAnsi="Arial" w:cs="Arial"/>
      <w:szCs w:val="20"/>
    </w:rPr>
  </w:style>
  <w:style w:type="paragraph" w:customStyle="1" w:styleId="Footnotes">
    <w:name w:val="Footnotes"/>
    <w:basedOn w:val="FootnoteText"/>
    <w:autoRedefine/>
    <w:qFormat/>
    <w:rsid w:val="00071A96"/>
    <w:pPr>
      <w:spacing w:after="0"/>
    </w:pPr>
    <w:rPr>
      <w:rFonts w:ascii="Arial" w:eastAsia="Times New Roman" w:hAnsi="Arial"/>
      <w:sz w:val="18"/>
      <w:szCs w:val="18"/>
    </w:rPr>
  </w:style>
  <w:style w:type="character" w:customStyle="1" w:styleId="PDtextChar">
    <w:name w:val="PD text Char"/>
    <w:link w:val="PDtext"/>
    <w:rsid w:val="00F455F3"/>
    <w:rPr>
      <w:rFonts w:ascii="Arial" w:eastAsia="Calibri" w:hAnsi="Arial" w:cs="Arial"/>
      <w:noProof/>
      <w:szCs w:val="20"/>
      <w:lang w:val="en-GB"/>
    </w:rPr>
  </w:style>
  <w:style w:type="paragraph" w:styleId="HTMLPreformatted">
    <w:name w:val="HTML Preformatted"/>
    <w:basedOn w:val="Normal"/>
    <w:link w:val="HTMLPreformattedChar"/>
    <w:uiPriority w:val="99"/>
    <w:unhideWhenUsed/>
    <w:rsid w:val="00071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Cs w:val="20"/>
      <w:lang w:eastAsia="en-GB"/>
    </w:rPr>
  </w:style>
  <w:style w:type="character" w:customStyle="1" w:styleId="HTMLPreformattedChar">
    <w:name w:val="HTML Preformatted Char"/>
    <w:link w:val="HTMLPreformatted"/>
    <w:uiPriority w:val="99"/>
    <w:rsid w:val="00071A96"/>
    <w:rPr>
      <w:rFonts w:ascii="Courier New" w:eastAsia="Times New Roman" w:hAnsi="Courier New" w:cs="Courier New"/>
      <w:szCs w:val="20"/>
      <w:lang w:val="en-GB" w:eastAsia="en-GB"/>
    </w:rPr>
  </w:style>
  <w:style w:type="character" w:styleId="PlaceholderText">
    <w:name w:val="Placeholder Text"/>
    <w:uiPriority w:val="99"/>
    <w:semiHidden/>
    <w:rsid w:val="00071A96"/>
    <w:rPr>
      <w:color w:val="808080"/>
    </w:rPr>
  </w:style>
  <w:style w:type="paragraph" w:customStyle="1" w:styleId="NumberedParagraph">
    <w:name w:val="Numbered Paragraph"/>
    <w:basedOn w:val="Normal"/>
    <w:qFormat/>
    <w:rsid w:val="00071A96"/>
    <w:pPr>
      <w:numPr>
        <w:numId w:val="11"/>
      </w:numPr>
      <w:spacing w:after="0"/>
    </w:pPr>
    <w:rPr>
      <w:rFonts w:ascii="Times New Roman" w:eastAsia="Times New Roman" w:hAnsi="Times New Roman"/>
      <w:sz w:val="22"/>
    </w:rPr>
  </w:style>
  <w:style w:type="character" w:customStyle="1" w:styleId="hps">
    <w:name w:val="hps"/>
    <w:rsid w:val="00071A96"/>
  </w:style>
  <w:style w:type="paragraph" w:styleId="TOC3">
    <w:name w:val="toc 3"/>
    <w:basedOn w:val="Normal"/>
    <w:next w:val="Normal"/>
    <w:autoRedefine/>
    <w:uiPriority w:val="39"/>
    <w:rsid w:val="00071A96"/>
    <w:pPr>
      <w:tabs>
        <w:tab w:val="right" w:leader="dot" w:pos="9350"/>
      </w:tabs>
      <w:spacing w:after="0" w:line="312" w:lineRule="auto"/>
      <w:ind w:left="57" w:right="57" w:hanging="57"/>
      <w:jc w:val="center"/>
    </w:pPr>
    <w:rPr>
      <w:rFonts w:ascii="Arial" w:eastAsia="Times New Roman" w:hAnsi="Arial"/>
      <w:sz w:val="22"/>
    </w:rPr>
  </w:style>
  <w:style w:type="table" w:customStyle="1" w:styleId="GridTable1Light-Accent11">
    <w:name w:val="Grid Table 1 Light - Accent 11"/>
    <w:basedOn w:val="TableNormal"/>
    <w:next w:val="GridTable1Light-Accent1"/>
    <w:uiPriority w:val="46"/>
    <w:rsid w:val="00071A96"/>
    <w:rPr>
      <w:rFonts w:ascii="Times New Roman" w:eastAsia="Times New Roman" w:hAnsi="Times New Roman"/>
      <w:lang w:val="en-ZA" w:eastAsia="en-ZA"/>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071A96"/>
    <w:rPr>
      <w:rFonts w:eastAsia="Calibr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71A96"/>
    <w:rPr>
      <w:rFonts w:eastAsia="Calibr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71A96"/>
    <w:rPr>
      <w:rFonts w:eastAsia="Calibr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Normal"/>
    <w:rsid w:val="00071A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Cs w:val="20"/>
      <w:lang w:eastAsia="en-GB"/>
    </w:rPr>
  </w:style>
  <w:style w:type="paragraph" w:customStyle="1" w:styleId="xl68">
    <w:name w:val="xl68"/>
    <w:basedOn w:val="Normal"/>
    <w:rsid w:val="00071A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Cs w:val="20"/>
      <w:lang w:eastAsia="en-GB"/>
    </w:rPr>
  </w:style>
  <w:style w:type="paragraph" w:customStyle="1" w:styleId="xl69">
    <w:name w:val="xl69"/>
    <w:basedOn w:val="Normal"/>
    <w:rsid w:val="00071A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Cs w:val="20"/>
      <w:lang w:eastAsia="en-GB"/>
    </w:rPr>
  </w:style>
  <w:style w:type="paragraph" w:customStyle="1" w:styleId="xl70">
    <w:name w:val="xl70"/>
    <w:basedOn w:val="Normal"/>
    <w:rsid w:val="00071A9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top"/>
    </w:pPr>
    <w:rPr>
      <w:rFonts w:ascii="Times New Roman" w:eastAsia="Times New Roman" w:hAnsi="Times New Roman"/>
      <w:b/>
      <w:bCs/>
      <w:szCs w:val="20"/>
      <w:lang w:eastAsia="en-GB"/>
    </w:rPr>
  </w:style>
  <w:style w:type="paragraph" w:customStyle="1" w:styleId="xl71">
    <w:name w:val="xl71"/>
    <w:basedOn w:val="Normal"/>
    <w:rsid w:val="00071A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Cs w:val="20"/>
      <w:lang w:eastAsia="en-GB"/>
    </w:rPr>
  </w:style>
  <w:style w:type="paragraph" w:customStyle="1" w:styleId="xl72">
    <w:name w:val="xl72"/>
    <w:basedOn w:val="Normal"/>
    <w:rsid w:val="00071A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olor w:val="FF0000"/>
      <w:szCs w:val="20"/>
      <w:lang w:eastAsia="en-GB"/>
    </w:rPr>
  </w:style>
  <w:style w:type="paragraph" w:customStyle="1" w:styleId="xl73">
    <w:name w:val="xl73"/>
    <w:basedOn w:val="Normal"/>
    <w:rsid w:val="00071A9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textAlignment w:val="top"/>
    </w:pPr>
    <w:rPr>
      <w:rFonts w:ascii="Times New Roman" w:eastAsia="Times New Roman" w:hAnsi="Times New Roman"/>
      <w:szCs w:val="20"/>
      <w:lang w:eastAsia="en-GB"/>
    </w:rPr>
  </w:style>
  <w:style w:type="paragraph" w:customStyle="1" w:styleId="xl74">
    <w:name w:val="xl74"/>
    <w:basedOn w:val="Normal"/>
    <w:rsid w:val="00071A9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textAlignment w:val="top"/>
    </w:pPr>
    <w:rPr>
      <w:rFonts w:ascii="Times New Roman" w:eastAsia="Times New Roman" w:hAnsi="Times New Roman"/>
      <w:szCs w:val="20"/>
      <w:lang w:eastAsia="en-GB"/>
    </w:rPr>
  </w:style>
  <w:style w:type="paragraph" w:customStyle="1" w:styleId="xl75">
    <w:name w:val="xl75"/>
    <w:basedOn w:val="Normal"/>
    <w:rsid w:val="00071A96"/>
    <w:pPr>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Times New Roman" w:eastAsia="Times New Roman" w:hAnsi="Times New Roman"/>
      <w:szCs w:val="20"/>
      <w:lang w:eastAsia="en-GB"/>
    </w:rPr>
  </w:style>
  <w:style w:type="paragraph" w:customStyle="1" w:styleId="xl76">
    <w:name w:val="xl76"/>
    <w:basedOn w:val="Normal"/>
    <w:rsid w:val="00071A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eastAsia="Times New Roman" w:hAnsi="Times New Roman"/>
      <w:szCs w:val="20"/>
      <w:lang w:eastAsia="en-GB"/>
    </w:rPr>
  </w:style>
  <w:style w:type="paragraph" w:customStyle="1" w:styleId="xl77">
    <w:name w:val="xl77"/>
    <w:basedOn w:val="Normal"/>
    <w:rsid w:val="00071A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Cs w:val="20"/>
      <w:lang w:eastAsia="en-GB"/>
    </w:rPr>
  </w:style>
  <w:style w:type="paragraph" w:customStyle="1" w:styleId="xl78">
    <w:name w:val="xl78"/>
    <w:basedOn w:val="Normal"/>
    <w:rsid w:val="00071A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Cs w:val="20"/>
      <w:lang w:eastAsia="en-GB"/>
    </w:rPr>
  </w:style>
  <w:style w:type="paragraph" w:customStyle="1" w:styleId="xl79">
    <w:name w:val="xl79"/>
    <w:basedOn w:val="Normal"/>
    <w:rsid w:val="00071A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Cs w:val="20"/>
      <w:lang w:eastAsia="en-GB"/>
    </w:rPr>
  </w:style>
  <w:style w:type="paragraph" w:customStyle="1" w:styleId="xl80">
    <w:name w:val="xl80"/>
    <w:basedOn w:val="Normal"/>
    <w:rsid w:val="00071A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olor w:val="212121"/>
      <w:szCs w:val="20"/>
      <w:lang w:eastAsia="en-GB"/>
    </w:rPr>
  </w:style>
  <w:style w:type="paragraph" w:customStyle="1" w:styleId="xl81">
    <w:name w:val="xl81"/>
    <w:basedOn w:val="Normal"/>
    <w:rsid w:val="00071A96"/>
    <w:pPr>
      <w:shd w:val="clear" w:color="000000" w:fill="FFFF00"/>
      <w:spacing w:before="100" w:beforeAutospacing="1" w:after="100" w:afterAutospacing="1"/>
      <w:jc w:val="left"/>
      <w:textAlignment w:val="top"/>
    </w:pPr>
    <w:rPr>
      <w:rFonts w:ascii="Times New Roman" w:eastAsia="Times New Roman" w:hAnsi="Times New Roman"/>
      <w:color w:val="212121"/>
      <w:szCs w:val="20"/>
      <w:lang w:eastAsia="en-GB"/>
    </w:rPr>
  </w:style>
  <w:style w:type="paragraph" w:customStyle="1" w:styleId="xl82">
    <w:name w:val="xl82"/>
    <w:basedOn w:val="Normal"/>
    <w:rsid w:val="00071A9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top"/>
    </w:pPr>
    <w:rPr>
      <w:rFonts w:ascii="Times New Roman" w:eastAsia="Times New Roman" w:hAnsi="Times New Roman"/>
      <w:b/>
      <w:bCs/>
      <w:szCs w:val="20"/>
      <w:lang w:eastAsia="en-GB"/>
    </w:rPr>
  </w:style>
  <w:style w:type="paragraph" w:customStyle="1" w:styleId="xl83">
    <w:name w:val="xl83"/>
    <w:basedOn w:val="Normal"/>
    <w:rsid w:val="00071A96"/>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top"/>
    </w:pPr>
    <w:rPr>
      <w:rFonts w:ascii="Times New Roman" w:eastAsia="Times New Roman" w:hAnsi="Times New Roman"/>
      <w:b/>
      <w:bCs/>
      <w:szCs w:val="20"/>
      <w:lang w:eastAsia="en-GB"/>
    </w:rPr>
  </w:style>
  <w:style w:type="paragraph" w:customStyle="1" w:styleId="xl84">
    <w:name w:val="xl84"/>
    <w:basedOn w:val="Normal"/>
    <w:rsid w:val="00071A9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top"/>
    </w:pPr>
    <w:rPr>
      <w:rFonts w:ascii="Times New Roman" w:eastAsia="Times New Roman" w:hAnsi="Times New Roman"/>
      <w:b/>
      <w:bCs/>
      <w:szCs w:val="20"/>
      <w:lang w:eastAsia="en-GB"/>
    </w:rPr>
  </w:style>
  <w:style w:type="paragraph" w:customStyle="1" w:styleId="xl85">
    <w:name w:val="xl85"/>
    <w:basedOn w:val="Normal"/>
    <w:rsid w:val="00071A9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top"/>
    </w:pPr>
    <w:rPr>
      <w:rFonts w:ascii="Times New Roman" w:eastAsia="Times New Roman" w:hAnsi="Times New Roman"/>
      <w:b/>
      <w:bCs/>
      <w:szCs w:val="20"/>
      <w:lang w:eastAsia="en-GB"/>
    </w:rPr>
  </w:style>
  <w:style w:type="paragraph" w:customStyle="1" w:styleId="xl86">
    <w:name w:val="xl86"/>
    <w:basedOn w:val="Normal"/>
    <w:rsid w:val="00071A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b/>
      <w:bCs/>
      <w:szCs w:val="20"/>
      <w:lang w:eastAsia="en-GB"/>
    </w:rPr>
  </w:style>
  <w:style w:type="paragraph" w:customStyle="1" w:styleId="xl87">
    <w:name w:val="xl87"/>
    <w:basedOn w:val="Normal"/>
    <w:rsid w:val="00071A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Cs w:val="20"/>
      <w:lang w:eastAsia="en-GB"/>
    </w:rPr>
  </w:style>
  <w:style w:type="paragraph" w:customStyle="1" w:styleId="xl88">
    <w:name w:val="xl88"/>
    <w:basedOn w:val="Normal"/>
    <w:rsid w:val="00071A96"/>
    <w:pPr>
      <w:spacing w:before="100" w:beforeAutospacing="1" w:after="100" w:afterAutospacing="1"/>
      <w:jc w:val="left"/>
      <w:textAlignment w:val="top"/>
    </w:pPr>
    <w:rPr>
      <w:rFonts w:ascii="Times New Roman" w:eastAsia="Times New Roman" w:hAnsi="Times New Roman"/>
      <w:szCs w:val="20"/>
      <w:lang w:eastAsia="en-GB"/>
    </w:rPr>
  </w:style>
  <w:style w:type="paragraph" w:customStyle="1" w:styleId="xl89">
    <w:name w:val="xl89"/>
    <w:basedOn w:val="Normal"/>
    <w:rsid w:val="00071A9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olor w:val="FF0000"/>
      <w:szCs w:val="20"/>
      <w:lang w:eastAsia="en-GB"/>
    </w:rPr>
  </w:style>
  <w:style w:type="paragraph" w:customStyle="1" w:styleId="xl90">
    <w:name w:val="xl90"/>
    <w:basedOn w:val="Normal"/>
    <w:rsid w:val="00071A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szCs w:val="20"/>
      <w:lang w:eastAsia="en-GB"/>
    </w:rPr>
  </w:style>
  <w:style w:type="paragraph" w:customStyle="1" w:styleId="xl91">
    <w:name w:val="xl91"/>
    <w:basedOn w:val="Normal"/>
    <w:rsid w:val="00071A9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left"/>
    </w:pPr>
    <w:rPr>
      <w:rFonts w:ascii="Times New Roman" w:eastAsia="Times New Roman" w:hAnsi="Times New Roman"/>
      <w:szCs w:val="20"/>
      <w:lang w:eastAsia="en-GB"/>
    </w:rPr>
  </w:style>
  <w:style w:type="paragraph" w:customStyle="1" w:styleId="xl92">
    <w:name w:val="xl92"/>
    <w:basedOn w:val="Normal"/>
    <w:rsid w:val="00071A96"/>
    <w:pPr>
      <w:shd w:val="clear" w:color="000000" w:fill="FFFF00"/>
      <w:spacing w:before="100" w:beforeAutospacing="1" w:after="100" w:afterAutospacing="1"/>
      <w:jc w:val="left"/>
    </w:pPr>
    <w:rPr>
      <w:rFonts w:ascii="Times New Roman" w:eastAsia="Times New Roman" w:hAnsi="Times New Roman"/>
      <w:szCs w:val="20"/>
      <w:lang w:eastAsia="en-GB"/>
    </w:rPr>
  </w:style>
  <w:style w:type="paragraph" w:customStyle="1" w:styleId="xl93">
    <w:name w:val="xl93"/>
    <w:basedOn w:val="Normal"/>
    <w:rsid w:val="00071A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eastAsia="Times New Roman" w:hAnsi="Times New Roman"/>
      <w:color w:val="FF0000"/>
      <w:szCs w:val="20"/>
      <w:lang w:eastAsia="en-GB"/>
    </w:rPr>
  </w:style>
  <w:style w:type="paragraph" w:customStyle="1" w:styleId="xl94">
    <w:name w:val="xl94"/>
    <w:basedOn w:val="Normal"/>
    <w:rsid w:val="00071A9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szCs w:val="20"/>
      <w:lang w:eastAsia="en-GB"/>
    </w:rPr>
  </w:style>
  <w:style w:type="paragraph" w:customStyle="1" w:styleId="xl95">
    <w:name w:val="xl95"/>
    <w:basedOn w:val="Normal"/>
    <w:rsid w:val="00071A96"/>
    <w:pPr>
      <w:spacing w:before="100" w:beforeAutospacing="1" w:after="100" w:afterAutospacing="1"/>
      <w:jc w:val="left"/>
      <w:textAlignment w:val="center"/>
    </w:pPr>
    <w:rPr>
      <w:rFonts w:ascii="Times New Roman" w:eastAsia="Times New Roman" w:hAnsi="Times New Roman"/>
      <w:szCs w:val="20"/>
      <w:lang w:eastAsia="en-GB"/>
    </w:rPr>
  </w:style>
  <w:style w:type="paragraph" w:customStyle="1" w:styleId="xl96">
    <w:name w:val="xl96"/>
    <w:basedOn w:val="Normal"/>
    <w:rsid w:val="00071A9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rFonts w:ascii="Times New Roman" w:eastAsia="Times New Roman" w:hAnsi="Times New Roman"/>
      <w:szCs w:val="20"/>
      <w:lang w:eastAsia="en-GB"/>
    </w:rPr>
  </w:style>
  <w:style w:type="paragraph" w:customStyle="1" w:styleId="xl97">
    <w:name w:val="xl97"/>
    <w:basedOn w:val="Normal"/>
    <w:rsid w:val="00071A9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rFonts w:ascii="Times New Roman" w:eastAsia="Times New Roman" w:hAnsi="Times New Roman"/>
      <w:szCs w:val="20"/>
      <w:lang w:eastAsia="en-GB"/>
    </w:rPr>
  </w:style>
  <w:style w:type="paragraph" w:customStyle="1" w:styleId="xl98">
    <w:name w:val="xl98"/>
    <w:basedOn w:val="Normal"/>
    <w:rsid w:val="00071A9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textAlignment w:val="top"/>
    </w:pPr>
    <w:rPr>
      <w:rFonts w:ascii="Times New Roman" w:eastAsia="Times New Roman" w:hAnsi="Times New Roman"/>
      <w:color w:val="FF0000"/>
      <w:szCs w:val="20"/>
      <w:lang w:eastAsia="en-GB"/>
    </w:rPr>
  </w:style>
  <w:style w:type="paragraph" w:customStyle="1" w:styleId="xl99">
    <w:name w:val="xl99"/>
    <w:basedOn w:val="Normal"/>
    <w:rsid w:val="00071A9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textAlignment w:val="top"/>
    </w:pPr>
    <w:rPr>
      <w:rFonts w:ascii="Times New Roman" w:eastAsia="Times New Roman" w:hAnsi="Times New Roman"/>
      <w:szCs w:val="20"/>
      <w:lang w:eastAsia="en-GB"/>
    </w:rPr>
  </w:style>
  <w:style w:type="paragraph" w:customStyle="1" w:styleId="xl100">
    <w:name w:val="xl100"/>
    <w:basedOn w:val="Normal"/>
    <w:rsid w:val="00071A9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left"/>
    </w:pPr>
    <w:rPr>
      <w:rFonts w:ascii="Times New Roman" w:eastAsia="Times New Roman" w:hAnsi="Times New Roman"/>
      <w:szCs w:val="20"/>
      <w:lang w:eastAsia="en-GB"/>
    </w:rPr>
  </w:style>
  <w:style w:type="paragraph" w:customStyle="1" w:styleId="xl101">
    <w:name w:val="xl101"/>
    <w:basedOn w:val="Normal"/>
    <w:rsid w:val="00071A96"/>
    <w:pPr>
      <w:spacing w:before="100" w:beforeAutospacing="1" w:after="100" w:afterAutospacing="1"/>
      <w:jc w:val="left"/>
      <w:textAlignment w:val="top"/>
    </w:pPr>
    <w:rPr>
      <w:rFonts w:ascii="Times New Roman" w:eastAsia="Times New Roman" w:hAnsi="Times New Roman"/>
      <w:color w:val="FF0000"/>
      <w:szCs w:val="20"/>
      <w:lang w:eastAsia="en-GB"/>
    </w:rPr>
  </w:style>
  <w:style w:type="paragraph" w:customStyle="1" w:styleId="xl102">
    <w:name w:val="xl102"/>
    <w:basedOn w:val="Normal"/>
    <w:rsid w:val="00071A9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Cs w:val="20"/>
      <w:lang w:eastAsia="en-GB"/>
    </w:rPr>
  </w:style>
  <w:style w:type="table" w:styleId="GridTable1Light-Accent1">
    <w:name w:val="Grid Table 1 Light Accent 1"/>
    <w:basedOn w:val="TableNormal"/>
    <w:uiPriority w:val="46"/>
    <w:rsid w:val="00071A96"/>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21">
    <w:name w:val="Table Grid21"/>
    <w:basedOn w:val="TableNormal"/>
    <w:next w:val="TableGrid"/>
    <w:uiPriority w:val="39"/>
    <w:rsid w:val="00A85268"/>
    <w:rPr>
      <w:rFonts w:eastAsia="Calibr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F1512"/>
  </w:style>
  <w:style w:type="paragraph" w:customStyle="1" w:styleId="Bullet21">
    <w:name w:val="Bullet 21"/>
    <w:basedOn w:val="Normal"/>
    <w:next w:val="Normal"/>
    <w:uiPriority w:val="7"/>
    <w:rsid w:val="00FF1512"/>
    <w:pPr>
      <w:numPr>
        <w:ilvl w:val="1"/>
      </w:numPr>
      <w:spacing w:after="0"/>
      <w:jc w:val="left"/>
    </w:pPr>
    <w:rPr>
      <w:rFonts w:ascii="Arial" w:eastAsia="Calibri" w:hAnsi="Arial"/>
      <w:color w:val="000000"/>
      <w:sz w:val="22"/>
      <w:szCs w:val="22"/>
    </w:rPr>
  </w:style>
  <w:style w:type="character" w:customStyle="1" w:styleId="SubtitleChar">
    <w:name w:val="Subtitle Char"/>
    <w:aliases w:val="Bullet 2 Char"/>
    <w:link w:val="Subtitle"/>
    <w:uiPriority w:val="7"/>
    <w:rsid w:val="00FF1512"/>
    <w:rPr>
      <w:rFonts w:ascii="Arial" w:eastAsia="MS Mincho" w:hAnsi="Arial"/>
      <w:color w:val="000000"/>
    </w:rPr>
  </w:style>
  <w:style w:type="numbering" w:customStyle="1" w:styleId="C4Bullets">
    <w:name w:val="C4 Bullets"/>
    <w:uiPriority w:val="99"/>
    <w:rsid w:val="00FF1512"/>
    <w:pPr>
      <w:numPr>
        <w:numId w:val="12"/>
      </w:numPr>
    </w:pPr>
  </w:style>
  <w:style w:type="paragraph" w:customStyle="1" w:styleId="C4">
    <w:name w:val="C4"/>
    <w:basedOn w:val="Normal"/>
    <w:link w:val="C4Char"/>
    <w:qFormat/>
    <w:rsid w:val="00FF1512"/>
    <w:pPr>
      <w:spacing w:after="0"/>
    </w:pPr>
    <w:rPr>
      <w:rFonts w:ascii="Arial" w:eastAsia="Calibri" w:hAnsi="Arial" w:cs="Arial"/>
      <w:sz w:val="22"/>
      <w:szCs w:val="22"/>
      <w:lang w:val="en-ZA"/>
    </w:rPr>
  </w:style>
  <w:style w:type="character" w:customStyle="1" w:styleId="C4Char">
    <w:name w:val="C4 Char"/>
    <w:link w:val="C4"/>
    <w:rsid w:val="00FF1512"/>
    <w:rPr>
      <w:rFonts w:ascii="Arial" w:eastAsia="Calibri" w:hAnsi="Arial" w:cs="Arial"/>
      <w:sz w:val="22"/>
      <w:szCs w:val="22"/>
      <w:lang w:val="en-ZA"/>
    </w:rPr>
  </w:style>
  <w:style w:type="paragraph" w:customStyle="1" w:styleId="C4BulletPoint">
    <w:name w:val="C4 Bullet Point"/>
    <w:basedOn w:val="C4"/>
    <w:link w:val="C4BulletPointChar"/>
    <w:qFormat/>
    <w:rsid w:val="00FF1512"/>
    <w:pPr>
      <w:numPr>
        <w:numId w:val="15"/>
      </w:numPr>
      <w:tabs>
        <w:tab w:val="clear" w:pos="720"/>
      </w:tabs>
      <w:ind w:left="0" w:firstLine="0"/>
    </w:pPr>
  </w:style>
  <w:style w:type="character" w:customStyle="1" w:styleId="C4BulletPointChar">
    <w:name w:val="C4 Bullet Point Char"/>
    <w:link w:val="C4BulletPoint"/>
    <w:rsid w:val="00FF1512"/>
    <w:rPr>
      <w:rFonts w:ascii="Arial" w:eastAsia="Calibri" w:hAnsi="Arial" w:cs="Arial"/>
      <w:sz w:val="22"/>
      <w:szCs w:val="22"/>
      <w:lang w:val="en-ZA"/>
    </w:rPr>
  </w:style>
  <w:style w:type="paragraph" w:customStyle="1" w:styleId="xl65">
    <w:name w:val="xl65"/>
    <w:basedOn w:val="Normal"/>
    <w:rsid w:val="00FF15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Cs w:val="20"/>
      <w:lang w:eastAsia="en-GB"/>
    </w:rPr>
  </w:style>
  <w:style w:type="paragraph" w:customStyle="1" w:styleId="xl66">
    <w:name w:val="xl66"/>
    <w:basedOn w:val="Normal"/>
    <w:rsid w:val="00FF15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szCs w:val="20"/>
      <w:lang w:eastAsia="en-GB"/>
    </w:rPr>
  </w:style>
  <w:style w:type="paragraph" w:customStyle="1" w:styleId="xl103">
    <w:name w:val="xl103"/>
    <w:basedOn w:val="Normal"/>
    <w:rsid w:val="00FF1512"/>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eastAsia="Times New Roman" w:hAnsi="Times New Roman"/>
      <w:szCs w:val="20"/>
      <w:lang w:eastAsia="en-GB"/>
    </w:rPr>
  </w:style>
  <w:style w:type="paragraph" w:customStyle="1" w:styleId="xl104">
    <w:name w:val="xl104"/>
    <w:basedOn w:val="Normal"/>
    <w:rsid w:val="00FF1512"/>
    <w:pPr>
      <w:spacing w:before="100" w:beforeAutospacing="1" w:after="100" w:afterAutospacing="1"/>
      <w:jc w:val="left"/>
      <w:textAlignment w:val="top"/>
    </w:pPr>
    <w:rPr>
      <w:rFonts w:ascii="Times New Roman" w:eastAsia="Times New Roman" w:hAnsi="Times New Roman"/>
      <w:color w:val="212121"/>
      <w:szCs w:val="20"/>
      <w:lang w:eastAsia="en-GB"/>
    </w:rPr>
  </w:style>
  <w:style w:type="paragraph" w:customStyle="1" w:styleId="xl105">
    <w:name w:val="xl105"/>
    <w:basedOn w:val="Normal"/>
    <w:rsid w:val="00FF1512"/>
    <w:pPr>
      <w:shd w:val="clear" w:color="000000" w:fill="F4B084"/>
      <w:spacing w:before="100" w:beforeAutospacing="1" w:after="100" w:afterAutospacing="1"/>
      <w:jc w:val="left"/>
      <w:textAlignment w:val="center"/>
    </w:pPr>
    <w:rPr>
      <w:rFonts w:ascii="Times New Roman" w:eastAsia="Times New Roman" w:hAnsi="Times New Roman"/>
      <w:szCs w:val="20"/>
      <w:lang w:eastAsia="en-GB"/>
    </w:rPr>
  </w:style>
  <w:style w:type="paragraph" w:customStyle="1" w:styleId="xl106">
    <w:name w:val="xl106"/>
    <w:basedOn w:val="Normal"/>
    <w:rsid w:val="00FF151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pPr>
    <w:rPr>
      <w:rFonts w:ascii="Times New Roman" w:eastAsia="Times New Roman" w:hAnsi="Times New Roman"/>
      <w:szCs w:val="20"/>
      <w:lang w:eastAsia="en-GB"/>
    </w:rPr>
  </w:style>
  <w:style w:type="paragraph" w:customStyle="1" w:styleId="xl107">
    <w:name w:val="xl107"/>
    <w:basedOn w:val="Normal"/>
    <w:rsid w:val="00FF151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top"/>
    </w:pPr>
    <w:rPr>
      <w:rFonts w:ascii="Times New Roman" w:eastAsia="Times New Roman" w:hAnsi="Times New Roman"/>
      <w:szCs w:val="20"/>
      <w:lang w:eastAsia="en-GB"/>
    </w:rPr>
  </w:style>
  <w:style w:type="paragraph" w:customStyle="1" w:styleId="xl108">
    <w:name w:val="xl108"/>
    <w:basedOn w:val="Normal"/>
    <w:rsid w:val="00FF151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pPr>
    <w:rPr>
      <w:rFonts w:ascii="Times New Roman" w:eastAsia="Times New Roman" w:hAnsi="Times New Roman"/>
      <w:szCs w:val="20"/>
      <w:lang w:eastAsia="en-GB"/>
    </w:rPr>
  </w:style>
  <w:style w:type="paragraph" w:customStyle="1" w:styleId="xl109">
    <w:name w:val="xl109"/>
    <w:basedOn w:val="Normal"/>
    <w:rsid w:val="00FF151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top"/>
    </w:pPr>
    <w:rPr>
      <w:rFonts w:ascii="Times New Roman" w:eastAsia="Times New Roman" w:hAnsi="Times New Roman"/>
      <w:szCs w:val="20"/>
      <w:lang w:eastAsia="en-GB"/>
    </w:rPr>
  </w:style>
  <w:style w:type="paragraph" w:customStyle="1" w:styleId="xl110">
    <w:name w:val="xl110"/>
    <w:basedOn w:val="Normal"/>
    <w:rsid w:val="00FF151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top"/>
    </w:pPr>
    <w:rPr>
      <w:rFonts w:ascii="Times New Roman" w:eastAsia="Times New Roman" w:hAnsi="Times New Roman"/>
      <w:color w:val="FF0000"/>
      <w:szCs w:val="20"/>
      <w:lang w:eastAsia="en-GB"/>
    </w:rPr>
  </w:style>
  <w:style w:type="paragraph" w:customStyle="1" w:styleId="xl111">
    <w:name w:val="xl111"/>
    <w:basedOn w:val="Normal"/>
    <w:rsid w:val="00FF1512"/>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top"/>
    </w:pPr>
    <w:rPr>
      <w:rFonts w:ascii="Times New Roman" w:eastAsia="Times New Roman" w:hAnsi="Times New Roman"/>
      <w:szCs w:val="20"/>
      <w:lang w:eastAsia="en-GB"/>
    </w:rPr>
  </w:style>
  <w:style w:type="paragraph" w:customStyle="1" w:styleId="xl112">
    <w:name w:val="xl112"/>
    <w:basedOn w:val="Normal"/>
    <w:rsid w:val="00FF1512"/>
    <w:pPr>
      <w:shd w:val="clear" w:color="000000" w:fill="BDD7EE"/>
      <w:spacing w:before="100" w:beforeAutospacing="1" w:after="100" w:afterAutospacing="1"/>
      <w:jc w:val="left"/>
      <w:textAlignment w:val="top"/>
    </w:pPr>
    <w:rPr>
      <w:rFonts w:ascii="Times New Roman" w:eastAsia="Times New Roman" w:hAnsi="Times New Roman"/>
      <w:color w:val="FF0000"/>
      <w:szCs w:val="20"/>
      <w:lang w:eastAsia="en-GB"/>
    </w:rPr>
  </w:style>
  <w:style w:type="paragraph" w:styleId="Subtitle">
    <w:name w:val="Subtitle"/>
    <w:aliases w:val="Bullet 2"/>
    <w:basedOn w:val="Normal"/>
    <w:next w:val="Normal"/>
    <w:link w:val="SubtitleChar"/>
    <w:uiPriority w:val="7"/>
    <w:qFormat/>
    <w:rsid w:val="00FF1512"/>
    <w:pPr>
      <w:numPr>
        <w:ilvl w:val="1"/>
      </w:numPr>
      <w:spacing w:after="160"/>
    </w:pPr>
    <w:rPr>
      <w:rFonts w:ascii="Arial" w:eastAsia="MS Mincho" w:hAnsi="Arial"/>
      <w:color w:val="000000"/>
      <w:lang w:val="en-US"/>
    </w:rPr>
  </w:style>
  <w:style w:type="character" w:customStyle="1" w:styleId="SubtitleChar1">
    <w:name w:val="Subtitle Char1"/>
    <w:rsid w:val="00FF1512"/>
    <w:rPr>
      <w:rFonts w:ascii="Calibri" w:hAnsi="Calibri" w:cs="Times New Roman"/>
      <w:color w:val="5A5A5A"/>
      <w:spacing w:val="15"/>
      <w:sz w:val="22"/>
      <w:szCs w:val="22"/>
      <w:lang w:val="en-GB"/>
    </w:rPr>
  </w:style>
  <w:style w:type="paragraph" w:customStyle="1" w:styleId="FRR-regulation">
    <w:name w:val="FRR-regulation"/>
    <w:basedOn w:val="Heading1"/>
    <w:rsid w:val="00501603"/>
    <w:pPr>
      <w:keepNext w:val="0"/>
      <w:numPr>
        <w:numId w:val="0"/>
      </w:numPr>
      <w:pBdr>
        <w:top w:val="none" w:sz="0" w:space="0" w:color="auto"/>
      </w:pBdr>
      <w:suppressAutoHyphens w:val="0"/>
      <w:spacing w:before="0" w:after="0"/>
    </w:pPr>
    <w:rPr>
      <w:rFonts w:ascii="Trebuchet MS" w:eastAsia="Times New Roman" w:hAnsi="Trebuchet MS" w:cs="Arial"/>
      <w:bCs/>
      <w:smallCaps w:val="0"/>
      <w:color w:val="003399"/>
      <w:spacing w:val="0"/>
      <w:sz w:val="22"/>
      <w:szCs w:val="22"/>
      <w:lang w:val="en-US"/>
    </w:rPr>
  </w:style>
  <w:style w:type="table" w:customStyle="1" w:styleId="TableGrid5">
    <w:name w:val="Table Grid5"/>
    <w:basedOn w:val="TableNormal"/>
    <w:next w:val="TableGrid"/>
    <w:uiPriority w:val="39"/>
    <w:rsid w:val="00727F8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5711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uiPriority w:val="9"/>
    <w:locked/>
    <w:rsid w:val="00634648"/>
    <w:rPr>
      <w:rFonts w:ascii="Arial" w:hAnsi="Arial" w:cs="Arial"/>
      <w:b/>
      <w:sz w:val="22"/>
      <w:szCs w:val="22"/>
      <w:lang w:val="en-GB"/>
    </w:rPr>
  </w:style>
  <w:style w:type="character" w:customStyle="1" w:styleId="FootnoteTextChar1">
    <w:name w:val="Footnote Text Char1"/>
    <w:aliases w:val="Geneva 9 Char,Font: Geneva 9 Char,Boston 10 Char,f Char,single space Char,footnote text Char,Footnote Char,otnote Text Char,ft Char,ALTS FOOTNOTE Char,FOOTNOTES Char,fn Char,Fußnote Char,Footnote Text Char Char Char,Char Char Char2"/>
    <w:uiPriority w:val="99"/>
    <w:locked/>
    <w:rsid w:val="00634648"/>
    <w:rPr>
      <w:rFonts w:ascii="Arial" w:hAnsi="Arial" w:cs="Times New Roman"/>
      <w:lang w:val="en-GB"/>
    </w:rPr>
  </w:style>
  <w:style w:type="paragraph" w:customStyle="1" w:styleId="TOCHeading1">
    <w:name w:val="TOC Heading1"/>
    <w:basedOn w:val="Heading1"/>
    <w:next w:val="Normal"/>
    <w:uiPriority w:val="39"/>
    <w:unhideWhenUsed/>
    <w:qFormat/>
    <w:rsid w:val="00634648"/>
    <w:pPr>
      <w:keepLines/>
      <w:numPr>
        <w:numId w:val="0"/>
      </w:numPr>
      <w:pBdr>
        <w:top w:val="none" w:sz="0" w:space="0" w:color="auto"/>
      </w:pBdr>
      <w:suppressAutoHyphens w:val="0"/>
      <w:spacing w:before="480" w:after="0" w:line="276" w:lineRule="auto"/>
      <w:jc w:val="left"/>
      <w:outlineLvl w:val="9"/>
    </w:pPr>
    <w:rPr>
      <w:rFonts w:ascii="Cambria" w:hAnsi="Cambria"/>
      <w:bCs/>
      <w:smallCaps w:val="0"/>
      <w:color w:val="365F91"/>
      <w:spacing w:val="0"/>
      <w:szCs w:val="28"/>
    </w:rPr>
  </w:style>
  <w:style w:type="character" w:customStyle="1" w:styleId="IntenseReference1">
    <w:name w:val="Intense Reference1"/>
    <w:uiPriority w:val="32"/>
    <w:qFormat/>
    <w:rsid w:val="00634648"/>
    <w:rPr>
      <w:b/>
      <w:bCs/>
      <w:smallCaps/>
      <w:color w:val="C0504D"/>
      <w:spacing w:val="5"/>
      <w:u w:val="single"/>
    </w:rPr>
  </w:style>
  <w:style w:type="table" w:customStyle="1" w:styleId="TableGridLight1">
    <w:name w:val="Table Grid Light1"/>
    <w:basedOn w:val="TableNormal"/>
    <w:next w:val="TableGridLight"/>
    <w:uiPriority w:val="40"/>
    <w:rsid w:val="00634648"/>
    <w:rPr>
      <w:rFonts w:ascii="Times New Roman" w:eastAsia="Times New Roman" w:hAnsi="Times New Roman"/>
      <w:lang w:val="en-ZA" w:eastAsia="en-Z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634648"/>
  </w:style>
  <w:style w:type="table" w:customStyle="1" w:styleId="GridTable1Light-Accent12">
    <w:name w:val="Grid Table 1 Light - Accent 12"/>
    <w:basedOn w:val="TableNormal"/>
    <w:next w:val="GridTable1Light-Accent1"/>
    <w:uiPriority w:val="46"/>
    <w:rsid w:val="00634648"/>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C4Bullets1">
    <w:name w:val="C4 Bullets1"/>
    <w:uiPriority w:val="99"/>
    <w:rsid w:val="00634648"/>
  </w:style>
  <w:style w:type="paragraph" w:styleId="TableofFigures">
    <w:name w:val="table of figures"/>
    <w:basedOn w:val="Normal"/>
    <w:next w:val="Normal"/>
    <w:uiPriority w:val="99"/>
    <w:unhideWhenUsed/>
    <w:rsid w:val="00FD3A00"/>
    <w:pPr>
      <w:spacing w:after="0"/>
      <w:ind w:left="400" w:hanging="400"/>
      <w:jc w:val="left"/>
    </w:pPr>
    <w:rPr>
      <w:small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34163184">
      <w:bodyDiv w:val="1"/>
      <w:marLeft w:val="0"/>
      <w:marRight w:val="0"/>
      <w:marTop w:val="0"/>
      <w:marBottom w:val="0"/>
      <w:divBdr>
        <w:top w:val="none" w:sz="0" w:space="0" w:color="auto"/>
        <w:left w:val="none" w:sz="0" w:space="0" w:color="auto"/>
        <w:bottom w:val="none" w:sz="0" w:space="0" w:color="auto"/>
        <w:right w:val="none" w:sz="0" w:space="0" w:color="auto"/>
      </w:divBdr>
    </w:div>
    <w:div w:id="37704355">
      <w:bodyDiv w:val="1"/>
      <w:marLeft w:val="0"/>
      <w:marRight w:val="0"/>
      <w:marTop w:val="0"/>
      <w:marBottom w:val="0"/>
      <w:divBdr>
        <w:top w:val="none" w:sz="0" w:space="0" w:color="auto"/>
        <w:left w:val="none" w:sz="0" w:space="0" w:color="auto"/>
        <w:bottom w:val="none" w:sz="0" w:space="0" w:color="auto"/>
        <w:right w:val="none" w:sz="0" w:space="0" w:color="auto"/>
      </w:divBdr>
    </w:div>
    <w:div w:id="71631511">
      <w:bodyDiv w:val="1"/>
      <w:marLeft w:val="0"/>
      <w:marRight w:val="0"/>
      <w:marTop w:val="0"/>
      <w:marBottom w:val="0"/>
      <w:divBdr>
        <w:top w:val="none" w:sz="0" w:space="0" w:color="auto"/>
        <w:left w:val="none" w:sz="0" w:space="0" w:color="auto"/>
        <w:bottom w:val="none" w:sz="0" w:space="0" w:color="auto"/>
        <w:right w:val="none" w:sz="0" w:space="0" w:color="auto"/>
      </w:divBdr>
    </w:div>
    <w:div w:id="73862000">
      <w:bodyDiv w:val="1"/>
      <w:marLeft w:val="0"/>
      <w:marRight w:val="0"/>
      <w:marTop w:val="0"/>
      <w:marBottom w:val="0"/>
      <w:divBdr>
        <w:top w:val="none" w:sz="0" w:space="0" w:color="auto"/>
        <w:left w:val="none" w:sz="0" w:space="0" w:color="auto"/>
        <w:bottom w:val="none" w:sz="0" w:space="0" w:color="auto"/>
        <w:right w:val="none" w:sz="0" w:space="0" w:color="auto"/>
      </w:divBdr>
    </w:div>
    <w:div w:id="92746878">
      <w:bodyDiv w:val="1"/>
      <w:marLeft w:val="0"/>
      <w:marRight w:val="0"/>
      <w:marTop w:val="0"/>
      <w:marBottom w:val="0"/>
      <w:divBdr>
        <w:top w:val="none" w:sz="0" w:space="0" w:color="auto"/>
        <w:left w:val="none" w:sz="0" w:space="0" w:color="auto"/>
        <w:bottom w:val="none" w:sz="0" w:space="0" w:color="auto"/>
        <w:right w:val="none" w:sz="0" w:space="0" w:color="auto"/>
      </w:divBdr>
    </w:div>
    <w:div w:id="103237673">
      <w:bodyDiv w:val="1"/>
      <w:marLeft w:val="0"/>
      <w:marRight w:val="0"/>
      <w:marTop w:val="0"/>
      <w:marBottom w:val="0"/>
      <w:divBdr>
        <w:top w:val="none" w:sz="0" w:space="0" w:color="auto"/>
        <w:left w:val="none" w:sz="0" w:space="0" w:color="auto"/>
        <w:bottom w:val="none" w:sz="0" w:space="0" w:color="auto"/>
        <w:right w:val="none" w:sz="0" w:space="0" w:color="auto"/>
      </w:divBdr>
    </w:div>
    <w:div w:id="104540175">
      <w:bodyDiv w:val="1"/>
      <w:marLeft w:val="0"/>
      <w:marRight w:val="0"/>
      <w:marTop w:val="0"/>
      <w:marBottom w:val="0"/>
      <w:divBdr>
        <w:top w:val="none" w:sz="0" w:space="0" w:color="auto"/>
        <w:left w:val="none" w:sz="0" w:space="0" w:color="auto"/>
        <w:bottom w:val="none" w:sz="0" w:space="0" w:color="auto"/>
        <w:right w:val="none" w:sz="0" w:space="0" w:color="auto"/>
      </w:divBdr>
      <w:divsChild>
        <w:div w:id="1724863918">
          <w:marLeft w:val="0"/>
          <w:marRight w:val="0"/>
          <w:marTop w:val="0"/>
          <w:marBottom w:val="0"/>
          <w:divBdr>
            <w:top w:val="none" w:sz="0" w:space="0" w:color="auto"/>
            <w:left w:val="none" w:sz="0" w:space="0" w:color="auto"/>
            <w:bottom w:val="none" w:sz="0" w:space="0" w:color="auto"/>
            <w:right w:val="none" w:sz="0" w:space="0" w:color="auto"/>
          </w:divBdr>
          <w:divsChild>
            <w:div w:id="1793597999">
              <w:marLeft w:val="0"/>
              <w:marRight w:val="0"/>
              <w:marTop w:val="0"/>
              <w:marBottom w:val="0"/>
              <w:divBdr>
                <w:top w:val="none" w:sz="0" w:space="0" w:color="auto"/>
                <w:left w:val="none" w:sz="0" w:space="0" w:color="auto"/>
                <w:bottom w:val="none" w:sz="0" w:space="0" w:color="auto"/>
                <w:right w:val="none" w:sz="0" w:space="0" w:color="auto"/>
              </w:divBdr>
              <w:divsChild>
                <w:div w:id="6690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9794">
      <w:bodyDiv w:val="1"/>
      <w:marLeft w:val="0"/>
      <w:marRight w:val="0"/>
      <w:marTop w:val="0"/>
      <w:marBottom w:val="0"/>
      <w:divBdr>
        <w:top w:val="none" w:sz="0" w:space="0" w:color="auto"/>
        <w:left w:val="none" w:sz="0" w:space="0" w:color="auto"/>
        <w:bottom w:val="none" w:sz="0" w:space="0" w:color="auto"/>
        <w:right w:val="none" w:sz="0" w:space="0" w:color="auto"/>
      </w:divBdr>
    </w:div>
    <w:div w:id="159080579">
      <w:bodyDiv w:val="1"/>
      <w:marLeft w:val="0"/>
      <w:marRight w:val="0"/>
      <w:marTop w:val="0"/>
      <w:marBottom w:val="0"/>
      <w:divBdr>
        <w:top w:val="none" w:sz="0" w:space="0" w:color="auto"/>
        <w:left w:val="none" w:sz="0" w:space="0" w:color="auto"/>
        <w:bottom w:val="none" w:sz="0" w:space="0" w:color="auto"/>
        <w:right w:val="none" w:sz="0" w:space="0" w:color="auto"/>
      </w:divBdr>
    </w:div>
    <w:div w:id="226651027">
      <w:bodyDiv w:val="1"/>
      <w:marLeft w:val="0"/>
      <w:marRight w:val="0"/>
      <w:marTop w:val="0"/>
      <w:marBottom w:val="0"/>
      <w:divBdr>
        <w:top w:val="none" w:sz="0" w:space="0" w:color="auto"/>
        <w:left w:val="none" w:sz="0" w:space="0" w:color="auto"/>
        <w:bottom w:val="none" w:sz="0" w:space="0" w:color="auto"/>
        <w:right w:val="none" w:sz="0" w:space="0" w:color="auto"/>
      </w:divBdr>
    </w:div>
    <w:div w:id="235478770">
      <w:bodyDiv w:val="1"/>
      <w:marLeft w:val="0"/>
      <w:marRight w:val="0"/>
      <w:marTop w:val="0"/>
      <w:marBottom w:val="0"/>
      <w:divBdr>
        <w:top w:val="none" w:sz="0" w:space="0" w:color="auto"/>
        <w:left w:val="none" w:sz="0" w:space="0" w:color="auto"/>
        <w:bottom w:val="none" w:sz="0" w:space="0" w:color="auto"/>
        <w:right w:val="none" w:sz="0" w:space="0" w:color="auto"/>
      </w:divBdr>
      <w:divsChild>
        <w:div w:id="720207020">
          <w:marLeft w:val="0"/>
          <w:marRight w:val="0"/>
          <w:marTop w:val="0"/>
          <w:marBottom w:val="326"/>
          <w:divBdr>
            <w:top w:val="none" w:sz="0" w:space="0" w:color="auto"/>
            <w:left w:val="none" w:sz="0" w:space="0" w:color="auto"/>
            <w:bottom w:val="none" w:sz="0" w:space="0" w:color="auto"/>
            <w:right w:val="none" w:sz="0" w:space="0" w:color="auto"/>
          </w:divBdr>
        </w:div>
      </w:divsChild>
    </w:div>
    <w:div w:id="238950778">
      <w:bodyDiv w:val="1"/>
      <w:marLeft w:val="0"/>
      <w:marRight w:val="0"/>
      <w:marTop w:val="0"/>
      <w:marBottom w:val="0"/>
      <w:divBdr>
        <w:top w:val="none" w:sz="0" w:space="0" w:color="auto"/>
        <w:left w:val="none" w:sz="0" w:space="0" w:color="auto"/>
        <w:bottom w:val="none" w:sz="0" w:space="0" w:color="auto"/>
        <w:right w:val="none" w:sz="0" w:space="0" w:color="auto"/>
      </w:divBdr>
    </w:div>
    <w:div w:id="251205500">
      <w:bodyDiv w:val="1"/>
      <w:marLeft w:val="0"/>
      <w:marRight w:val="0"/>
      <w:marTop w:val="0"/>
      <w:marBottom w:val="0"/>
      <w:divBdr>
        <w:top w:val="none" w:sz="0" w:space="0" w:color="auto"/>
        <w:left w:val="none" w:sz="0" w:space="0" w:color="auto"/>
        <w:bottom w:val="none" w:sz="0" w:space="0" w:color="auto"/>
        <w:right w:val="none" w:sz="0" w:space="0" w:color="auto"/>
      </w:divBdr>
    </w:div>
    <w:div w:id="259801023">
      <w:bodyDiv w:val="1"/>
      <w:marLeft w:val="0"/>
      <w:marRight w:val="0"/>
      <w:marTop w:val="0"/>
      <w:marBottom w:val="0"/>
      <w:divBdr>
        <w:top w:val="none" w:sz="0" w:space="0" w:color="auto"/>
        <w:left w:val="none" w:sz="0" w:space="0" w:color="auto"/>
        <w:bottom w:val="none" w:sz="0" w:space="0" w:color="auto"/>
        <w:right w:val="none" w:sz="0" w:space="0" w:color="auto"/>
      </w:divBdr>
    </w:div>
    <w:div w:id="363336824">
      <w:bodyDiv w:val="1"/>
      <w:marLeft w:val="0"/>
      <w:marRight w:val="0"/>
      <w:marTop w:val="0"/>
      <w:marBottom w:val="0"/>
      <w:divBdr>
        <w:top w:val="none" w:sz="0" w:space="0" w:color="auto"/>
        <w:left w:val="none" w:sz="0" w:space="0" w:color="auto"/>
        <w:bottom w:val="none" w:sz="0" w:space="0" w:color="auto"/>
        <w:right w:val="none" w:sz="0" w:space="0" w:color="auto"/>
      </w:divBdr>
      <w:divsChild>
        <w:div w:id="612975257">
          <w:marLeft w:val="0"/>
          <w:marRight w:val="0"/>
          <w:marTop w:val="0"/>
          <w:marBottom w:val="0"/>
          <w:divBdr>
            <w:top w:val="none" w:sz="0" w:space="0" w:color="auto"/>
            <w:left w:val="none" w:sz="0" w:space="0" w:color="auto"/>
            <w:bottom w:val="none" w:sz="0" w:space="0" w:color="auto"/>
            <w:right w:val="none" w:sz="0" w:space="0" w:color="auto"/>
          </w:divBdr>
        </w:div>
      </w:divsChild>
    </w:div>
    <w:div w:id="452408144">
      <w:bodyDiv w:val="1"/>
      <w:marLeft w:val="0"/>
      <w:marRight w:val="0"/>
      <w:marTop w:val="0"/>
      <w:marBottom w:val="0"/>
      <w:divBdr>
        <w:top w:val="none" w:sz="0" w:space="0" w:color="auto"/>
        <w:left w:val="none" w:sz="0" w:space="0" w:color="auto"/>
        <w:bottom w:val="none" w:sz="0" w:space="0" w:color="auto"/>
        <w:right w:val="none" w:sz="0" w:space="0" w:color="auto"/>
      </w:divBdr>
    </w:div>
    <w:div w:id="471141121">
      <w:bodyDiv w:val="1"/>
      <w:marLeft w:val="0"/>
      <w:marRight w:val="0"/>
      <w:marTop w:val="0"/>
      <w:marBottom w:val="0"/>
      <w:divBdr>
        <w:top w:val="none" w:sz="0" w:space="0" w:color="auto"/>
        <w:left w:val="none" w:sz="0" w:space="0" w:color="auto"/>
        <w:bottom w:val="none" w:sz="0" w:space="0" w:color="auto"/>
        <w:right w:val="none" w:sz="0" w:space="0" w:color="auto"/>
      </w:divBdr>
      <w:divsChild>
        <w:div w:id="276106700">
          <w:marLeft w:val="446"/>
          <w:marRight w:val="0"/>
          <w:marTop w:val="0"/>
          <w:marBottom w:val="0"/>
          <w:divBdr>
            <w:top w:val="none" w:sz="0" w:space="0" w:color="auto"/>
            <w:left w:val="none" w:sz="0" w:space="0" w:color="auto"/>
            <w:bottom w:val="none" w:sz="0" w:space="0" w:color="auto"/>
            <w:right w:val="none" w:sz="0" w:space="0" w:color="auto"/>
          </w:divBdr>
        </w:div>
        <w:div w:id="402602391">
          <w:marLeft w:val="446"/>
          <w:marRight w:val="0"/>
          <w:marTop w:val="0"/>
          <w:marBottom w:val="0"/>
          <w:divBdr>
            <w:top w:val="none" w:sz="0" w:space="0" w:color="auto"/>
            <w:left w:val="none" w:sz="0" w:space="0" w:color="auto"/>
            <w:bottom w:val="none" w:sz="0" w:space="0" w:color="auto"/>
            <w:right w:val="none" w:sz="0" w:space="0" w:color="auto"/>
          </w:divBdr>
        </w:div>
        <w:div w:id="980890985">
          <w:marLeft w:val="446"/>
          <w:marRight w:val="0"/>
          <w:marTop w:val="0"/>
          <w:marBottom w:val="0"/>
          <w:divBdr>
            <w:top w:val="none" w:sz="0" w:space="0" w:color="auto"/>
            <w:left w:val="none" w:sz="0" w:space="0" w:color="auto"/>
            <w:bottom w:val="none" w:sz="0" w:space="0" w:color="auto"/>
            <w:right w:val="none" w:sz="0" w:space="0" w:color="auto"/>
          </w:divBdr>
        </w:div>
        <w:div w:id="1566910374">
          <w:marLeft w:val="446"/>
          <w:marRight w:val="0"/>
          <w:marTop w:val="0"/>
          <w:marBottom w:val="0"/>
          <w:divBdr>
            <w:top w:val="none" w:sz="0" w:space="0" w:color="auto"/>
            <w:left w:val="none" w:sz="0" w:space="0" w:color="auto"/>
            <w:bottom w:val="none" w:sz="0" w:space="0" w:color="auto"/>
            <w:right w:val="none" w:sz="0" w:space="0" w:color="auto"/>
          </w:divBdr>
        </w:div>
      </w:divsChild>
    </w:div>
    <w:div w:id="475531819">
      <w:bodyDiv w:val="1"/>
      <w:marLeft w:val="0"/>
      <w:marRight w:val="0"/>
      <w:marTop w:val="0"/>
      <w:marBottom w:val="0"/>
      <w:divBdr>
        <w:top w:val="none" w:sz="0" w:space="0" w:color="auto"/>
        <w:left w:val="none" w:sz="0" w:space="0" w:color="auto"/>
        <w:bottom w:val="none" w:sz="0" w:space="0" w:color="auto"/>
        <w:right w:val="none" w:sz="0" w:space="0" w:color="auto"/>
      </w:divBdr>
    </w:div>
    <w:div w:id="496582801">
      <w:bodyDiv w:val="1"/>
      <w:marLeft w:val="0"/>
      <w:marRight w:val="0"/>
      <w:marTop w:val="0"/>
      <w:marBottom w:val="0"/>
      <w:divBdr>
        <w:top w:val="none" w:sz="0" w:space="0" w:color="auto"/>
        <w:left w:val="none" w:sz="0" w:space="0" w:color="auto"/>
        <w:bottom w:val="none" w:sz="0" w:space="0" w:color="auto"/>
        <w:right w:val="none" w:sz="0" w:space="0" w:color="auto"/>
      </w:divBdr>
      <w:divsChild>
        <w:div w:id="96028367">
          <w:marLeft w:val="0"/>
          <w:marRight w:val="0"/>
          <w:marTop w:val="0"/>
          <w:marBottom w:val="0"/>
          <w:divBdr>
            <w:top w:val="none" w:sz="0" w:space="0" w:color="auto"/>
            <w:left w:val="none" w:sz="0" w:space="0" w:color="auto"/>
            <w:bottom w:val="none" w:sz="0" w:space="0" w:color="auto"/>
            <w:right w:val="none" w:sz="0" w:space="0" w:color="auto"/>
          </w:divBdr>
        </w:div>
        <w:div w:id="910431587">
          <w:marLeft w:val="0"/>
          <w:marRight w:val="0"/>
          <w:marTop w:val="0"/>
          <w:marBottom w:val="0"/>
          <w:divBdr>
            <w:top w:val="none" w:sz="0" w:space="0" w:color="auto"/>
            <w:left w:val="none" w:sz="0" w:space="0" w:color="auto"/>
            <w:bottom w:val="none" w:sz="0" w:space="0" w:color="auto"/>
            <w:right w:val="none" w:sz="0" w:space="0" w:color="auto"/>
          </w:divBdr>
        </w:div>
      </w:divsChild>
    </w:div>
    <w:div w:id="541595640">
      <w:bodyDiv w:val="1"/>
      <w:marLeft w:val="0"/>
      <w:marRight w:val="0"/>
      <w:marTop w:val="0"/>
      <w:marBottom w:val="0"/>
      <w:divBdr>
        <w:top w:val="none" w:sz="0" w:space="0" w:color="auto"/>
        <w:left w:val="none" w:sz="0" w:space="0" w:color="auto"/>
        <w:bottom w:val="none" w:sz="0" w:space="0" w:color="auto"/>
        <w:right w:val="none" w:sz="0" w:space="0" w:color="auto"/>
      </w:divBdr>
    </w:div>
    <w:div w:id="638337560">
      <w:bodyDiv w:val="1"/>
      <w:marLeft w:val="0"/>
      <w:marRight w:val="0"/>
      <w:marTop w:val="0"/>
      <w:marBottom w:val="0"/>
      <w:divBdr>
        <w:top w:val="none" w:sz="0" w:space="0" w:color="auto"/>
        <w:left w:val="none" w:sz="0" w:space="0" w:color="auto"/>
        <w:bottom w:val="none" w:sz="0" w:space="0" w:color="auto"/>
        <w:right w:val="none" w:sz="0" w:space="0" w:color="auto"/>
      </w:divBdr>
      <w:divsChild>
        <w:div w:id="85272079">
          <w:marLeft w:val="0"/>
          <w:marRight w:val="0"/>
          <w:marTop w:val="0"/>
          <w:marBottom w:val="326"/>
          <w:divBdr>
            <w:top w:val="none" w:sz="0" w:space="0" w:color="auto"/>
            <w:left w:val="none" w:sz="0" w:space="0" w:color="auto"/>
            <w:bottom w:val="none" w:sz="0" w:space="0" w:color="auto"/>
            <w:right w:val="none" w:sz="0" w:space="0" w:color="auto"/>
          </w:divBdr>
        </w:div>
      </w:divsChild>
    </w:div>
    <w:div w:id="640964802">
      <w:bodyDiv w:val="1"/>
      <w:marLeft w:val="0"/>
      <w:marRight w:val="0"/>
      <w:marTop w:val="0"/>
      <w:marBottom w:val="0"/>
      <w:divBdr>
        <w:top w:val="none" w:sz="0" w:space="0" w:color="auto"/>
        <w:left w:val="none" w:sz="0" w:space="0" w:color="auto"/>
        <w:bottom w:val="none" w:sz="0" w:space="0" w:color="auto"/>
        <w:right w:val="none" w:sz="0" w:space="0" w:color="auto"/>
      </w:divBdr>
      <w:divsChild>
        <w:div w:id="1991403131">
          <w:marLeft w:val="0"/>
          <w:marRight w:val="0"/>
          <w:marTop w:val="0"/>
          <w:marBottom w:val="326"/>
          <w:divBdr>
            <w:top w:val="none" w:sz="0" w:space="0" w:color="auto"/>
            <w:left w:val="none" w:sz="0" w:space="0" w:color="auto"/>
            <w:bottom w:val="none" w:sz="0" w:space="0" w:color="auto"/>
            <w:right w:val="none" w:sz="0" w:space="0" w:color="auto"/>
          </w:divBdr>
        </w:div>
      </w:divsChild>
    </w:div>
    <w:div w:id="653723425">
      <w:bodyDiv w:val="1"/>
      <w:marLeft w:val="0"/>
      <w:marRight w:val="0"/>
      <w:marTop w:val="0"/>
      <w:marBottom w:val="0"/>
      <w:divBdr>
        <w:top w:val="none" w:sz="0" w:space="0" w:color="auto"/>
        <w:left w:val="none" w:sz="0" w:space="0" w:color="auto"/>
        <w:bottom w:val="none" w:sz="0" w:space="0" w:color="auto"/>
        <w:right w:val="none" w:sz="0" w:space="0" w:color="auto"/>
      </w:divBdr>
    </w:div>
    <w:div w:id="712388232">
      <w:bodyDiv w:val="1"/>
      <w:marLeft w:val="0"/>
      <w:marRight w:val="0"/>
      <w:marTop w:val="0"/>
      <w:marBottom w:val="0"/>
      <w:divBdr>
        <w:top w:val="none" w:sz="0" w:space="0" w:color="auto"/>
        <w:left w:val="none" w:sz="0" w:space="0" w:color="auto"/>
        <w:bottom w:val="none" w:sz="0" w:space="0" w:color="auto"/>
        <w:right w:val="none" w:sz="0" w:space="0" w:color="auto"/>
      </w:divBdr>
    </w:div>
    <w:div w:id="716973235">
      <w:bodyDiv w:val="1"/>
      <w:marLeft w:val="0"/>
      <w:marRight w:val="0"/>
      <w:marTop w:val="0"/>
      <w:marBottom w:val="0"/>
      <w:divBdr>
        <w:top w:val="none" w:sz="0" w:space="0" w:color="auto"/>
        <w:left w:val="none" w:sz="0" w:space="0" w:color="auto"/>
        <w:bottom w:val="none" w:sz="0" w:space="0" w:color="auto"/>
        <w:right w:val="none" w:sz="0" w:space="0" w:color="auto"/>
      </w:divBdr>
    </w:div>
    <w:div w:id="758404727">
      <w:bodyDiv w:val="1"/>
      <w:marLeft w:val="0"/>
      <w:marRight w:val="0"/>
      <w:marTop w:val="0"/>
      <w:marBottom w:val="0"/>
      <w:divBdr>
        <w:top w:val="none" w:sz="0" w:space="0" w:color="auto"/>
        <w:left w:val="none" w:sz="0" w:space="0" w:color="auto"/>
        <w:bottom w:val="none" w:sz="0" w:space="0" w:color="auto"/>
        <w:right w:val="none" w:sz="0" w:space="0" w:color="auto"/>
      </w:divBdr>
    </w:div>
    <w:div w:id="761871919">
      <w:bodyDiv w:val="1"/>
      <w:marLeft w:val="0"/>
      <w:marRight w:val="0"/>
      <w:marTop w:val="0"/>
      <w:marBottom w:val="0"/>
      <w:divBdr>
        <w:top w:val="none" w:sz="0" w:space="0" w:color="auto"/>
        <w:left w:val="none" w:sz="0" w:space="0" w:color="auto"/>
        <w:bottom w:val="none" w:sz="0" w:space="0" w:color="auto"/>
        <w:right w:val="none" w:sz="0" w:space="0" w:color="auto"/>
      </w:divBdr>
    </w:div>
    <w:div w:id="782767706">
      <w:bodyDiv w:val="1"/>
      <w:marLeft w:val="0"/>
      <w:marRight w:val="0"/>
      <w:marTop w:val="0"/>
      <w:marBottom w:val="0"/>
      <w:divBdr>
        <w:top w:val="none" w:sz="0" w:space="0" w:color="auto"/>
        <w:left w:val="none" w:sz="0" w:space="0" w:color="auto"/>
        <w:bottom w:val="none" w:sz="0" w:space="0" w:color="auto"/>
        <w:right w:val="none" w:sz="0" w:space="0" w:color="auto"/>
      </w:divBdr>
    </w:div>
    <w:div w:id="820462788">
      <w:bodyDiv w:val="1"/>
      <w:marLeft w:val="0"/>
      <w:marRight w:val="0"/>
      <w:marTop w:val="0"/>
      <w:marBottom w:val="0"/>
      <w:divBdr>
        <w:top w:val="none" w:sz="0" w:space="0" w:color="auto"/>
        <w:left w:val="none" w:sz="0" w:space="0" w:color="auto"/>
        <w:bottom w:val="none" w:sz="0" w:space="0" w:color="auto"/>
        <w:right w:val="none" w:sz="0" w:space="0" w:color="auto"/>
      </w:divBdr>
      <w:divsChild>
        <w:div w:id="1862706">
          <w:marLeft w:val="0"/>
          <w:marRight w:val="0"/>
          <w:marTop w:val="77"/>
          <w:marBottom w:val="0"/>
          <w:divBdr>
            <w:top w:val="none" w:sz="0" w:space="0" w:color="auto"/>
            <w:left w:val="none" w:sz="0" w:space="0" w:color="auto"/>
            <w:bottom w:val="none" w:sz="0" w:space="0" w:color="auto"/>
            <w:right w:val="none" w:sz="0" w:space="0" w:color="auto"/>
          </w:divBdr>
        </w:div>
        <w:div w:id="18817870">
          <w:marLeft w:val="0"/>
          <w:marRight w:val="0"/>
          <w:marTop w:val="77"/>
          <w:marBottom w:val="0"/>
          <w:divBdr>
            <w:top w:val="none" w:sz="0" w:space="0" w:color="auto"/>
            <w:left w:val="none" w:sz="0" w:space="0" w:color="auto"/>
            <w:bottom w:val="none" w:sz="0" w:space="0" w:color="auto"/>
            <w:right w:val="none" w:sz="0" w:space="0" w:color="auto"/>
          </w:divBdr>
        </w:div>
        <w:div w:id="42951994">
          <w:marLeft w:val="0"/>
          <w:marRight w:val="0"/>
          <w:marTop w:val="77"/>
          <w:marBottom w:val="0"/>
          <w:divBdr>
            <w:top w:val="none" w:sz="0" w:space="0" w:color="auto"/>
            <w:left w:val="none" w:sz="0" w:space="0" w:color="auto"/>
            <w:bottom w:val="none" w:sz="0" w:space="0" w:color="auto"/>
            <w:right w:val="none" w:sz="0" w:space="0" w:color="auto"/>
          </w:divBdr>
        </w:div>
        <w:div w:id="46269441">
          <w:marLeft w:val="0"/>
          <w:marRight w:val="0"/>
          <w:marTop w:val="77"/>
          <w:marBottom w:val="0"/>
          <w:divBdr>
            <w:top w:val="none" w:sz="0" w:space="0" w:color="auto"/>
            <w:left w:val="none" w:sz="0" w:space="0" w:color="auto"/>
            <w:bottom w:val="none" w:sz="0" w:space="0" w:color="auto"/>
            <w:right w:val="none" w:sz="0" w:space="0" w:color="auto"/>
          </w:divBdr>
        </w:div>
        <w:div w:id="247083944">
          <w:marLeft w:val="0"/>
          <w:marRight w:val="0"/>
          <w:marTop w:val="77"/>
          <w:marBottom w:val="0"/>
          <w:divBdr>
            <w:top w:val="none" w:sz="0" w:space="0" w:color="auto"/>
            <w:left w:val="none" w:sz="0" w:space="0" w:color="auto"/>
            <w:bottom w:val="none" w:sz="0" w:space="0" w:color="auto"/>
            <w:right w:val="none" w:sz="0" w:space="0" w:color="auto"/>
          </w:divBdr>
        </w:div>
        <w:div w:id="253320122">
          <w:marLeft w:val="0"/>
          <w:marRight w:val="0"/>
          <w:marTop w:val="77"/>
          <w:marBottom w:val="0"/>
          <w:divBdr>
            <w:top w:val="none" w:sz="0" w:space="0" w:color="auto"/>
            <w:left w:val="none" w:sz="0" w:space="0" w:color="auto"/>
            <w:bottom w:val="none" w:sz="0" w:space="0" w:color="auto"/>
            <w:right w:val="none" w:sz="0" w:space="0" w:color="auto"/>
          </w:divBdr>
        </w:div>
        <w:div w:id="287398702">
          <w:marLeft w:val="0"/>
          <w:marRight w:val="0"/>
          <w:marTop w:val="77"/>
          <w:marBottom w:val="0"/>
          <w:divBdr>
            <w:top w:val="none" w:sz="0" w:space="0" w:color="auto"/>
            <w:left w:val="none" w:sz="0" w:space="0" w:color="auto"/>
            <w:bottom w:val="none" w:sz="0" w:space="0" w:color="auto"/>
            <w:right w:val="none" w:sz="0" w:space="0" w:color="auto"/>
          </w:divBdr>
        </w:div>
        <w:div w:id="375466505">
          <w:marLeft w:val="0"/>
          <w:marRight w:val="0"/>
          <w:marTop w:val="77"/>
          <w:marBottom w:val="0"/>
          <w:divBdr>
            <w:top w:val="none" w:sz="0" w:space="0" w:color="auto"/>
            <w:left w:val="none" w:sz="0" w:space="0" w:color="auto"/>
            <w:bottom w:val="none" w:sz="0" w:space="0" w:color="auto"/>
            <w:right w:val="none" w:sz="0" w:space="0" w:color="auto"/>
          </w:divBdr>
        </w:div>
        <w:div w:id="545142906">
          <w:marLeft w:val="0"/>
          <w:marRight w:val="0"/>
          <w:marTop w:val="77"/>
          <w:marBottom w:val="0"/>
          <w:divBdr>
            <w:top w:val="none" w:sz="0" w:space="0" w:color="auto"/>
            <w:left w:val="none" w:sz="0" w:space="0" w:color="auto"/>
            <w:bottom w:val="none" w:sz="0" w:space="0" w:color="auto"/>
            <w:right w:val="none" w:sz="0" w:space="0" w:color="auto"/>
          </w:divBdr>
        </w:div>
        <w:div w:id="565996709">
          <w:marLeft w:val="0"/>
          <w:marRight w:val="0"/>
          <w:marTop w:val="77"/>
          <w:marBottom w:val="0"/>
          <w:divBdr>
            <w:top w:val="none" w:sz="0" w:space="0" w:color="auto"/>
            <w:left w:val="none" w:sz="0" w:space="0" w:color="auto"/>
            <w:bottom w:val="none" w:sz="0" w:space="0" w:color="auto"/>
            <w:right w:val="none" w:sz="0" w:space="0" w:color="auto"/>
          </w:divBdr>
        </w:div>
        <w:div w:id="570431907">
          <w:marLeft w:val="0"/>
          <w:marRight w:val="0"/>
          <w:marTop w:val="77"/>
          <w:marBottom w:val="0"/>
          <w:divBdr>
            <w:top w:val="none" w:sz="0" w:space="0" w:color="auto"/>
            <w:left w:val="none" w:sz="0" w:space="0" w:color="auto"/>
            <w:bottom w:val="none" w:sz="0" w:space="0" w:color="auto"/>
            <w:right w:val="none" w:sz="0" w:space="0" w:color="auto"/>
          </w:divBdr>
        </w:div>
        <w:div w:id="591815486">
          <w:marLeft w:val="0"/>
          <w:marRight w:val="0"/>
          <w:marTop w:val="77"/>
          <w:marBottom w:val="0"/>
          <w:divBdr>
            <w:top w:val="none" w:sz="0" w:space="0" w:color="auto"/>
            <w:left w:val="none" w:sz="0" w:space="0" w:color="auto"/>
            <w:bottom w:val="none" w:sz="0" w:space="0" w:color="auto"/>
            <w:right w:val="none" w:sz="0" w:space="0" w:color="auto"/>
          </w:divBdr>
        </w:div>
        <w:div w:id="706760376">
          <w:marLeft w:val="0"/>
          <w:marRight w:val="0"/>
          <w:marTop w:val="77"/>
          <w:marBottom w:val="0"/>
          <w:divBdr>
            <w:top w:val="none" w:sz="0" w:space="0" w:color="auto"/>
            <w:left w:val="none" w:sz="0" w:space="0" w:color="auto"/>
            <w:bottom w:val="none" w:sz="0" w:space="0" w:color="auto"/>
            <w:right w:val="none" w:sz="0" w:space="0" w:color="auto"/>
          </w:divBdr>
        </w:div>
        <w:div w:id="814565160">
          <w:marLeft w:val="0"/>
          <w:marRight w:val="0"/>
          <w:marTop w:val="77"/>
          <w:marBottom w:val="0"/>
          <w:divBdr>
            <w:top w:val="none" w:sz="0" w:space="0" w:color="auto"/>
            <w:left w:val="none" w:sz="0" w:space="0" w:color="auto"/>
            <w:bottom w:val="none" w:sz="0" w:space="0" w:color="auto"/>
            <w:right w:val="none" w:sz="0" w:space="0" w:color="auto"/>
          </w:divBdr>
        </w:div>
        <w:div w:id="964509765">
          <w:marLeft w:val="0"/>
          <w:marRight w:val="0"/>
          <w:marTop w:val="77"/>
          <w:marBottom w:val="0"/>
          <w:divBdr>
            <w:top w:val="none" w:sz="0" w:space="0" w:color="auto"/>
            <w:left w:val="none" w:sz="0" w:space="0" w:color="auto"/>
            <w:bottom w:val="none" w:sz="0" w:space="0" w:color="auto"/>
            <w:right w:val="none" w:sz="0" w:space="0" w:color="auto"/>
          </w:divBdr>
        </w:div>
        <w:div w:id="1066342660">
          <w:marLeft w:val="0"/>
          <w:marRight w:val="0"/>
          <w:marTop w:val="77"/>
          <w:marBottom w:val="0"/>
          <w:divBdr>
            <w:top w:val="none" w:sz="0" w:space="0" w:color="auto"/>
            <w:left w:val="none" w:sz="0" w:space="0" w:color="auto"/>
            <w:bottom w:val="none" w:sz="0" w:space="0" w:color="auto"/>
            <w:right w:val="none" w:sz="0" w:space="0" w:color="auto"/>
          </w:divBdr>
        </w:div>
        <w:div w:id="1210607413">
          <w:marLeft w:val="0"/>
          <w:marRight w:val="0"/>
          <w:marTop w:val="77"/>
          <w:marBottom w:val="0"/>
          <w:divBdr>
            <w:top w:val="none" w:sz="0" w:space="0" w:color="auto"/>
            <w:left w:val="none" w:sz="0" w:space="0" w:color="auto"/>
            <w:bottom w:val="none" w:sz="0" w:space="0" w:color="auto"/>
            <w:right w:val="none" w:sz="0" w:space="0" w:color="auto"/>
          </w:divBdr>
        </w:div>
        <w:div w:id="1250695589">
          <w:marLeft w:val="0"/>
          <w:marRight w:val="0"/>
          <w:marTop w:val="77"/>
          <w:marBottom w:val="0"/>
          <w:divBdr>
            <w:top w:val="none" w:sz="0" w:space="0" w:color="auto"/>
            <w:left w:val="none" w:sz="0" w:space="0" w:color="auto"/>
            <w:bottom w:val="none" w:sz="0" w:space="0" w:color="auto"/>
            <w:right w:val="none" w:sz="0" w:space="0" w:color="auto"/>
          </w:divBdr>
        </w:div>
        <w:div w:id="1399130559">
          <w:marLeft w:val="0"/>
          <w:marRight w:val="0"/>
          <w:marTop w:val="77"/>
          <w:marBottom w:val="0"/>
          <w:divBdr>
            <w:top w:val="none" w:sz="0" w:space="0" w:color="auto"/>
            <w:left w:val="none" w:sz="0" w:space="0" w:color="auto"/>
            <w:bottom w:val="none" w:sz="0" w:space="0" w:color="auto"/>
            <w:right w:val="none" w:sz="0" w:space="0" w:color="auto"/>
          </w:divBdr>
        </w:div>
        <w:div w:id="1460414549">
          <w:marLeft w:val="0"/>
          <w:marRight w:val="0"/>
          <w:marTop w:val="77"/>
          <w:marBottom w:val="0"/>
          <w:divBdr>
            <w:top w:val="none" w:sz="0" w:space="0" w:color="auto"/>
            <w:left w:val="none" w:sz="0" w:space="0" w:color="auto"/>
            <w:bottom w:val="none" w:sz="0" w:space="0" w:color="auto"/>
            <w:right w:val="none" w:sz="0" w:space="0" w:color="auto"/>
          </w:divBdr>
        </w:div>
        <w:div w:id="1461069198">
          <w:marLeft w:val="0"/>
          <w:marRight w:val="0"/>
          <w:marTop w:val="77"/>
          <w:marBottom w:val="0"/>
          <w:divBdr>
            <w:top w:val="none" w:sz="0" w:space="0" w:color="auto"/>
            <w:left w:val="none" w:sz="0" w:space="0" w:color="auto"/>
            <w:bottom w:val="none" w:sz="0" w:space="0" w:color="auto"/>
            <w:right w:val="none" w:sz="0" w:space="0" w:color="auto"/>
          </w:divBdr>
        </w:div>
        <w:div w:id="1595700393">
          <w:marLeft w:val="0"/>
          <w:marRight w:val="0"/>
          <w:marTop w:val="77"/>
          <w:marBottom w:val="0"/>
          <w:divBdr>
            <w:top w:val="none" w:sz="0" w:space="0" w:color="auto"/>
            <w:left w:val="none" w:sz="0" w:space="0" w:color="auto"/>
            <w:bottom w:val="none" w:sz="0" w:space="0" w:color="auto"/>
            <w:right w:val="none" w:sz="0" w:space="0" w:color="auto"/>
          </w:divBdr>
        </w:div>
        <w:div w:id="1600479340">
          <w:marLeft w:val="0"/>
          <w:marRight w:val="0"/>
          <w:marTop w:val="77"/>
          <w:marBottom w:val="0"/>
          <w:divBdr>
            <w:top w:val="none" w:sz="0" w:space="0" w:color="auto"/>
            <w:left w:val="none" w:sz="0" w:space="0" w:color="auto"/>
            <w:bottom w:val="none" w:sz="0" w:space="0" w:color="auto"/>
            <w:right w:val="none" w:sz="0" w:space="0" w:color="auto"/>
          </w:divBdr>
        </w:div>
        <w:div w:id="1642733307">
          <w:marLeft w:val="0"/>
          <w:marRight w:val="0"/>
          <w:marTop w:val="77"/>
          <w:marBottom w:val="0"/>
          <w:divBdr>
            <w:top w:val="none" w:sz="0" w:space="0" w:color="auto"/>
            <w:left w:val="none" w:sz="0" w:space="0" w:color="auto"/>
            <w:bottom w:val="none" w:sz="0" w:space="0" w:color="auto"/>
            <w:right w:val="none" w:sz="0" w:space="0" w:color="auto"/>
          </w:divBdr>
        </w:div>
        <w:div w:id="1801799363">
          <w:marLeft w:val="0"/>
          <w:marRight w:val="0"/>
          <w:marTop w:val="77"/>
          <w:marBottom w:val="0"/>
          <w:divBdr>
            <w:top w:val="none" w:sz="0" w:space="0" w:color="auto"/>
            <w:left w:val="none" w:sz="0" w:space="0" w:color="auto"/>
            <w:bottom w:val="none" w:sz="0" w:space="0" w:color="auto"/>
            <w:right w:val="none" w:sz="0" w:space="0" w:color="auto"/>
          </w:divBdr>
        </w:div>
        <w:div w:id="1821270670">
          <w:marLeft w:val="0"/>
          <w:marRight w:val="0"/>
          <w:marTop w:val="77"/>
          <w:marBottom w:val="0"/>
          <w:divBdr>
            <w:top w:val="none" w:sz="0" w:space="0" w:color="auto"/>
            <w:left w:val="none" w:sz="0" w:space="0" w:color="auto"/>
            <w:bottom w:val="none" w:sz="0" w:space="0" w:color="auto"/>
            <w:right w:val="none" w:sz="0" w:space="0" w:color="auto"/>
          </w:divBdr>
        </w:div>
        <w:div w:id="1947233439">
          <w:marLeft w:val="0"/>
          <w:marRight w:val="0"/>
          <w:marTop w:val="77"/>
          <w:marBottom w:val="0"/>
          <w:divBdr>
            <w:top w:val="none" w:sz="0" w:space="0" w:color="auto"/>
            <w:left w:val="none" w:sz="0" w:space="0" w:color="auto"/>
            <w:bottom w:val="none" w:sz="0" w:space="0" w:color="auto"/>
            <w:right w:val="none" w:sz="0" w:space="0" w:color="auto"/>
          </w:divBdr>
        </w:div>
        <w:div w:id="1995716799">
          <w:marLeft w:val="0"/>
          <w:marRight w:val="0"/>
          <w:marTop w:val="77"/>
          <w:marBottom w:val="0"/>
          <w:divBdr>
            <w:top w:val="none" w:sz="0" w:space="0" w:color="auto"/>
            <w:left w:val="none" w:sz="0" w:space="0" w:color="auto"/>
            <w:bottom w:val="none" w:sz="0" w:space="0" w:color="auto"/>
            <w:right w:val="none" w:sz="0" w:space="0" w:color="auto"/>
          </w:divBdr>
        </w:div>
      </w:divsChild>
    </w:div>
    <w:div w:id="830221940">
      <w:bodyDiv w:val="1"/>
      <w:marLeft w:val="0"/>
      <w:marRight w:val="0"/>
      <w:marTop w:val="0"/>
      <w:marBottom w:val="0"/>
      <w:divBdr>
        <w:top w:val="none" w:sz="0" w:space="0" w:color="auto"/>
        <w:left w:val="none" w:sz="0" w:space="0" w:color="auto"/>
        <w:bottom w:val="none" w:sz="0" w:space="0" w:color="auto"/>
        <w:right w:val="none" w:sz="0" w:space="0" w:color="auto"/>
      </w:divBdr>
      <w:divsChild>
        <w:div w:id="39012371">
          <w:marLeft w:val="0"/>
          <w:marRight w:val="0"/>
          <w:marTop w:val="77"/>
          <w:marBottom w:val="0"/>
          <w:divBdr>
            <w:top w:val="none" w:sz="0" w:space="0" w:color="auto"/>
            <w:left w:val="none" w:sz="0" w:space="0" w:color="auto"/>
            <w:bottom w:val="none" w:sz="0" w:space="0" w:color="auto"/>
            <w:right w:val="none" w:sz="0" w:space="0" w:color="auto"/>
          </w:divBdr>
        </w:div>
        <w:div w:id="205531433">
          <w:marLeft w:val="0"/>
          <w:marRight w:val="0"/>
          <w:marTop w:val="77"/>
          <w:marBottom w:val="0"/>
          <w:divBdr>
            <w:top w:val="none" w:sz="0" w:space="0" w:color="auto"/>
            <w:left w:val="none" w:sz="0" w:space="0" w:color="auto"/>
            <w:bottom w:val="none" w:sz="0" w:space="0" w:color="auto"/>
            <w:right w:val="none" w:sz="0" w:space="0" w:color="auto"/>
          </w:divBdr>
        </w:div>
        <w:div w:id="239413552">
          <w:marLeft w:val="0"/>
          <w:marRight w:val="0"/>
          <w:marTop w:val="77"/>
          <w:marBottom w:val="0"/>
          <w:divBdr>
            <w:top w:val="none" w:sz="0" w:space="0" w:color="auto"/>
            <w:left w:val="none" w:sz="0" w:space="0" w:color="auto"/>
            <w:bottom w:val="none" w:sz="0" w:space="0" w:color="auto"/>
            <w:right w:val="none" w:sz="0" w:space="0" w:color="auto"/>
          </w:divBdr>
        </w:div>
        <w:div w:id="338387469">
          <w:marLeft w:val="0"/>
          <w:marRight w:val="0"/>
          <w:marTop w:val="77"/>
          <w:marBottom w:val="0"/>
          <w:divBdr>
            <w:top w:val="none" w:sz="0" w:space="0" w:color="auto"/>
            <w:left w:val="none" w:sz="0" w:space="0" w:color="auto"/>
            <w:bottom w:val="none" w:sz="0" w:space="0" w:color="auto"/>
            <w:right w:val="none" w:sz="0" w:space="0" w:color="auto"/>
          </w:divBdr>
        </w:div>
        <w:div w:id="413937195">
          <w:marLeft w:val="0"/>
          <w:marRight w:val="0"/>
          <w:marTop w:val="77"/>
          <w:marBottom w:val="0"/>
          <w:divBdr>
            <w:top w:val="none" w:sz="0" w:space="0" w:color="auto"/>
            <w:left w:val="none" w:sz="0" w:space="0" w:color="auto"/>
            <w:bottom w:val="none" w:sz="0" w:space="0" w:color="auto"/>
            <w:right w:val="none" w:sz="0" w:space="0" w:color="auto"/>
          </w:divBdr>
        </w:div>
        <w:div w:id="454560537">
          <w:marLeft w:val="0"/>
          <w:marRight w:val="0"/>
          <w:marTop w:val="77"/>
          <w:marBottom w:val="0"/>
          <w:divBdr>
            <w:top w:val="none" w:sz="0" w:space="0" w:color="auto"/>
            <w:left w:val="none" w:sz="0" w:space="0" w:color="auto"/>
            <w:bottom w:val="none" w:sz="0" w:space="0" w:color="auto"/>
            <w:right w:val="none" w:sz="0" w:space="0" w:color="auto"/>
          </w:divBdr>
        </w:div>
        <w:div w:id="595407014">
          <w:marLeft w:val="0"/>
          <w:marRight w:val="0"/>
          <w:marTop w:val="77"/>
          <w:marBottom w:val="0"/>
          <w:divBdr>
            <w:top w:val="none" w:sz="0" w:space="0" w:color="auto"/>
            <w:left w:val="none" w:sz="0" w:space="0" w:color="auto"/>
            <w:bottom w:val="none" w:sz="0" w:space="0" w:color="auto"/>
            <w:right w:val="none" w:sz="0" w:space="0" w:color="auto"/>
          </w:divBdr>
        </w:div>
        <w:div w:id="611673165">
          <w:marLeft w:val="0"/>
          <w:marRight w:val="0"/>
          <w:marTop w:val="77"/>
          <w:marBottom w:val="0"/>
          <w:divBdr>
            <w:top w:val="none" w:sz="0" w:space="0" w:color="auto"/>
            <w:left w:val="none" w:sz="0" w:space="0" w:color="auto"/>
            <w:bottom w:val="none" w:sz="0" w:space="0" w:color="auto"/>
            <w:right w:val="none" w:sz="0" w:space="0" w:color="auto"/>
          </w:divBdr>
        </w:div>
        <w:div w:id="622227635">
          <w:marLeft w:val="0"/>
          <w:marRight w:val="0"/>
          <w:marTop w:val="77"/>
          <w:marBottom w:val="0"/>
          <w:divBdr>
            <w:top w:val="none" w:sz="0" w:space="0" w:color="auto"/>
            <w:left w:val="none" w:sz="0" w:space="0" w:color="auto"/>
            <w:bottom w:val="none" w:sz="0" w:space="0" w:color="auto"/>
            <w:right w:val="none" w:sz="0" w:space="0" w:color="auto"/>
          </w:divBdr>
        </w:div>
        <w:div w:id="711080371">
          <w:marLeft w:val="0"/>
          <w:marRight w:val="0"/>
          <w:marTop w:val="77"/>
          <w:marBottom w:val="0"/>
          <w:divBdr>
            <w:top w:val="none" w:sz="0" w:space="0" w:color="auto"/>
            <w:left w:val="none" w:sz="0" w:space="0" w:color="auto"/>
            <w:bottom w:val="none" w:sz="0" w:space="0" w:color="auto"/>
            <w:right w:val="none" w:sz="0" w:space="0" w:color="auto"/>
          </w:divBdr>
        </w:div>
        <w:div w:id="800540430">
          <w:marLeft w:val="0"/>
          <w:marRight w:val="0"/>
          <w:marTop w:val="77"/>
          <w:marBottom w:val="0"/>
          <w:divBdr>
            <w:top w:val="none" w:sz="0" w:space="0" w:color="auto"/>
            <w:left w:val="none" w:sz="0" w:space="0" w:color="auto"/>
            <w:bottom w:val="none" w:sz="0" w:space="0" w:color="auto"/>
            <w:right w:val="none" w:sz="0" w:space="0" w:color="auto"/>
          </w:divBdr>
        </w:div>
        <w:div w:id="828860800">
          <w:marLeft w:val="0"/>
          <w:marRight w:val="0"/>
          <w:marTop w:val="77"/>
          <w:marBottom w:val="0"/>
          <w:divBdr>
            <w:top w:val="none" w:sz="0" w:space="0" w:color="auto"/>
            <w:left w:val="none" w:sz="0" w:space="0" w:color="auto"/>
            <w:bottom w:val="none" w:sz="0" w:space="0" w:color="auto"/>
            <w:right w:val="none" w:sz="0" w:space="0" w:color="auto"/>
          </w:divBdr>
        </w:div>
        <w:div w:id="858860078">
          <w:marLeft w:val="0"/>
          <w:marRight w:val="0"/>
          <w:marTop w:val="77"/>
          <w:marBottom w:val="0"/>
          <w:divBdr>
            <w:top w:val="none" w:sz="0" w:space="0" w:color="auto"/>
            <w:left w:val="none" w:sz="0" w:space="0" w:color="auto"/>
            <w:bottom w:val="none" w:sz="0" w:space="0" w:color="auto"/>
            <w:right w:val="none" w:sz="0" w:space="0" w:color="auto"/>
          </w:divBdr>
        </w:div>
        <w:div w:id="868294985">
          <w:marLeft w:val="0"/>
          <w:marRight w:val="0"/>
          <w:marTop w:val="77"/>
          <w:marBottom w:val="0"/>
          <w:divBdr>
            <w:top w:val="none" w:sz="0" w:space="0" w:color="auto"/>
            <w:left w:val="none" w:sz="0" w:space="0" w:color="auto"/>
            <w:bottom w:val="none" w:sz="0" w:space="0" w:color="auto"/>
            <w:right w:val="none" w:sz="0" w:space="0" w:color="auto"/>
          </w:divBdr>
        </w:div>
        <w:div w:id="912423555">
          <w:marLeft w:val="0"/>
          <w:marRight w:val="0"/>
          <w:marTop w:val="77"/>
          <w:marBottom w:val="0"/>
          <w:divBdr>
            <w:top w:val="none" w:sz="0" w:space="0" w:color="auto"/>
            <w:left w:val="none" w:sz="0" w:space="0" w:color="auto"/>
            <w:bottom w:val="none" w:sz="0" w:space="0" w:color="auto"/>
            <w:right w:val="none" w:sz="0" w:space="0" w:color="auto"/>
          </w:divBdr>
        </w:div>
        <w:div w:id="924415192">
          <w:marLeft w:val="0"/>
          <w:marRight w:val="0"/>
          <w:marTop w:val="77"/>
          <w:marBottom w:val="0"/>
          <w:divBdr>
            <w:top w:val="none" w:sz="0" w:space="0" w:color="auto"/>
            <w:left w:val="none" w:sz="0" w:space="0" w:color="auto"/>
            <w:bottom w:val="none" w:sz="0" w:space="0" w:color="auto"/>
            <w:right w:val="none" w:sz="0" w:space="0" w:color="auto"/>
          </w:divBdr>
        </w:div>
        <w:div w:id="992369512">
          <w:marLeft w:val="0"/>
          <w:marRight w:val="0"/>
          <w:marTop w:val="77"/>
          <w:marBottom w:val="0"/>
          <w:divBdr>
            <w:top w:val="none" w:sz="0" w:space="0" w:color="auto"/>
            <w:left w:val="none" w:sz="0" w:space="0" w:color="auto"/>
            <w:bottom w:val="none" w:sz="0" w:space="0" w:color="auto"/>
            <w:right w:val="none" w:sz="0" w:space="0" w:color="auto"/>
          </w:divBdr>
        </w:div>
        <w:div w:id="1000811561">
          <w:marLeft w:val="0"/>
          <w:marRight w:val="0"/>
          <w:marTop w:val="77"/>
          <w:marBottom w:val="0"/>
          <w:divBdr>
            <w:top w:val="none" w:sz="0" w:space="0" w:color="auto"/>
            <w:left w:val="none" w:sz="0" w:space="0" w:color="auto"/>
            <w:bottom w:val="none" w:sz="0" w:space="0" w:color="auto"/>
            <w:right w:val="none" w:sz="0" w:space="0" w:color="auto"/>
          </w:divBdr>
        </w:div>
        <w:div w:id="1046299460">
          <w:marLeft w:val="0"/>
          <w:marRight w:val="0"/>
          <w:marTop w:val="77"/>
          <w:marBottom w:val="0"/>
          <w:divBdr>
            <w:top w:val="none" w:sz="0" w:space="0" w:color="auto"/>
            <w:left w:val="none" w:sz="0" w:space="0" w:color="auto"/>
            <w:bottom w:val="none" w:sz="0" w:space="0" w:color="auto"/>
            <w:right w:val="none" w:sz="0" w:space="0" w:color="auto"/>
          </w:divBdr>
        </w:div>
        <w:div w:id="1065253494">
          <w:marLeft w:val="0"/>
          <w:marRight w:val="0"/>
          <w:marTop w:val="77"/>
          <w:marBottom w:val="0"/>
          <w:divBdr>
            <w:top w:val="none" w:sz="0" w:space="0" w:color="auto"/>
            <w:left w:val="none" w:sz="0" w:space="0" w:color="auto"/>
            <w:bottom w:val="none" w:sz="0" w:space="0" w:color="auto"/>
            <w:right w:val="none" w:sz="0" w:space="0" w:color="auto"/>
          </w:divBdr>
        </w:div>
        <w:div w:id="1136336305">
          <w:marLeft w:val="0"/>
          <w:marRight w:val="0"/>
          <w:marTop w:val="77"/>
          <w:marBottom w:val="0"/>
          <w:divBdr>
            <w:top w:val="none" w:sz="0" w:space="0" w:color="auto"/>
            <w:left w:val="none" w:sz="0" w:space="0" w:color="auto"/>
            <w:bottom w:val="none" w:sz="0" w:space="0" w:color="auto"/>
            <w:right w:val="none" w:sz="0" w:space="0" w:color="auto"/>
          </w:divBdr>
        </w:div>
        <w:div w:id="1155296362">
          <w:marLeft w:val="0"/>
          <w:marRight w:val="0"/>
          <w:marTop w:val="77"/>
          <w:marBottom w:val="0"/>
          <w:divBdr>
            <w:top w:val="none" w:sz="0" w:space="0" w:color="auto"/>
            <w:left w:val="none" w:sz="0" w:space="0" w:color="auto"/>
            <w:bottom w:val="none" w:sz="0" w:space="0" w:color="auto"/>
            <w:right w:val="none" w:sz="0" w:space="0" w:color="auto"/>
          </w:divBdr>
        </w:div>
        <w:div w:id="1398283160">
          <w:marLeft w:val="0"/>
          <w:marRight w:val="0"/>
          <w:marTop w:val="77"/>
          <w:marBottom w:val="0"/>
          <w:divBdr>
            <w:top w:val="none" w:sz="0" w:space="0" w:color="auto"/>
            <w:left w:val="none" w:sz="0" w:space="0" w:color="auto"/>
            <w:bottom w:val="none" w:sz="0" w:space="0" w:color="auto"/>
            <w:right w:val="none" w:sz="0" w:space="0" w:color="auto"/>
          </w:divBdr>
        </w:div>
        <w:div w:id="1444612794">
          <w:marLeft w:val="0"/>
          <w:marRight w:val="0"/>
          <w:marTop w:val="77"/>
          <w:marBottom w:val="0"/>
          <w:divBdr>
            <w:top w:val="none" w:sz="0" w:space="0" w:color="auto"/>
            <w:left w:val="none" w:sz="0" w:space="0" w:color="auto"/>
            <w:bottom w:val="none" w:sz="0" w:space="0" w:color="auto"/>
            <w:right w:val="none" w:sz="0" w:space="0" w:color="auto"/>
          </w:divBdr>
        </w:div>
        <w:div w:id="1511291965">
          <w:marLeft w:val="0"/>
          <w:marRight w:val="0"/>
          <w:marTop w:val="77"/>
          <w:marBottom w:val="0"/>
          <w:divBdr>
            <w:top w:val="none" w:sz="0" w:space="0" w:color="auto"/>
            <w:left w:val="none" w:sz="0" w:space="0" w:color="auto"/>
            <w:bottom w:val="none" w:sz="0" w:space="0" w:color="auto"/>
            <w:right w:val="none" w:sz="0" w:space="0" w:color="auto"/>
          </w:divBdr>
        </w:div>
        <w:div w:id="1694306683">
          <w:marLeft w:val="0"/>
          <w:marRight w:val="0"/>
          <w:marTop w:val="77"/>
          <w:marBottom w:val="0"/>
          <w:divBdr>
            <w:top w:val="none" w:sz="0" w:space="0" w:color="auto"/>
            <w:left w:val="none" w:sz="0" w:space="0" w:color="auto"/>
            <w:bottom w:val="none" w:sz="0" w:space="0" w:color="auto"/>
            <w:right w:val="none" w:sz="0" w:space="0" w:color="auto"/>
          </w:divBdr>
        </w:div>
        <w:div w:id="1773548902">
          <w:marLeft w:val="0"/>
          <w:marRight w:val="0"/>
          <w:marTop w:val="77"/>
          <w:marBottom w:val="0"/>
          <w:divBdr>
            <w:top w:val="none" w:sz="0" w:space="0" w:color="auto"/>
            <w:left w:val="none" w:sz="0" w:space="0" w:color="auto"/>
            <w:bottom w:val="none" w:sz="0" w:space="0" w:color="auto"/>
            <w:right w:val="none" w:sz="0" w:space="0" w:color="auto"/>
          </w:divBdr>
        </w:div>
        <w:div w:id="2104370774">
          <w:marLeft w:val="0"/>
          <w:marRight w:val="0"/>
          <w:marTop w:val="77"/>
          <w:marBottom w:val="0"/>
          <w:divBdr>
            <w:top w:val="none" w:sz="0" w:space="0" w:color="auto"/>
            <w:left w:val="none" w:sz="0" w:space="0" w:color="auto"/>
            <w:bottom w:val="none" w:sz="0" w:space="0" w:color="auto"/>
            <w:right w:val="none" w:sz="0" w:space="0" w:color="auto"/>
          </w:divBdr>
        </w:div>
      </w:divsChild>
    </w:div>
    <w:div w:id="834144831">
      <w:bodyDiv w:val="1"/>
      <w:marLeft w:val="0"/>
      <w:marRight w:val="0"/>
      <w:marTop w:val="0"/>
      <w:marBottom w:val="0"/>
      <w:divBdr>
        <w:top w:val="none" w:sz="0" w:space="0" w:color="auto"/>
        <w:left w:val="none" w:sz="0" w:space="0" w:color="auto"/>
        <w:bottom w:val="none" w:sz="0" w:space="0" w:color="auto"/>
        <w:right w:val="none" w:sz="0" w:space="0" w:color="auto"/>
      </w:divBdr>
    </w:div>
    <w:div w:id="862859895">
      <w:bodyDiv w:val="1"/>
      <w:marLeft w:val="0"/>
      <w:marRight w:val="0"/>
      <w:marTop w:val="0"/>
      <w:marBottom w:val="0"/>
      <w:divBdr>
        <w:top w:val="none" w:sz="0" w:space="0" w:color="auto"/>
        <w:left w:val="none" w:sz="0" w:space="0" w:color="auto"/>
        <w:bottom w:val="none" w:sz="0" w:space="0" w:color="auto"/>
        <w:right w:val="none" w:sz="0" w:space="0" w:color="auto"/>
      </w:divBdr>
    </w:div>
    <w:div w:id="873931428">
      <w:bodyDiv w:val="1"/>
      <w:marLeft w:val="0"/>
      <w:marRight w:val="0"/>
      <w:marTop w:val="0"/>
      <w:marBottom w:val="0"/>
      <w:divBdr>
        <w:top w:val="none" w:sz="0" w:space="0" w:color="auto"/>
        <w:left w:val="none" w:sz="0" w:space="0" w:color="auto"/>
        <w:bottom w:val="none" w:sz="0" w:space="0" w:color="auto"/>
        <w:right w:val="none" w:sz="0" w:space="0" w:color="auto"/>
      </w:divBdr>
    </w:div>
    <w:div w:id="911424087">
      <w:bodyDiv w:val="1"/>
      <w:marLeft w:val="0"/>
      <w:marRight w:val="0"/>
      <w:marTop w:val="0"/>
      <w:marBottom w:val="0"/>
      <w:divBdr>
        <w:top w:val="none" w:sz="0" w:space="0" w:color="auto"/>
        <w:left w:val="none" w:sz="0" w:space="0" w:color="auto"/>
        <w:bottom w:val="none" w:sz="0" w:space="0" w:color="auto"/>
        <w:right w:val="none" w:sz="0" w:space="0" w:color="auto"/>
      </w:divBdr>
    </w:div>
    <w:div w:id="916787646">
      <w:bodyDiv w:val="1"/>
      <w:marLeft w:val="0"/>
      <w:marRight w:val="0"/>
      <w:marTop w:val="0"/>
      <w:marBottom w:val="0"/>
      <w:divBdr>
        <w:top w:val="none" w:sz="0" w:space="0" w:color="auto"/>
        <w:left w:val="none" w:sz="0" w:space="0" w:color="auto"/>
        <w:bottom w:val="none" w:sz="0" w:space="0" w:color="auto"/>
        <w:right w:val="none" w:sz="0" w:space="0" w:color="auto"/>
      </w:divBdr>
      <w:divsChild>
        <w:div w:id="1708093796">
          <w:marLeft w:val="0"/>
          <w:marRight w:val="0"/>
          <w:marTop w:val="0"/>
          <w:marBottom w:val="326"/>
          <w:divBdr>
            <w:top w:val="none" w:sz="0" w:space="0" w:color="auto"/>
            <w:left w:val="none" w:sz="0" w:space="0" w:color="auto"/>
            <w:bottom w:val="none" w:sz="0" w:space="0" w:color="auto"/>
            <w:right w:val="none" w:sz="0" w:space="0" w:color="auto"/>
          </w:divBdr>
        </w:div>
      </w:divsChild>
    </w:div>
    <w:div w:id="942112759">
      <w:bodyDiv w:val="1"/>
      <w:marLeft w:val="0"/>
      <w:marRight w:val="0"/>
      <w:marTop w:val="0"/>
      <w:marBottom w:val="0"/>
      <w:divBdr>
        <w:top w:val="none" w:sz="0" w:space="0" w:color="auto"/>
        <w:left w:val="none" w:sz="0" w:space="0" w:color="auto"/>
        <w:bottom w:val="none" w:sz="0" w:space="0" w:color="auto"/>
        <w:right w:val="none" w:sz="0" w:space="0" w:color="auto"/>
      </w:divBdr>
    </w:div>
    <w:div w:id="970667850">
      <w:bodyDiv w:val="1"/>
      <w:marLeft w:val="0"/>
      <w:marRight w:val="0"/>
      <w:marTop w:val="0"/>
      <w:marBottom w:val="0"/>
      <w:divBdr>
        <w:top w:val="none" w:sz="0" w:space="0" w:color="auto"/>
        <w:left w:val="none" w:sz="0" w:space="0" w:color="auto"/>
        <w:bottom w:val="none" w:sz="0" w:space="0" w:color="auto"/>
        <w:right w:val="none" w:sz="0" w:space="0" w:color="auto"/>
      </w:divBdr>
    </w:div>
    <w:div w:id="977222725">
      <w:bodyDiv w:val="1"/>
      <w:marLeft w:val="0"/>
      <w:marRight w:val="0"/>
      <w:marTop w:val="0"/>
      <w:marBottom w:val="0"/>
      <w:divBdr>
        <w:top w:val="none" w:sz="0" w:space="0" w:color="auto"/>
        <w:left w:val="none" w:sz="0" w:space="0" w:color="auto"/>
        <w:bottom w:val="none" w:sz="0" w:space="0" w:color="auto"/>
        <w:right w:val="none" w:sz="0" w:space="0" w:color="auto"/>
      </w:divBdr>
    </w:div>
    <w:div w:id="993533996">
      <w:bodyDiv w:val="1"/>
      <w:marLeft w:val="0"/>
      <w:marRight w:val="0"/>
      <w:marTop w:val="0"/>
      <w:marBottom w:val="0"/>
      <w:divBdr>
        <w:top w:val="none" w:sz="0" w:space="0" w:color="auto"/>
        <w:left w:val="none" w:sz="0" w:space="0" w:color="auto"/>
        <w:bottom w:val="none" w:sz="0" w:space="0" w:color="auto"/>
        <w:right w:val="none" w:sz="0" w:space="0" w:color="auto"/>
      </w:divBdr>
      <w:divsChild>
        <w:div w:id="1574974848">
          <w:marLeft w:val="677"/>
          <w:marRight w:val="0"/>
          <w:marTop w:val="0"/>
          <w:marBottom w:val="0"/>
          <w:divBdr>
            <w:top w:val="none" w:sz="0" w:space="0" w:color="auto"/>
            <w:left w:val="none" w:sz="0" w:space="0" w:color="auto"/>
            <w:bottom w:val="none" w:sz="0" w:space="0" w:color="auto"/>
            <w:right w:val="none" w:sz="0" w:space="0" w:color="auto"/>
          </w:divBdr>
        </w:div>
        <w:div w:id="1707874878">
          <w:marLeft w:val="677"/>
          <w:marRight w:val="0"/>
          <w:marTop w:val="0"/>
          <w:marBottom w:val="0"/>
          <w:divBdr>
            <w:top w:val="none" w:sz="0" w:space="0" w:color="auto"/>
            <w:left w:val="none" w:sz="0" w:space="0" w:color="auto"/>
            <w:bottom w:val="none" w:sz="0" w:space="0" w:color="auto"/>
            <w:right w:val="none" w:sz="0" w:space="0" w:color="auto"/>
          </w:divBdr>
        </w:div>
        <w:div w:id="2131196604">
          <w:marLeft w:val="677"/>
          <w:marRight w:val="0"/>
          <w:marTop w:val="0"/>
          <w:marBottom w:val="0"/>
          <w:divBdr>
            <w:top w:val="none" w:sz="0" w:space="0" w:color="auto"/>
            <w:left w:val="none" w:sz="0" w:space="0" w:color="auto"/>
            <w:bottom w:val="none" w:sz="0" w:space="0" w:color="auto"/>
            <w:right w:val="none" w:sz="0" w:space="0" w:color="auto"/>
          </w:divBdr>
        </w:div>
      </w:divsChild>
    </w:div>
    <w:div w:id="999849443">
      <w:bodyDiv w:val="1"/>
      <w:marLeft w:val="0"/>
      <w:marRight w:val="0"/>
      <w:marTop w:val="0"/>
      <w:marBottom w:val="0"/>
      <w:divBdr>
        <w:top w:val="none" w:sz="0" w:space="0" w:color="auto"/>
        <w:left w:val="none" w:sz="0" w:space="0" w:color="auto"/>
        <w:bottom w:val="none" w:sz="0" w:space="0" w:color="auto"/>
        <w:right w:val="none" w:sz="0" w:space="0" w:color="auto"/>
      </w:divBdr>
    </w:div>
    <w:div w:id="1000811102">
      <w:bodyDiv w:val="1"/>
      <w:marLeft w:val="0"/>
      <w:marRight w:val="0"/>
      <w:marTop w:val="0"/>
      <w:marBottom w:val="0"/>
      <w:divBdr>
        <w:top w:val="none" w:sz="0" w:space="0" w:color="auto"/>
        <w:left w:val="none" w:sz="0" w:space="0" w:color="auto"/>
        <w:bottom w:val="none" w:sz="0" w:space="0" w:color="auto"/>
        <w:right w:val="none" w:sz="0" w:space="0" w:color="auto"/>
      </w:divBdr>
    </w:div>
    <w:div w:id="1047223707">
      <w:bodyDiv w:val="1"/>
      <w:marLeft w:val="0"/>
      <w:marRight w:val="0"/>
      <w:marTop w:val="0"/>
      <w:marBottom w:val="0"/>
      <w:divBdr>
        <w:top w:val="none" w:sz="0" w:space="0" w:color="auto"/>
        <w:left w:val="none" w:sz="0" w:space="0" w:color="auto"/>
        <w:bottom w:val="none" w:sz="0" w:space="0" w:color="auto"/>
        <w:right w:val="none" w:sz="0" w:space="0" w:color="auto"/>
      </w:divBdr>
    </w:div>
    <w:div w:id="1066757831">
      <w:bodyDiv w:val="1"/>
      <w:marLeft w:val="0"/>
      <w:marRight w:val="0"/>
      <w:marTop w:val="0"/>
      <w:marBottom w:val="0"/>
      <w:divBdr>
        <w:top w:val="none" w:sz="0" w:space="0" w:color="auto"/>
        <w:left w:val="none" w:sz="0" w:space="0" w:color="auto"/>
        <w:bottom w:val="none" w:sz="0" w:space="0" w:color="auto"/>
        <w:right w:val="none" w:sz="0" w:space="0" w:color="auto"/>
      </w:divBdr>
    </w:div>
    <w:div w:id="1077939224">
      <w:bodyDiv w:val="1"/>
      <w:marLeft w:val="0"/>
      <w:marRight w:val="0"/>
      <w:marTop w:val="0"/>
      <w:marBottom w:val="0"/>
      <w:divBdr>
        <w:top w:val="none" w:sz="0" w:space="0" w:color="auto"/>
        <w:left w:val="none" w:sz="0" w:space="0" w:color="auto"/>
        <w:bottom w:val="none" w:sz="0" w:space="0" w:color="auto"/>
        <w:right w:val="none" w:sz="0" w:space="0" w:color="auto"/>
      </w:divBdr>
    </w:div>
    <w:div w:id="1124812609">
      <w:bodyDiv w:val="1"/>
      <w:marLeft w:val="0"/>
      <w:marRight w:val="0"/>
      <w:marTop w:val="0"/>
      <w:marBottom w:val="0"/>
      <w:divBdr>
        <w:top w:val="none" w:sz="0" w:space="0" w:color="auto"/>
        <w:left w:val="none" w:sz="0" w:space="0" w:color="auto"/>
        <w:bottom w:val="none" w:sz="0" w:space="0" w:color="auto"/>
        <w:right w:val="none" w:sz="0" w:space="0" w:color="auto"/>
      </w:divBdr>
    </w:div>
    <w:div w:id="1159687010">
      <w:bodyDiv w:val="1"/>
      <w:marLeft w:val="0"/>
      <w:marRight w:val="0"/>
      <w:marTop w:val="0"/>
      <w:marBottom w:val="0"/>
      <w:divBdr>
        <w:top w:val="none" w:sz="0" w:space="0" w:color="auto"/>
        <w:left w:val="none" w:sz="0" w:space="0" w:color="auto"/>
        <w:bottom w:val="none" w:sz="0" w:space="0" w:color="auto"/>
        <w:right w:val="none" w:sz="0" w:space="0" w:color="auto"/>
      </w:divBdr>
    </w:div>
    <w:div w:id="1171144443">
      <w:bodyDiv w:val="1"/>
      <w:marLeft w:val="0"/>
      <w:marRight w:val="0"/>
      <w:marTop w:val="0"/>
      <w:marBottom w:val="0"/>
      <w:divBdr>
        <w:top w:val="none" w:sz="0" w:space="0" w:color="auto"/>
        <w:left w:val="none" w:sz="0" w:space="0" w:color="auto"/>
        <w:bottom w:val="none" w:sz="0" w:space="0" w:color="auto"/>
        <w:right w:val="none" w:sz="0" w:space="0" w:color="auto"/>
      </w:divBdr>
      <w:divsChild>
        <w:div w:id="366609737">
          <w:marLeft w:val="0"/>
          <w:marRight w:val="0"/>
          <w:marTop w:val="0"/>
          <w:marBottom w:val="0"/>
          <w:divBdr>
            <w:top w:val="none" w:sz="0" w:space="0" w:color="auto"/>
            <w:left w:val="none" w:sz="0" w:space="0" w:color="auto"/>
            <w:bottom w:val="none" w:sz="0" w:space="0" w:color="auto"/>
            <w:right w:val="none" w:sz="0" w:space="0" w:color="auto"/>
          </w:divBdr>
          <w:divsChild>
            <w:div w:id="139152097">
              <w:marLeft w:val="0"/>
              <w:marRight w:val="0"/>
              <w:marTop w:val="0"/>
              <w:marBottom w:val="0"/>
              <w:divBdr>
                <w:top w:val="none" w:sz="0" w:space="0" w:color="auto"/>
                <w:left w:val="none" w:sz="0" w:space="0" w:color="auto"/>
                <w:bottom w:val="none" w:sz="0" w:space="0" w:color="auto"/>
                <w:right w:val="none" w:sz="0" w:space="0" w:color="auto"/>
              </w:divBdr>
            </w:div>
            <w:div w:id="198592198">
              <w:marLeft w:val="0"/>
              <w:marRight w:val="0"/>
              <w:marTop w:val="0"/>
              <w:marBottom w:val="0"/>
              <w:divBdr>
                <w:top w:val="none" w:sz="0" w:space="0" w:color="auto"/>
                <w:left w:val="none" w:sz="0" w:space="0" w:color="auto"/>
                <w:bottom w:val="none" w:sz="0" w:space="0" w:color="auto"/>
                <w:right w:val="none" w:sz="0" w:space="0" w:color="auto"/>
              </w:divBdr>
            </w:div>
            <w:div w:id="214858676">
              <w:marLeft w:val="0"/>
              <w:marRight w:val="0"/>
              <w:marTop w:val="0"/>
              <w:marBottom w:val="0"/>
              <w:divBdr>
                <w:top w:val="none" w:sz="0" w:space="0" w:color="auto"/>
                <w:left w:val="none" w:sz="0" w:space="0" w:color="auto"/>
                <w:bottom w:val="none" w:sz="0" w:space="0" w:color="auto"/>
                <w:right w:val="none" w:sz="0" w:space="0" w:color="auto"/>
              </w:divBdr>
            </w:div>
            <w:div w:id="1139154884">
              <w:marLeft w:val="0"/>
              <w:marRight w:val="0"/>
              <w:marTop w:val="0"/>
              <w:marBottom w:val="0"/>
              <w:divBdr>
                <w:top w:val="none" w:sz="0" w:space="0" w:color="auto"/>
                <w:left w:val="none" w:sz="0" w:space="0" w:color="auto"/>
                <w:bottom w:val="none" w:sz="0" w:space="0" w:color="auto"/>
                <w:right w:val="none" w:sz="0" w:space="0" w:color="auto"/>
              </w:divBdr>
            </w:div>
            <w:div w:id="1440443583">
              <w:marLeft w:val="0"/>
              <w:marRight w:val="0"/>
              <w:marTop w:val="0"/>
              <w:marBottom w:val="0"/>
              <w:divBdr>
                <w:top w:val="none" w:sz="0" w:space="0" w:color="auto"/>
                <w:left w:val="none" w:sz="0" w:space="0" w:color="auto"/>
                <w:bottom w:val="none" w:sz="0" w:space="0" w:color="auto"/>
                <w:right w:val="none" w:sz="0" w:space="0" w:color="auto"/>
              </w:divBdr>
            </w:div>
            <w:div w:id="1479686707">
              <w:marLeft w:val="0"/>
              <w:marRight w:val="0"/>
              <w:marTop w:val="0"/>
              <w:marBottom w:val="0"/>
              <w:divBdr>
                <w:top w:val="none" w:sz="0" w:space="0" w:color="auto"/>
                <w:left w:val="none" w:sz="0" w:space="0" w:color="auto"/>
                <w:bottom w:val="none" w:sz="0" w:space="0" w:color="auto"/>
                <w:right w:val="none" w:sz="0" w:space="0" w:color="auto"/>
              </w:divBdr>
            </w:div>
            <w:div w:id="1562328638">
              <w:marLeft w:val="0"/>
              <w:marRight w:val="0"/>
              <w:marTop w:val="0"/>
              <w:marBottom w:val="0"/>
              <w:divBdr>
                <w:top w:val="none" w:sz="0" w:space="0" w:color="auto"/>
                <w:left w:val="none" w:sz="0" w:space="0" w:color="auto"/>
                <w:bottom w:val="none" w:sz="0" w:space="0" w:color="auto"/>
                <w:right w:val="none" w:sz="0" w:space="0" w:color="auto"/>
              </w:divBdr>
            </w:div>
            <w:div w:id="1683773467">
              <w:marLeft w:val="0"/>
              <w:marRight w:val="0"/>
              <w:marTop w:val="0"/>
              <w:marBottom w:val="0"/>
              <w:divBdr>
                <w:top w:val="none" w:sz="0" w:space="0" w:color="auto"/>
                <w:left w:val="none" w:sz="0" w:space="0" w:color="auto"/>
                <w:bottom w:val="none" w:sz="0" w:space="0" w:color="auto"/>
                <w:right w:val="none" w:sz="0" w:space="0" w:color="auto"/>
              </w:divBdr>
            </w:div>
            <w:div w:id="20522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822">
      <w:bodyDiv w:val="1"/>
      <w:marLeft w:val="0"/>
      <w:marRight w:val="0"/>
      <w:marTop w:val="0"/>
      <w:marBottom w:val="0"/>
      <w:divBdr>
        <w:top w:val="none" w:sz="0" w:space="0" w:color="auto"/>
        <w:left w:val="none" w:sz="0" w:space="0" w:color="auto"/>
        <w:bottom w:val="none" w:sz="0" w:space="0" w:color="auto"/>
        <w:right w:val="none" w:sz="0" w:space="0" w:color="auto"/>
      </w:divBdr>
      <w:divsChild>
        <w:div w:id="1860701443">
          <w:marLeft w:val="0"/>
          <w:marRight w:val="0"/>
          <w:marTop w:val="0"/>
          <w:marBottom w:val="326"/>
          <w:divBdr>
            <w:top w:val="none" w:sz="0" w:space="0" w:color="auto"/>
            <w:left w:val="none" w:sz="0" w:space="0" w:color="auto"/>
            <w:bottom w:val="none" w:sz="0" w:space="0" w:color="auto"/>
            <w:right w:val="none" w:sz="0" w:space="0" w:color="auto"/>
          </w:divBdr>
        </w:div>
      </w:divsChild>
    </w:div>
    <w:div w:id="1225330629">
      <w:bodyDiv w:val="1"/>
      <w:marLeft w:val="0"/>
      <w:marRight w:val="0"/>
      <w:marTop w:val="0"/>
      <w:marBottom w:val="0"/>
      <w:divBdr>
        <w:top w:val="none" w:sz="0" w:space="0" w:color="auto"/>
        <w:left w:val="none" w:sz="0" w:space="0" w:color="auto"/>
        <w:bottom w:val="none" w:sz="0" w:space="0" w:color="auto"/>
        <w:right w:val="none" w:sz="0" w:space="0" w:color="auto"/>
      </w:divBdr>
    </w:div>
    <w:div w:id="1268854466">
      <w:bodyDiv w:val="1"/>
      <w:marLeft w:val="0"/>
      <w:marRight w:val="0"/>
      <w:marTop w:val="0"/>
      <w:marBottom w:val="0"/>
      <w:divBdr>
        <w:top w:val="none" w:sz="0" w:space="0" w:color="auto"/>
        <w:left w:val="none" w:sz="0" w:space="0" w:color="auto"/>
        <w:bottom w:val="none" w:sz="0" w:space="0" w:color="auto"/>
        <w:right w:val="none" w:sz="0" w:space="0" w:color="auto"/>
      </w:divBdr>
    </w:div>
    <w:div w:id="1294680514">
      <w:bodyDiv w:val="1"/>
      <w:marLeft w:val="0"/>
      <w:marRight w:val="0"/>
      <w:marTop w:val="0"/>
      <w:marBottom w:val="0"/>
      <w:divBdr>
        <w:top w:val="none" w:sz="0" w:space="0" w:color="auto"/>
        <w:left w:val="none" w:sz="0" w:space="0" w:color="auto"/>
        <w:bottom w:val="none" w:sz="0" w:space="0" w:color="auto"/>
        <w:right w:val="none" w:sz="0" w:space="0" w:color="auto"/>
      </w:divBdr>
    </w:div>
    <w:div w:id="1314797885">
      <w:bodyDiv w:val="1"/>
      <w:marLeft w:val="0"/>
      <w:marRight w:val="0"/>
      <w:marTop w:val="0"/>
      <w:marBottom w:val="0"/>
      <w:divBdr>
        <w:top w:val="none" w:sz="0" w:space="0" w:color="auto"/>
        <w:left w:val="none" w:sz="0" w:space="0" w:color="auto"/>
        <w:bottom w:val="none" w:sz="0" w:space="0" w:color="auto"/>
        <w:right w:val="none" w:sz="0" w:space="0" w:color="auto"/>
      </w:divBdr>
      <w:divsChild>
        <w:div w:id="1181504747">
          <w:marLeft w:val="0"/>
          <w:marRight w:val="0"/>
          <w:marTop w:val="0"/>
          <w:marBottom w:val="326"/>
          <w:divBdr>
            <w:top w:val="none" w:sz="0" w:space="0" w:color="auto"/>
            <w:left w:val="none" w:sz="0" w:space="0" w:color="auto"/>
            <w:bottom w:val="none" w:sz="0" w:space="0" w:color="auto"/>
            <w:right w:val="none" w:sz="0" w:space="0" w:color="auto"/>
          </w:divBdr>
        </w:div>
      </w:divsChild>
    </w:div>
    <w:div w:id="1322270829">
      <w:bodyDiv w:val="1"/>
      <w:marLeft w:val="0"/>
      <w:marRight w:val="0"/>
      <w:marTop w:val="0"/>
      <w:marBottom w:val="0"/>
      <w:divBdr>
        <w:top w:val="none" w:sz="0" w:space="0" w:color="auto"/>
        <w:left w:val="none" w:sz="0" w:space="0" w:color="auto"/>
        <w:bottom w:val="none" w:sz="0" w:space="0" w:color="auto"/>
        <w:right w:val="none" w:sz="0" w:space="0" w:color="auto"/>
      </w:divBdr>
    </w:div>
    <w:div w:id="1346207338">
      <w:bodyDiv w:val="1"/>
      <w:marLeft w:val="0"/>
      <w:marRight w:val="0"/>
      <w:marTop w:val="0"/>
      <w:marBottom w:val="0"/>
      <w:divBdr>
        <w:top w:val="none" w:sz="0" w:space="0" w:color="auto"/>
        <w:left w:val="none" w:sz="0" w:space="0" w:color="auto"/>
        <w:bottom w:val="none" w:sz="0" w:space="0" w:color="auto"/>
        <w:right w:val="none" w:sz="0" w:space="0" w:color="auto"/>
      </w:divBdr>
      <w:divsChild>
        <w:div w:id="592518505">
          <w:marLeft w:val="0"/>
          <w:marRight w:val="0"/>
          <w:marTop w:val="0"/>
          <w:marBottom w:val="326"/>
          <w:divBdr>
            <w:top w:val="none" w:sz="0" w:space="0" w:color="auto"/>
            <w:left w:val="none" w:sz="0" w:space="0" w:color="auto"/>
            <w:bottom w:val="none" w:sz="0" w:space="0" w:color="auto"/>
            <w:right w:val="none" w:sz="0" w:space="0" w:color="auto"/>
          </w:divBdr>
        </w:div>
      </w:divsChild>
    </w:div>
    <w:div w:id="1349213658">
      <w:bodyDiv w:val="1"/>
      <w:marLeft w:val="0"/>
      <w:marRight w:val="0"/>
      <w:marTop w:val="0"/>
      <w:marBottom w:val="0"/>
      <w:divBdr>
        <w:top w:val="none" w:sz="0" w:space="0" w:color="auto"/>
        <w:left w:val="none" w:sz="0" w:space="0" w:color="auto"/>
        <w:bottom w:val="none" w:sz="0" w:space="0" w:color="auto"/>
        <w:right w:val="none" w:sz="0" w:space="0" w:color="auto"/>
      </w:divBdr>
      <w:divsChild>
        <w:div w:id="864637056">
          <w:marLeft w:val="0"/>
          <w:marRight w:val="0"/>
          <w:marTop w:val="0"/>
          <w:marBottom w:val="326"/>
          <w:divBdr>
            <w:top w:val="none" w:sz="0" w:space="0" w:color="auto"/>
            <w:left w:val="none" w:sz="0" w:space="0" w:color="auto"/>
            <w:bottom w:val="none" w:sz="0" w:space="0" w:color="auto"/>
            <w:right w:val="none" w:sz="0" w:space="0" w:color="auto"/>
          </w:divBdr>
        </w:div>
      </w:divsChild>
    </w:div>
    <w:div w:id="1393118061">
      <w:bodyDiv w:val="1"/>
      <w:marLeft w:val="204"/>
      <w:marRight w:val="204"/>
      <w:marTop w:val="204"/>
      <w:marBottom w:val="204"/>
      <w:divBdr>
        <w:top w:val="none" w:sz="0" w:space="0" w:color="auto"/>
        <w:left w:val="none" w:sz="0" w:space="0" w:color="auto"/>
        <w:bottom w:val="none" w:sz="0" w:space="0" w:color="auto"/>
        <w:right w:val="none" w:sz="0" w:space="0" w:color="auto"/>
      </w:divBdr>
      <w:divsChild>
        <w:div w:id="1215579280">
          <w:marLeft w:val="0"/>
          <w:marRight w:val="0"/>
          <w:marTop w:val="0"/>
          <w:marBottom w:val="326"/>
          <w:divBdr>
            <w:top w:val="none" w:sz="0" w:space="0" w:color="auto"/>
            <w:left w:val="none" w:sz="0" w:space="0" w:color="auto"/>
            <w:bottom w:val="none" w:sz="0" w:space="0" w:color="auto"/>
            <w:right w:val="none" w:sz="0" w:space="0" w:color="auto"/>
          </w:divBdr>
        </w:div>
      </w:divsChild>
    </w:div>
    <w:div w:id="1404329505">
      <w:bodyDiv w:val="1"/>
      <w:marLeft w:val="0"/>
      <w:marRight w:val="0"/>
      <w:marTop w:val="0"/>
      <w:marBottom w:val="0"/>
      <w:divBdr>
        <w:top w:val="none" w:sz="0" w:space="0" w:color="auto"/>
        <w:left w:val="none" w:sz="0" w:space="0" w:color="auto"/>
        <w:bottom w:val="none" w:sz="0" w:space="0" w:color="auto"/>
        <w:right w:val="none" w:sz="0" w:space="0" w:color="auto"/>
      </w:divBdr>
    </w:div>
    <w:div w:id="1431699516">
      <w:bodyDiv w:val="1"/>
      <w:marLeft w:val="0"/>
      <w:marRight w:val="0"/>
      <w:marTop w:val="0"/>
      <w:marBottom w:val="0"/>
      <w:divBdr>
        <w:top w:val="none" w:sz="0" w:space="0" w:color="auto"/>
        <w:left w:val="none" w:sz="0" w:space="0" w:color="auto"/>
        <w:bottom w:val="none" w:sz="0" w:space="0" w:color="auto"/>
        <w:right w:val="none" w:sz="0" w:space="0" w:color="auto"/>
      </w:divBdr>
      <w:divsChild>
        <w:div w:id="1893997048">
          <w:marLeft w:val="0"/>
          <w:marRight w:val="0"/>
          <w:marTop w:val="0"/>
          <w:marBottom w:val="326"/>
          <w:divBdr>
            <w:top w:val="none" w:sz="0" w:space="0" w:color="auto"/>
            <w:left w:val="none" w:sz="0" w:space="0" w:color="auto"/>
            <w:bottom w:val="none" w:sz="0" w:space="0" w:color="auto"/>
            <w:right w:val="none" w:sz="0" w:space="0" w:color="auto"/>
          </w:divBdr>
        </w:div>
      </w:divsChild>
    </w:div>
    <w:div w:id="1449616587">
      <w:bodyDiv w:val="1"/>
      <w:marLeft w:val="0"/>
      <w:marRight w:val="0"/>
      <w:marTop w:val="0"/>
      <w:marBottom w:val="0"/>
      <w:divBdr>
        <w:top w:val="none" w:sz="0" w:space="0" w:color="auto"/>
        <w:left w:val="none" w:sz="0" w:space="0" w:color="auto"/>
        <w:bottom w:val="none" w:sz="0" w:space="0" w:color="auto"/>
        <w:right w:val="none" w:sz="0" w:space="0" w:color="auto"/>
      </w:divBdr>
      <w:divsChild>
        <w:div w:id="31199749">
          <w:marLeft w:val="0"/>
          <w:marRight w:val="0"/>
          <w:marTop w:val="0"/>
          <w:marBottom w:val="0"/>
          <w:divBdr>
            <w:top w:val="none" w:sz="0" w:space="0" w:color="auto"/>
            <w:left w:val="none" w:sz="0" w:space="0" w:color="auto"/>
            <w:bottom w:val="none" w:sz="0" w:space="0" w:color="auto"/>
            <w:right w:val="none" w:sz="0" w:space="0" w:color="auto"/>
          </w:divBdr>
        </w:div>
      </w:divsChild>
    </w:div>
    <w:div w:id="1455640787">
      <w:bodyDiv w:val="1"/>
      <w:marLeft w:val="0"/>
      <w:marRight w:val="0"/>
      <w:marTop w:val="0"/>
      <w:marBottom w:val="0"/>
      <w:divBdr>
        <w:top w:val="none" w:sz="0" w:space="0" w:color="auto"/>
        <w:left w:val="none" w:sz="0" w:space="0" w:color="auto"/>
        <w:bottom w:val="none" w:sz="0" w:space="0" w:color="auto"/>
        <w:right w:val="none" w:sz="0" w:space="0" w:color="auto"/>
      </w:divBdr>
    </w:div>
    <w:div w:id="1478768646">
      <w:bodyDiv w:val="1"/>
      <w:marLeft w:val="0"/>
      <w:marRight w:val="0"/>
      <w:marTop w:val="0"/>
      <w:marBottom w:val="0"/>
      <w:divBdr>
        <w:top w:val="none" w:sz="0" w:space="0" w:color="auto"/>
        <w:left w:val="none" w:sz="0" w:space="0" w:color="auto"/>
        <w:bottom w:val="none" w:sz="0" w:space="0" w:color="auto"/>
        <w:right w:val="none" w:sz="0" w:space="0" w:color="auto"/>
      </w:divBdr>
      <w:divsChild>
        <w:div w:id="1953974016">
          <w:marLeft w:val="0"/>
          <w:marRight w:val="0"/>
          <w:marTop w:val="0"/>
          <w:marBottom w:val="326"/>
          <w:divBdr>
            <w:top w:val="none" w:sz="0" w:space="0" w:color="auto"/>
            <w:left w:val="none" w:sz="0" w:space="0" w:color="auto"/>
            <w:bottom w:val="none" w:sz="0" w:space="0" w:color="auto"/>
            <w:right w:val="none" w:sz="0" w:space="0" w:color="auto"/>
          </w:divBdr>
        </w:div>
      </w:divsChild>
    </w:div>
    <w:div w:id="1530221022">
      <w:bodyDiv w:val="1"/>
      <w:marLeft w:val="0"/>
      <w:marRight w:val="0"/>
      <w:marTop w:val="0"/>
      <w:marBottom w:val="0"/>
      <w:divBdr>
        <w:top w:val="none" w:sz="0" w:space="0" w:color="auto"/>
        <w:left w:val="none" w:sz="0" w:space="0" w:color="auto"/>
        <w:bottom w:val="none" w:sz="0" w:space="0" w:color="auto"/>
        <w:right w:val="none" w:sz="0" w:space="0" w:color="auto"/>
      </w:divBdr>
      <w:divsChild>
        <w:div w:id="1295915232">
          <w:marLeft w:val="0"/>
          <w:marRight w:val="0"/>
          <w:marTop w:val="0"/>
          <w:marBottom w:val="326"/>
          <w:divBdr>
            <w:top w:val="none" w:sz="0" w:space="0" w:color="auto"/>
            <w:left w:val="none" w:sz="0" w:space="0" w:color="auto"/>
            <w:bottom w:val="none" w:sz="0" w:space="0" w:color="auto"/>
            <w:right w:val="none" w:sz="0" w:space="0" w:color="auto"/>
          </w:divBdr>
        </w:div>
      </w:divsChild>
    </w:div>
    <w:div w:id="1558122405">
      <w:bodyDiv w:val="1"/>
      <w:marLeft w:val="0"/>
      <w:marRight w:val="0"/>
      <w:marTop w:val="0"/>
      <w:marBottom w:val="0"/>
      <w:divBdr>
        <w:top w:val="none" w:sz="0" w:space="0" w:color="auto"/>
        <w:left w:val="none" w:sz="0" w:space="0" w:color="auto"/>
        <w:bottom w:val="none" w:sz="0" w:space="0" w:color="auto"/>
        <w:right w:val="none" w:sz="0" w:space="0" w:color="auto"/>
      </w:divBdr>
      <w:divsChild>
        <w:div w:id="1414281262">
          <w:marLeft w:val="0"/>
          <w:marRight w:val="0"/>
          <w:marTop w:val="0"/>
          <w:marBottom w:val="0"/>
          <w:divBdr>
            <w:top w:val="none" w:sz="0" w:space="0" w:color="auto"/>
            <w:left w:val="none" w:sz="0" w:space="0" w:color="auto"/>
            <w:bottom w:val="none" w:sz="0" w:space="0" w:color="auto"/>
            <w:right w:val="none" w:sz="0" w:space="0" w:color="auto"/>
          </w:divBdr>
        </w:div>
      </w:divsChild>
    </w:div>
    <w:div w:id="1564684182">
      <w:bodyDiv w:val="1"/>
      <w:marLeft w:val="0"/>
      <w:marRight w:val="0"/>
      <w:marTop w:val="0"/>
      <w:marBottom w:val="0"/>
      <w:divBdr>
        <w:top w:val="none" w:sz="0" w:space="0" w:color="auto"/>
        <w:left w:val="none" w:sz="0" w:space="0" w:color="auto"/>
        <w:bottom w:val="none" w:sz="0" w:space="0" w:color="auto"/>
        <w:right w:val="none" w:sz="0" w:space="0" w:color="auto"/>
      </w:divBdr>
    </w:div>
    <w:div w:id="1603807236">
      <w:bodyDiv w:val="1"/>
      <w:marLeft w:val="0"/>
      <w:marRight w:val="0"/>
      <w:marTop w:val="0"/>
      <w:marBottom w:val="0"/>
      <w:divBdr>
        <w:top w:val="none" w:sz="0" w:space="0" w:color="auto"/>
        <w:left w:val="none" w:sz="0" w:space="0" w:color="auto"/>
        <w:bottom w:val="none" w:sz="0" w:space="0" w:color="auto"/>
        <w:right w:val="none" w:sz="0" w:space="0" w:color="auto"/>
      </w:divBdr>
    </w:div>
    <w:div w:id="1610158108">
      <w:bodyDiv w:val="1"/>
      <w:marLeft w:val="0"/>
      <w:marRight w:val="0"/>
      <w:marTop w:val="0"/>
      <w:marBottom w:val="0"/>
      <w:divBdr>
        <w:top w:val="none" w:sz="0" w:space="0" w:color="auto"/>
        <w:left w:val="none" w:sz="0" w:space="0" w:color="auto"/>
        <w:bottom w:val="none" w:sz="0" w:space="0" w:color="auto"/>
        <w:right w:val="none" w:sz="0" w:space="0" w:color="auto"/>
      </w:divBdr>
      <w:divsChild>
        <w:div w:id="1745830899">
          <w:marLeft w:val="0"/>
          <w:marRight w:val="0"/>
          <w:marTop w:val="0"/>
          <w:marBottom w:val="326"/>
          <w:divBdr>
            <w:top w:val="none" w:sz="0" w:space="0" w:color="auto"/>
            <w:left w:val="none" w:sz="0" w:space="0" w:color="auto"/>
            <w:bottom w:val="none" w:sz="0" w:space="0" w:color="auto"/>
            <w:right w:val="none" w:sz="0" w:space="0" w:color="auto"/>
          </w:divBdr>
        </w:div>
      </w:divsChild>
    </w:div>
    <w:div w:id="1618677159">
      <w:bodyDiv w:val="1"/>
      <w:marLeft w:val="0"/>
      <w:marRight w:val="0"/>
      <w:marTop w:val="0"/>
      <w:marBottom w:val="0"/>
      <w:divBdr>
        <w:top w:val="none" w:sz="0" w:space="0" w:color="auto"/>
        <w:left w:val="none" w:sz="0" w:space="0" w:color="auto"/>
        <w:bottom w:val="none" w:sz="0" w:space="0" w:color="auto"/>
        <w:right w:val="none" w:sz="0" w:space="0" w:color="auto"/>
      </w:divBdr>
    </w:div>
    <w:div w:id="1665477790">
      <w:bodyDiv w:val="1"/>
      <w:marLeft w:val="0"/>
      <w:marRight w:val="0"/>
      <w:marTop w:val="0"/>
      <w:marBottom w:val="0"/>
      <w:divBdr>
        <w:top w:val="none" w:sz="0" w:space="0" w:color="auto"/>
        <w:left w:val="none" w:sz="0" w:space="0" w:color="auto"/>
        <w:bottom w:val="none" w:sz="0" w:space="0" w:color="auto"/>
        <w:right w:val="none" w:sz="0" w:space="0" w:color="auto"/>
      </w:divBdr>
    </w:div>
    <w:div w:id="1679766790">
      <w:bodyDiv w:val="1"/>
      <w:marLeft w:val="0"/>
      <w:marRight w:val="0"/>
      <w:marTop w:val="0"/>
      <w:marBottom w:val="0"/>
      <w:divBdr>
        <w:top w:val="none" w:sz="0" w:space="0" w:color="auto"/>
        <w:left w:val="none" w:sz="0" w:space="0" w:color="auto"/>
        <w:bottom w:val="none" w:sz="0" w:space="0" w:color="auto"/>
        <w:right w:val="none" w:sz="0" w:space="0" w:color="auto"/>
      </w:divBdr>
    </w:div>
    <w:div w:id="1680429390">
      <w:bodyDiv w:val="1"/>
      <w:marLeft w:val="0"/>
      <w:marRight w:val="0"/>
      <w:marTop w:val="0"/>
      <w:marBottom w:val="0"/>
      <w:divBdr>
        <w:top w:val="none" w:sz="0" w:space="0" w:color="auto"/>
        <w:left w:val="none" w:sz="0" w:space="0" w:color="auto"/>
        <w:bottom w:val="none" w:sz="0" w:space="0" w:color="auto"/>
        <w:right w:val="none" w:sz="0" w:space="0" w:color="auto"/>
      </w:divBdr>
    </w:div>
    <w:div w:id="1703286832">
      <w:bodyDiv w:val="1"/>
      <w:marLeft w:val="0"/>
      <w:marRight w:val="0"/>
      <w:marTop w:val="0"/>
      <w:marBottom w:val="0"/>
      <w:divBdr>
        <w:top w:val="none" w:sz="0" w:space="0" w:color="auto"/>
        <w:left w:val="none" w:sz="0" w:space="0" w:color="auto"/>
        <w:bottom w:val="none" w:sz="0" w:space="0" w:color="auto"/>
        <w:right w:val="none" w:sz="0" w:space="0" w:color="auto"/>
      </w:divBdr>
      <w:divsChild>
        <w:div w:id="199166534">
          <w:marLeft w:val="547"/>
          <w:marRight w:val="0"/>
          <w:marTop w:val="0"/>
          <w:marBottom w:val="0"/>
          <w:divBdr>
            <w:top w:val="none" w:sz="0" w:space="0" w:color="auto"/>
            <w:left w:val="none" w:sz="0" w:space="0" w:color="auto"/>
            <w:bottom w:val="none" w:sz="0" w:space="0" w:color="auto"/>
            <w:right w:val="none" w:sz="0" w:space="0" w:color="auto"/>
          </w:divBdr>
        </w:div>
        <w:div w:id="541751993">
          <w:marLeft w:val="547"/>
          <w:marRight w:val="0"/>
          <w:marTop w:val="0"/>
          <w:marBottom w:val="0"/>
          <w:divBdr>
            <w:top w:val="none" w:sz="0" w:space="0" w:color="auto"/>
            <w:left w:val="none" w:sz="0" w:space="0" w:color="auto"/>
            <w:bottom w:val="none" w:sz="0" w:space="0" w:color="auto"/>
            <w:right w:val="none" w:sz="0" w:space="0" w:color="auto"/>
          </w:divBdr>
        </w:div>
        <w:div w:id="751393917">
          <w:marLeft w:val="547"/>
          <w:marRight w:val="0"/>
          <w:marTop w:val="0"/>
          <w:marBottom w:val="0"/>
          <w:divBdr>
            <w:top w:val="none" w:sz="0" w:space="0" w:color="auto"/>
            <w:left w:val="none" w:sz="0" w:space="0" w:color="auto"/>
            <w:bottom w:val="none" w:sz="0" w:space="0" w:color="auto"/>
            <w:right w:val="none" w:sz="0" w:space="0" w:color="auto"/>
          </w:divBdr>
        </w:div>
        <w:div w:id="1254044808">
          <w:marLeft w:val="547"/>
          <w:marRight w:val="0"/>
          <w:marTop w:val="0"/>
          <w:marBottom w:val="0"/>
          <w:divBdr>
            <w:top w:val="none" w:sz="0" w:space="0" w:color="auto"/>
            <w:left w:val="none" w:sz="0" w:space="0" w:color="auto"/>
            <w:bottom w:val="none" w:sz="0" w:space="0" w:color="auto"/>
            <w:right w:val="none" w:sz="0" w:space="0" w:color="auto"/>
          </w:divBdr>
        </w:div>
        <w:div w:id="1476334152">
          <w:marLeft w:val="547"/>
          <w:marRight w:val="0"/>
          <w:marTop w:val="0"/>
          <w:marBottom w:val="0"/>
          <w:divBdr>
            <w:top w:val="none" w:sz="0" w:space="0" w:color="auto"/>
            <w:left w:val="none" w:sz="0" w:space="0" w:color="auto"/>
            <w:bottom w:val="none" w:sz="0" w:space="0" w:color="auto"/>
            <w:right w:val="none" w:sz="0" w:space="0" w:color="auto"/>
          </w:divBdr>
        </w:div>
        <w:div w:id="1630359685">
          <w:marLeft w:val="547"/>
          <w:marRight w:val="0"/>
          <w:marTop w:val="0"/>
          <w:marBottom w:val="0"/>
          <w:divBdr>
            <w:top w:val="none" w:sz="0" w:space="0" w:color="auto"/>
            <w:left w:val="none" w:sz="0" w:space="0" w:color="auto"/>
            <w:bottom w:val="none" w:sz="0" w:space="0" w:color="auto"/>
            <w:right w:val="none" w:sz="0" w:space="0" w:color="auto"/>
          </w:divBdr>
        </w:div>
      </w:divsChild>
    </w:div>
    <w:div w:id="1727949751">
      <w:bodyDiv w:val="1"/>
      <w:marLeft w:val="0"/>
      <w:marRight w:val="0"/>
      <w:marTop w:val="0"/>
      <w:marBottom w:val="0"/>
      <w:divBdr>
        <w:top w:val="none" w:sz="0" w:space="0" w:color="auto"/>
        <w:left w:val="none" w:sz="0" w:space="0" w:color="auto"/>
        <w:bottom w:val="none" w:sz="0" w:space="0" w:color="auto"/>
        <w:right w:val="none" w:sz="0" w:space="0" w:color="auto"/>
      </w:divBdr>
    </w:div>
    <w:div w:id="1746415178">
      <w:bodyDiv w:val="1"/>
      <w:marLeft w:val="0"/>
      <w:marRight w:val="0"/>
      <w:marTop w:val="0"/>
      <w:marBottom w:val="0"/>
      <w:divBdr>
        <w:top w:val="none" w:sz="0" w:space="0" w:color="auto"/>
        <w:left w:val="none" w:sz="0" w:space="0" w:color="auto"/>
        <w:bottom w:val="none" w:sz="0" w:space="0" w:color="auto"/>
        <w:right w:val="none" w:sz="0" w:space="0" w:color="auto"/>
      </w:divBdr>
      <w:divsChild>
        <w:div w:id="2017613302">
          <w:marLeft w:val="0"/>
          <w:marRight w:val="0"/>
          <w:marTop w:val="0"/>
          <w:marBottom w:val="0"/>
          <w:divBdr>
            <w:top w:val="none" w:sz="0" w:space="0" w:color="auto"/>
            <w:left w:val="none" w:sz="0" w:space="0" w:color="auto"/>
            <w:bottom w:val="none" w:sz="0" w:space="0" w:color="auto"/>
            <w:right w:val="none" w:sz="0" w:space="0" w:color="auto"/>
          </w:divBdr>
        </w:div>
      </w:divsChild>
    </w:div>
    <w:div w:id="1748304789">
      <w:bodyDiv w:val="1"/>
      <w:marLeft w:val="0"/>
      <w:marRight w:val="0"/>
      <w:marTop w:val="0"/>
      <w:marBottom w:val="0"/>
      <w:divBdr>
        <w:top w:val="none" w:sz="0" w:space="0" w:color="auto"/>
        <w:left w:val="none" w:sz="0" w:space="0" w:color="auto"/>
        <w:bottom w:val="none" w:sz="0" w:space="0" w:color="auto"/>
        <w:right w:val="none" w:sz="0" w:space="0" w:color="auto"/>
      </w:divBdr>
      <w:divsChild>
        <w:div w:id="170605561">
          <w:marLeft w:val="0"/>
          <w:marRight w:val="0"/>
          <w:marTop w:val="0"/>
          <w:marBottom w:val="0"/>
          <w:divBdr>
            <w:top w:val="none" w:sz="0" w:space="0" w:color="auto"/>
            <w:left w:val="none" w:sz="0" w:space="0" w:color="auto"/>
            <w:bottom w:val="none" w:sz="0" w:space="0" w:color="auto"/>
            <w:right w:val="none" w:sz="0" w:space="0" w:color="auto"/>
          </w:divBdr>
          <w:divsChild>
            <w:div w:id="1652902053">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 w:id="1757752072">
      <w:bodyDiv w:val="1"/>
      <w:marLeft w:val="0"/>
      <w:marRight w:val="0"/>
      <w:marTop w:val="0"/>
      <w:marBottom w:val="0"/>
      <w:divBdr>
        <w:top w:val="none" w:sz="0" w:space="0" w:color="auto"/>
        <w:left w:val="none" w:sz="0" w:space="0" w:color="auto"/>
        <w:bottom w:val="none" w:sz="0" w:space="0" w:color="auto"/>
        <w:right w:val="none" w:sz="0" w:space="0" w:color="auto"/>
      </w:divBdr>
    </w:div>
    <w:div w:id="1764641833">
      <w:bodyDiv w:val="1"/>
      <w:marLeft w:val="0"/>
      <w:marRight w:val="0"/>
      <w:marTop w:val="0"/>
      <w:marBottom w:val="0"/>
      <w:divBdr>
        <w:top w:val="none" w:sz="0" w:space="0" w:color="auto"/>
        <w:left w:val="none" w:sz="0" w:space="0" w:color="auto"/>
        <w:bottom w:val="none" w:sz="0" w:space="0" w:color="auto"/>
        <w:right w:val="none" w:sz="0" w:space="0" w:color="auto"/>
      </w:divBdr>
      <w:divsChild>
        <w:div w:id="33847110">
          <w:marLeft w:val="0"/>
          <w:marRight w:val="0"/>
          <w:marTop w:val="0"/>
          <w:marBottom w:val="0"/>
          <w:divBdr>
            <w:top w:val="none" w:sz="0" w:space="0" w:color="auto"/>
            <w:left w:val="none" w:sz="0" w:space="0" w:color="auto"/>
            <w:bottom w:val="none" w:sz="0" w:space="0" w:color="auto"/>
            <w:right w:val="none" w:sz="0" w:space="0" w:color="auto"/>
          </w:divBdr>
        </w:div>
      </w:divsChild>
    </w:div>
    <w:div w:id="1773233987">
      <w:bodyDiv w:val="1"/>
      <w:marLeft w:val="0"/>
      <w:marRight w:val="0"/>
      <w:marTop w:val="0"/>
      <w:marBottom w:val="0"/>
      <w:divBdr>
        <w:top w:val="none" w:sz="0" w:space="0" w:color="auto"/>
        <w:left w:val="none" w:sz="0" w:space="0" w:color="auto"/>
        <w:bottom w:val="none" w:sz="0" w:space="0" w:color="auto"/>
        <w:right w:val="none" w:sz="0" w:space="0" w:color="auto"/>
      </w:divBdr>
      <w:divsChild>
        <w:div w:id="951866070">
          <w:marLeft w:val="0"/>
          <w:marRight w:val="0"/>
          <w:marTop w:val="0"/>
          <w:marBottom w:val="326"/>
          <w:divBdr>
            <w:top w:val="none" w:sz="0" w:space="0" w:color="auto"/>
            <w:left w:val="none" w:sz="0" w:space="0" w:color="auto"/>
            <w:bottom w:val="none" w:sz="0" w:space="0" w:color="auto"/>
            <w:right w:val="none" w:sz="0" w:space="0" w:color="auto"/>
          </w:divBdr>
          <w:divsChild>
            <w:div w:id="7008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2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71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8717030">
      <w:bodyDiv w:val="1"/>
      <w:marLeft w:val="0"/>
      <w:marRight w:val="0"/>
      <w:marTop w:val="0"/>
      <w:marBottom w:val="0"/>
      <w:divBdr>
        <w:top w:val="none" w:sz="0" w:space="0" w:color="auto"/>
        <w:left w:val="none" w:sz="0" w:space="0" w:color="auto"/>
        <w:bottom w:val="none" w:sz="0" w:space="0" w:color="auto"/>
        <w:right w:val="none" w:sz="0" w:space="0" w:color="auto"/>
      </w:divBdr>
    </w:div>
    <w:div w:id="1799177773">
      <w:bodyDiv w:val="1"/>
      <w:marLeft w:val="0"/>
      <w:marRight w:val="0"/>
      <w:marTop w:val="0"/>
      <w:marBottom w:val="0"/>
      <w:divBdr>
        <w:top w:val="none" w:sz="0" w:space="0" w:color="auto"/>
        <w:left w:val="none" w:sz="0" w:space="0" w:color="auto"/>
        <w:bottom w:val="none" w:sz="0" w:space="0" w:color="auto"/>
        <w:right w:val="none" w:sz="0" w:space="0" w:color="auto"/>
      </w:divBdr>
    </w:div>
    <w:div w:id="1810974027">
      <w:bodyDiv w:val="1"/>
      <w:marLeft w:val="0"/>
      <w:marRight w:val="0"/>
      <w:marTop w:val="0"/>
      <w:marBottom w:val="0"/>
      <w:divBdr>
        <w:top w:val="none" w:sz="0" w:space="0" w:color="auto"/>
        <w:left w:val="none" w:sz="0" w:space="0" w:color="auto"/>
        <w:bottom w:val="none" w:sz="0" w:space="0" w:color="auto"/>
        <w:right w:val="none" w:sz="0" w:space="0" w:color="auto"/>
      </w:divBdr>
    </w:div>
    <w:div w:id="1835073939">
      <w:bodyDiv w:val="1"/>
      <w:marLeft w:val="0"/>
      <w:marRight w:val="0"/>
      <w:marTop w:val="0"/>
      <w:marBottom w:val="0"/>
      <w:divBdr>
        <w:top w:val="none" w:sz="0" w:space="0" w:color="auto"/>
        <w:left w:val="none" w:sz="0" w:space="0" w:color="auto"/>
        <w:bottom w:val="none" w:sz="0" w:space="0" w:color="auto"/>
        <w:right w:val="none" w:sz="0" w:space="0" w:color="auto"/>
      </w:divBdr>
    </w:div>
    <w:div w:id="1870141628">
      <w:bodyDiv w:val="1"/>
      <w:marLeft w:val="0"/>
      <w:marRight w:val="0"/>
      <w:marTop w:val="0"/>
      <w:marBottom w:val="0"/>
      <w:divBdr>
        <w:top w:val="none" w:sz="0" w:space="0" w:color="auto"/>
        <w:left w:val="none" w:sz="0" w:space="0" w:color="auto"/>
        <w:bottom w:val="none" w:sz="0" w:space="0" w:color="auto"/>
        <w:right w:val="none" w:sz="0" w:space="0" w:color="auto"/>
      </w:divBdr>
      <w:divsChild>
        <w:div w:id="180045999">
          <w:marLeft w:val="0"/>
          <w:marRight w:val="0"/>
          <w:marTop w:val="0"/>
          <w:marBottom w:val="326"/>
          <w:divBdr>
            <w:top w:val="none" w:sz="0" w:space="0" w:color="auto"/>
            <w:left w:val="none" w:sz="0" w:space="0" w:color="auto"/>
            <w:bottom w:val="none" w:sz="0" w:space="0" w:color="auto"/>
            <w:right w:val="none" w:sz="0" w:space="0" w:color="auto"/>
          </w:divBdr>
        </w:div>
      </w:divsChild>
    </w:div>
    <w:div w:id="1893152811">
      <w:bodyDiv w:val="1"/>
      <w:marLeft w:val="0"/>
      <w:marRight w:val="0"/>
      <w:marTop w:val="0"/>
      <w:marBottom w:val="0"/>
      <w:divBdr>
        <w:top w:val="none" w:sz="0" w:space="0" w:color="auto"/>
        <w:left w:val="none" w:sz="0" w:space="0" w:color="auto"/>
        <w:bottom w:val="none" w:sz="0" w:space="0" w:color="auto"/>
        <w:right w:val="none" w:sz="0" w:space="0" w:color="auto"/>
      </w:divBdr>
    </w:div>
    <w:div w:id="1900045067">
      <w:bodyDiv w:val="1"/>
      <w:marLeft w:val="0"/>
      <w:marRight w:val="0"/>
      <w:marTop w:val="0"/>
      <w:marBottom w:val="0"/>
      <w:divBdr>
        <w:top w:val="none" w:sz="0" w:space="0" w:color="auto"/>
        <w:left w:val="none" w:sz="0" w:space="0" w:color="auto"/>
        <w:bottom w:val="none" w:sz="0" w:space="0" w:color="auto"/>
        <w:right w:val="none" w:sz="0" w:space="0" w:color="auto"/>
      </w:divBdr>
    </w:div>
    <w:div w:id="1913808346">
      <w:bodyDiv w:val="1"/>
      <w:marLeft w:val="0"/>
      <w:marRight w:val="0"/>
      <w:marTop w:val="0"/>
      <w:marBottom w:val="0"/>
      <w:divBdr>
        <w:top w:val="none" w:sz="0" w:space="0" w:color="auto"/>
        <w:left w:val="none" w:sz="0" w:space="0" w:color="auto"/>
        <w:bottom w:val="none" w:sz="0" w:space="0" w:color="auto"/>
        <w:right w:val="none" w:sz="0" w:space="0" w:color="auto"/>
      </w:divBdr>
    </w:div>
    <w:div w:id="1921672703">
      <w:bodyDiv w:val="1"/>
      <w:marLeft w:val="0"/>
      <w:marRight w:val="0"/>
      <w:marTop w:val="0"/>
      <w:marBottom w:val="0"/>
      <w:divBdr>
        <w:top w:val="none" w:sz="0" w:space="0" w:color="auto"/>
        <w:left w:val="none" w:sz="0" w:space="0" w:color="auto"/>
        <w:bottom w:val="none" w:sz="0" w:space="0" w:color="auto"/>
        <w:right w:val="none" w:sz="0" w:space="0" w:color="auto"/>
      </w:divBdr>
    </w:div>
    <w:div w:id="1929270291">
      <w:bodyDiv w:val="1"/>
      <w:marLeft w:val="0"/>
      <w:marRight w:val="0"/>
      <w:marTop w:val="0"/>
      <w:marBottom w:val="0"/>
      <w:divBdr>
        <w:top w:val="none" w:sz="0" w:space="0" w:color="auto"/>
        <w:left w:val="none" w:sz="0" w:space="0" w:color="auto"/>
        <w:bottom w:val="none" w:sz="0" w:space="0" w:color="auto"/>
        <w:right w:val="none" w:sz="0" w:space="0" w:color="auto"/>
      </w:divBdr>
    </w:div>
    <w:div w:id="1957634333">
      <w:bodyDiv w:val="1"/>
      <w:marLeft w:val="0"/>
      <w:marRight w:val="0"/>
      <w:marTop w:val="0"/>
      <w:marBottom w:val="0"/>
      <w:divBdr>
        <w:top w:val="none" w:sz="0" w:space="0" w:color="auto"/>
        <w:left w:val="none" w:sz="0" w:space="0" w:color="auto"/>
        <w:bottom w:val="none" w:sz="0" w:space="0" w:color="auto"/>
        <w:right w:val="none" w:sz="0" w:space="0" w:color="auto"/>
      </w:divBdr>
    </w:div>
    <w:div w:id="1961036242">
      <w:bodyDiv w:val="1"/>
      <w:marLeft w:val="0"/>
      <w:marRight w:val="0"/>
      <w:marTop w:val="0"/>
      <w:marBottom w:val="0"/>
      <w:divBdr>
        <w:top w:val="none" w:sz="0" w:space="0" w:color="auto"/>
        <w:left w:val="none" w:sz="0" w:space="0" w:color="auto"/>
        <w:bottom w:val="none" w:sz="0" w:space="0" w:color="auto"/>
        <w:right w:val="none" w:sz="0" w:space="0" w:color="auto"/>
      </w:divBdr>
      <w:divsChild>
        <w:div w:id="1065178494">
          <w:marLeft w:val="0"/>
          <w:marRight w:val="0"/>
          <w:marTop w:val="0"/>
          <w:marBottom w:val="326"/>
          <w:divBdr>
            <w:top w:val="none" w:sz="0" w:space="0" w:color="auto"/>
            <w:left w:val="none" w:sz="0" w:space="0" w:color="auto"/>
            <w:bottom w:val="none" w:sz="0" w:space="0" w:color="auto"/>
            <w:right w:val="none" w:sz="0" w:space="0" w:color="auto"/>
          </w:divBdr>
        </w:div>
      </w:divsChild>
    </w:div>
    <w:div w:id="2027904812">
      <w:bodyDiv w:val="1"/>
      <w:marLeft w:val="0"/>
      <w:marRight w:val="0"/>
      <w:marTop w:val="0"/>
      <w:marBottom w:val="0"/>
      <w:divBdr>
        <w:top w:val="none" w:sz="0" w:space="0" w:color="auto"/>
        <w:left w:val="none" w:sz="0" w:space="0" w:color="auto"/>
        <w:bottom w:val="none" w:sz="0" w:space="0" w:color="auto"/>
        <w:right w:val="none" w:sz="0" w:space="0" w:color="auto"/>
      </w:divBdr>
    </w:div>
    <w:div w:id="2062365202">
      <w:bodyDiv w:val="1"/>
      <w:marLeft w:val="0"/>
      <w:marRight w:val="0"/>
      <w:marTop w:val="0"/>
      <w:marBottom w:val="0"/>
      <w:divBdr>
        <w:top w:val="none" w:sz="0" w:space="0" w:color="auto"/>
        <w:left w:val="none" w:sz="0" w:space="0" w:color="auto"/>
        <w:bottom w:val="none" w:sz="0" w:space="0" w:color="auto"/>
        <w:right w:val="none" w:sz="0" w:space="0" w:color="auto"/>
      </w:divBdr>
      <w:divsChild>
        <w:div w:id="1390032749">
          <w:marLeft w:val="0"/>
          <w:marRight w:val="0"/>
          <w:marTop w:val="0"/>
          <w:marBottom w:val="0"/>
          <w:divBdr>
            <w:top w:val="none" w:sz="0" w:space="0" w:color="auto"/>
            <w:left w:val="none" w:sz="0" w:space="0" w:color="auto"/>
            <w:bottom w:val="none" w:sz="0" w:space="0" w:color="auto"/>
            <w:right w:val="none" w:sz="0" w:space="0" w:color="auto"/>
          </w:divBdr>
          <w:divsChild>
            <w:div w:id="1283540849">
              <w:marLeft w:val="0"/>
              <w:marRight w:val="0"/>
              <w:marTop w:val="0"/>
              <w:marBottom w:val="0"/>
              <w:divBdr>
                <w:top w:val="none" w:sz="0" w:space="0" w:color="auto"/>
                <w:left w:val="none" w:sz="0" w:space="0" w:color="auto"/>
                <w:bottom w:val="none" w:sz="0" w:space="0" w:color="auto"/>
                <w:right w:val="none" w:sz="0" w:space="0" w:color="auto"/>
              </w:divBdr>
              <w:divsChild>
                <w:div w:id="504782336">
                  <w:marLeft w:val="0"/>
                  <w:marRight w:val="0"/>
                  <w:marTop w:val="0"/>
                  <w:marBottom w:val="0"/>
                  <w:divBdr>
                    <w:top w:val="none" w:sz="0" w:space="0" w:color="auto"/>
                    <w:left w:val="none" w:sz="0" w:space="0" w:color="auto"/>
                    <w:bottom w:val="none" w:sz="0" w:space="0" w:color="auto"/>
                    <w:right w:val="none" w:sz="0" w:space="0" w:color="auto"/>
                  </w:divBdr>
                  <w:divsChild>
                    <w:div w:id="1749379914">
                      <w:marLeft w:val="0"/>
                      <w:marRight w:val="0"/>
                      <w:marTop w:val="0"/>
                      <w:marBottom w:val="0"/>
                      <w:divBdr>
                        <w:top w:val="none" w:sz="0" w:space="0" w:color="auto"/>
                        <w:left w:val="none" w:sz="0" w:space="0" w:color="auto"/>
                        <w:bottom w:val="none" w:sz="0" w:space="0" w:color="auto"/>
                        <w:right w:val="none" w:sz="0" w:space="0" w:color="auto"/>
                      </w:divBdr>
                      <w:divsChild>
                        <w:div w:id="1587575669">
                          <w:marLeft w:val="0"/>
                          <w:marRight w:val="0"/>
                          <w:marTop w:val="0"/>
                          <w:marBottom w:val="0"/>
                          <w:divBdr>
                            <w:top w:val="none" w:sz="0" w:space="0" w:color="auto"/>
                            <w:left w:val="none" w:sz="0" w:space="0" w:color="auto"/>
                            <w:bottom w:val="none" w:sz="0" w:space="0" w:color="auto"/>
                            <w:right w:val="none" w:sz="0" w:space="0" w:color="auto"/>
                          </w:divBdr>
                          <w:divsChild>
                            <w:div w:id="294064575">
                              <w:marLeft w:val="0"/>
                              <w:marRight w:val="0"/>
                              <w:marTop w:val="0"/>
                              <w:marBottom w:val="225"/>
                              <w:divBdr>
                                <w:top w:val="none" w:sz="0" w:space="0" w:color="auto"/>
                                <w:left w:val="none" w:sz="0" w:space="0" w:color="auto"/>
                                <w:bottom w:val="none" w:sz="0" w:space="0" w:color="auto"/>
                                <w:right w:val="none" w:sz="0" w:space="0" w:color="auto"/>
                              </w:divBdr>
                              <w:divsChild>
                                <w:div w:id="11736400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586307">
      <w:bodyDiv w:val="1"/>
      <w:marLeft w:val="0"/>
      <w:marRight w:val="0"/>
      <w:marTop w:val="0"/>
      <w:marBottom w:val="0"/>
      <w:divBdr>
        <w:top w:val="none" w:sz="0" w:space="0" w:color="auto"/>
        <w:left w:val="none" w:sz="0" w:space="0" w:color="auto"/>
        <w:bottom w:val="none" w:sz="0" w:space="0" w:color="auto"/>
        <w:right w:val="none" w:sz="0" w:space="0" w:color="auto"/>
      </w:divBdr>
    </w:div>
    <w:div w:id="2086103718">
      <w:bodyDiv w:val="1"/>
      <w:marLeft w:val="0"/>
      <w:marRight w:val="0"/>
      <w:marTop w:val="0"/>
      <w:marBottom w:val="0"/>
      <w:divBdr>
        <w:top w:val="none" w:sz="0" w:space="0" w:color="auto"/>
        <w:left w:val="none" w:sz="0" w:space="0" w:color="auto"/>
        <w:bottom w:val="none" w:sz="0" w:space="0" w:color="auto"/>
        <w:right w:val="none" w:sz="0" w:space="0" w:color="auto"/>
      </w:divBdr>
    </w:div>
    <w:div w:id="2119250741">
      <w:bodyDiv w:val="1"/>
      <w:marLeft w:val="0"/>
      <w:marRight w:val="0"/>
      <w:marTop w:val="0"/>
      <w:marBottom w:val="0"/>
      <w:divBdr>
        <w:top w:val="none" w:sz="0" w:space="0" w:color="auto"/>
        <w:left w:val="none" w:sz="0" w:space="0" w:color="auto"/>
        <w:bottom w:val="none" w:sz="0" w:space="0" w:color="auto"/>
        <w:right w:val="none" w:sz="0" w:space="0" w:color="auto"/>
      </w:divBdr>
    </w:div>
    <w:div w:id="2135361587">
      <w:bodyDiv w:val="1"/>
      <w:marLeft w:val="0"/>
      <w:marRight w:val="0"/>
      <w:marTop w:val="0"/>
      <w:marBottom w:val="0"/>
      <w:divBdr>
        <w:top w:val="none" w:sz="0" w:space="0" w:color="auto"/>
        <w:left w:val="none" w:sz="0" w:space="0" w:color="auto"/>
        <w:bottom w:val="none" w:sz="0" w:space="0" w:color="auto"/>
        <w:right w:val="none" w:sz="0" w:space="0" w:color="auto"/>
      </w:divBdr>
      <w:divsChild>
        <w:div w:id="2129083656">
          <w:marLeft w:val="0"/>
          <w:marRight w:val="0"/>
          <w:marTop w:val="0"/>
          <w:marBottom w:val="326"/>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www.undp.org/content/undp/en/home/operations/accountability/programme_and_operationspoliciesandprocedures.html" TargetMode="External"/><Relationship Id="rId21" Type="http://schemas.openxmlformats.org/officeDocument/2006/relationships/hyperlink" Target="http://web.undp.org/evaluation/guidance.shtml" TargetMode="External"/><Relationship Id="rId22" Type="http://schemas.openxmlformats.org/officeDocument/2006/relationships/hyperlink" Target="http://web.undp.org/evaluation/guidance.shtml" TargetMode="External"/><Relationship Id="rId23" Type="http://schemas.openxmlformats.org/officeDocument/2006/relationships/image" Target="media/image4.jpeg"/><Relationship Id="rId24" Type="http://schemas.openxmlformats.org/officeDocument/2006/relationships/hyperlink" Target="https://info.undp.org/global/popp/ppm/Pages/Closing-a-Project.aspx" TargetMode="External"/><Relationship Id="rId25" Type="http://schemas.openxmlformats.org/officeDocument/2006/relationships/hyperlink" Target="http://www.un.org/Docs/sc/committees/1267/1267ListEng.htm" TargetMode="External"/><Relationship Id="rId26" Type="http://schemas.openxmlformats.org/officeDocument/2006/relationships/header" Target="header1.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image" Target="media/image3.jpeg"/><Relationship Id="rId17" Type="http://schemas.openxmlformats.org/officeDocument/2006/relationships/hyperlink" Target="http://www.undp.org/content/undp/en/home/operations/accountability/programme_and_operationspoliciesandprocedures.html" TargetMode="External"/><Relationship Id="rId18" Type="http://schemas.openxmlformats.org/officeDocument/2006/relationships/hyperlink" Target="http://www.undp.org/content/undp/en/home/operations/accountability/evaluation/evaluation_policyofundp.html" TargetMode="External"/><Relationship Id="rId19" Type="http://schemas.openxmlformats.org/officeDocument/2006/relationships/hyperlink" Target="http://www.thegef.org/gef/Evaluation%20Policy%202010"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country-profiles.geog.ox.ac.uk" TargetMode="External"/><Relationship Id="rId4" Type="http://schemas.openxmlformats.org/officeDocument/2006/relationships/hyperlink" Target="http://www.opidin.org/en" TargetMode="External"/><Relationship Id="rId1" Type="http://schemas.openxmlformats.org/officeDocument/2006/relationships/hyperlink" Target="https://www.cia.gov/library/publications/the-world-factbook/geos/ml.html" TargetMode="External"/><Relationship Id="rId2" Type="http://schemas.openxmlformats.org/officeDocument/2006/relationships/hyperlink" Target="http://www.unicef.org/infobycountry/mali_statist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CFD5A83B14E548A086232A449A9C37" ma:contentTypeVersion="2" ma:contentTypeDescription="Create a new document." ma:contentTypeScope="" ma:versionID="f39f79c129de2b330315edbd6d4dbe8e">
  <xsd:schema xmlns:xsd="http://www.w3.org/2001/XMLSchema" xmlns:xs="http://www.w3.org/2001/XMLSchema" xmlns:p="http://schemas.microsoft.com/office/2006/metadata/properties" xmlns:ns2="5ebeba3d-fd60-4dcb-8548-a9fd3c51d9ff" targetNamespace="http://schemas.microsoft.com/office/2006/metadata/properties" ma:root="true" ma:fieldsID="b6bed5f9564516b4cc89a46d06ef7ab4"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DF4CC-2ADB-491F-8E61-92D8B220A4D0}">
  <ds:schemaRefs>
    <ds:schemaRef ds:uri="http://schemas.microsoft.com/sharepoint/v3/contenttype/forms"/>
  </ds:schemaRefs>
</ds:datastoreItem>
</file>

<file path=customXml/itemProps2.xml><?xml version="1.0" encoding="utf-8"?>
<ds:datastoreItem xmlns:ds="http://schemas.openxmlformats.org/officeDocument/2006/customXml" ds:itemID="{B4E74BBE-63BD-4C45-BEC4-F68551AD3F46}">
  <ds:schemaRefs>
    <ds:schemaRef ds:uri="http://schemas.microsoft.com/sharepoint/events"/>
  </ds:schemaRefs>
</ds:datastoreItem>
</file>

<file path=customXml/itemProps3.xml><?xml version="1.0" encoding="utf-8"?>
<ds:datastoreItem xmlns:ds="http://schemas.openxmlformats.org/officeDocument/2006/customXml" ds:itemID="{0702E955-1E53-4FB7-BE94-7545522A0A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25BFF0-47D4-43F0-B595-D70FB323B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FD76FD-5CDF-2E47-B379-4D97CAA3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37604</Words>
  <Characters>214346</Characters>
  <Application>Microsoft Macintosh Word</Application>
  <DocSecurity>0</DocSecurity>
  <Lines>1786</Lines>
  <Paragraphs>502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Project Document - Deliverable Description</vt:lpstr>
      <vt:lpstr>Project Document - Deliverable Description</vt:lpstr>
    </vt:vector>
  </TitlesOfParts>
  <Company>Microsoft</Company>
  <LinksUpToDate>false</LinksUpToDate>
  <CharactersWithSpaces>251448</CharactersWithSpaces>
  <SharedDoc>false</SharedDoc>
  <HLinks>
    <vt:vector size="282" baseType="variant">
      <vt:variant>
        <vt:i4>589907</vt:i4>
      </vt:variant>
      <vt:variant>
        <vt:i4>273</vt:i4>
      </vt:variant>
      <vt:variant>
        <vt:i4>0</vt:i4>
      </vt:variant>
      <vt:variant>
        <vt:i4>5</vt:i4>
      </vt:variant>
      <vt:variant>
        <vt:lpwstr>http://www.un.org/Docs/sc/committees/1267/1267ListEng.htm</vt:lpwstr>
      </vt:variant>
      <vt:variant>
        <vt:lpwstr/>
      </vt:variant>
      <vt:variant>
        <vt:i4>6553643</vt:i4>
      </vt:variant>
      <vt:variant>
        <vt:i4>270</vt:i4>
      </vt:variant>
      <vt:variant>
        <vt:i4>0</vt:i4>
      </vt:variant>
      <vt:variant>
        <vt:i4>5</vt:i4>
      </vt:variant>
      <vt:variant>
        <vt:lpwstr>https://info.undp.org/global/popp/ppm/Pages/Closing-a-Project.aspx</vt:lpwstr>
      </vt:variant>
      <vt:variant>
        <vt:lpwstr/>
      </vt:variant>
      <vt:variant>
        <vt:i4>6422635</vt:i4>
      </vt:variant>
      <vt:variant>
        <vt:i4>255</vt:i4>
      </vt:variant>
      <vt:variant>
        <vt:i4>0</vt:i4>
      </vt:variant>
      <vt:variant>
        <vt:i4>5</vt:i4>
      </vt:variant>
      <vt:variant>
        <vt:lpwstr>http://web.undp.org/evaluation/guidance.shtml</vt:lpwstr>
      </vt:variant>
      <vt:variant>
        <vt:lpwstr>gef</vt:lpwstr>
      </vt:variant>
      <vt:variant>
        <vt:i4>6422635</vt:i4>
      </vt:variant>
      <vt:variant>
        <vt:i4>252</vt:i4>
      </vt:variant>
      <vt:variant>
        <vt:i4>0</vt:i4>
      </vt:variant>
      <vt:variant>
        <vt:i4>5</vt:i4>
      </vt:variant>
      <vt:variant>
        <vt:lpwstr>http://web.undp.org/evaluation/guidance.shtml</vt:lpwstr>
      </vt:variant>
      <vt:variant>
        <vt:lpwstr>gef</vt:lpwstr>
      </vt:variant>
      <vt:variant>
        <vt:i4>1441859</vt:i4>
      </vt:variant>
      <vt:variant>
        <vt:i4>249</vt:i4>
      </vt:variant>
      <vt:variant>
        <vt:i4>0</vt:i4>
      </vt:variant>
      <vt:variant>
        <vt:i4>5</vt:i4>
      </vt:variant>
      <vt:variant>
        <vt:lpwstr>http://www.undp.org/content/undp/en/home/operations/accountability/programme_and_operationspoliciesandprocedures.html</vt:lpwstr>
      </vt:variant>
      <vt:variant>
        <vt:lpwstr/>
      </vt:variant>
      <vt:variant>
        <vt:i4>4521990</vt:i4>
      </vt:variant>
      <vt:variant>
        <vt:i4>246</vt:i4>
      </vt:variant>
      <vt:variant>
        <vt:i4>0</vt:i4>
      </vt:variant>
      <vt:variant>
        <vt:i4>5</vt:i4>
      </vt:variant>
      <vt:variant>
        <vt:lpwstr>http://www.thegef.org/gef/Evaluation Policy 2010</vt:lpwstr>
      </vt:variant>
      <vt:variant>
        <vt:lpwstr/>
      </vt:variant>
      <vt:variant>
        <vt:i4>7995479</vt:i4>
      </vt:variant>
      <vt:variant>
        <vt:i4>243</vt:i4>
      </vt:variant>
      <vt:variant>
        <vt:i4>0</vt:i4>
      </vt:variant>
      <vt:variant>
        <vt:i4>5</vt:i4>
      </vt:variant>
      <vt:variant>
        <vt:lpwstr>http://www.undp.org/content/undp/en/home/operations/accountability/evaluation/evaluation_policyofundp.html</vt:lpwstr>
      </vt:variant>
      <vt:variant>
        <vt:lpwstr/>
      </vt:variant>
      <vt:variant>
        <vt:i4>1441859</vt:i4>
      </vt:variant>
      <vt:variant>
        <vt:i4>240</vt:i4>
      </vt:variant>
      <vt:variant>
        <vt:i4>0</vt:i4>
      </vt:variant>
      <vt:variant>
        <vt:i4>5</vt:i4>
      </vt:variant>
      <vt:variant>
        <vt:lpwstr>http://www.undp.org/content/undp/en/home/operations/accountability/programme_and_operationspoliciesandprocedures.html</vt:lpwstr>
      </vt:variant>
      <vt:variant>
        <vt:lpwstr/>
      </vt:variant>
      <vt:variant>
        <vt:i4>1507383</vt:i4>
      </vt:variant>
      <vt:variant>
        <vt:i4>212</vt:i4>
      </vt:variant>
      <vt:variant>
        <vt:i4>0</vt:i4>
      </vt:variant>
      <vt:variant>
        <vt:i4>5</vt:i4>
      </vt:variant>
      <vt:variant>
        <vt:lpwstr/>
      </vt:variant>
      <vt:variant>
        <vt:lpwstr>_Toc444849352</vt:lpwstr>
      </vt:variant>
      <vt:variant>
        <vt:i4>1507383</vt:i4>
      </vt:variant>
      <vt:variant>
        <vt:i4>206</vt:i4>
      </vt:variant>
      <vt:variant>
        <vt:i4>0</vt:i4>
      </vt:variant>
      <vt:variant>
        <vt:i4>5</vt:i4>
      </vt:variant>
      <vt:variant>
        <vt:lpwstr/>
      </vt:variant>
      <vt:variant>
        <vt:lpwstr>_Toc444849351</vt:lpwstr>
      </vt:variant>
      <vt:variant>
        <vt:i4>1179703</vt:i4>
      </vt:variant>
      <vt:variant>
        <vt:i4>197</vt:i4>
      </vt:variant>
      <vt:variant>
        <vt:i4>0</vt:i4>
      </vt:variant>
      <vt:variant>
        <vt:i4>5</vt:i4>
      </vt:variant>
      <vt:variant>
        <vt:lpwstr/>
      </vt:variant>
      <vt:variant>
        <vt:lpwstr>_Toc444849305</vt:lpwstr>
      </vt:variant>
      <vt:variant>
        <vt:i4>1179703</vt:i4>
      </vt:variant>
      <vt:variant>
        <vt:i4>191</vt:i4>
      </vt:variant>
      <vt:variant>
        <vt:i4>0</vt:i4>
      </vt:variant>
      <vt:variant>
        <vt:i4>5</vt:i4>
      </vt:variant>
      <vt:variant>
        <vt:lpwstr/>
      </vt:variant>
      <vt:variant>
        <vt:lpwstr>_Toc444849304</vt:lpwstr>
      </vt:variant>
      <vt:variant>
        <vt:i4>1179703</vt:i4>
      </vt:variant>
      <vt:variant>
        <vt:i4>185</vt:i4>
      </vt:variant>
      <vt:variant>
        <vt:i4>0</vt:i4>
      </vt:variant>
      <vt:variant>
        <vt:i4>5</vt:i4>
      </vt:variant>
      <vt:variant>
        <vt:lpwstr/>
      </vt:variant>
      <vt:variant>
        <vt:lpwstr>_Toc444849303</vt:lpwstr>
      </vt:variant>
      <vt:variant>
        <vt:i4>1179703</vt:i4>
      </vt:variant>
      <vt:variant>
        <vt:i4>179</vt:i4>
      </vt:variant>
      <vt:variant>
        <vt:i4>0</vt:i4>
      </vt:variant>
      <vt:variant>
        <vt:i4>5</vt:i4>
      </vt:variant>
      <vt:variant>
        <vt:lpwstr/>
      </vt:variant>
      <vt:variant>
        <vt:lpwstr>_Toc444849302</vt:lpwstr>
      </vt:variant>
      <vt:variant>
        <vt:i4>1179703</vt:i4>
      </vt:variant>
      <vt:variant>
        <vt:i4>173</vt:i4>
      </vt:variant>
      <vt:variant>
        <vt:i4>0</vt:i4>
      </vt:variant>
      <vt:variant>
        <vt:i4>5</vt:i4>
      </vt:variant>
      <vt:variant>
        <vt:lpwstr/>
      </vt:variant>
      <vt:variant>
        <vt:lpwstr>_Toc444849301</vt:lpwstr>
      </vt:variant>
      <vt:variant>
        <vt:i4>1179703</vt:i4>
      </vt:variant>
      <vt:variant>
        <vt:i4>167</vt:i4>
      </vt:variant>
      <vt:variant>
        <vt:i4>0</vt:i4>
      </vt:variant>
      <vt:variant>
        <vt:i4>5</vt:i4>
      </vt:variant>
      <vt:variant>
        <vt:lpwstr/>
      </vt:variant>
      <vt:variant>
        <vt:lpwstr>_Toc444849300</vt:lpwstr>
      </vt:variant>
      <vt:variant>
        <vt:i4>1769526</vt:i4>
      </vt:variant>
      <vt:variant>
        <vt:i4>161</vt:i4>
      </vt:variant>
      <vt:variant>
        <vt:i4>0</vt:i4>
      </vt:variant>
      <vt:variant>
        <vt:i4>5</vt:i4>
      </vt:variant>
      <vt:variant>
        <vt:lpwstr/>
      </vt:variant>
      <vt:variant>
        <vt:lpwstr>_Toc444849299</vt:lpwstr>
      </vt:variant>
      <vt:variant>
        <vt:i4>1769526</vt:i4>
      </vt:variant>
      <vt:variant>
        <vt:i4>155</vt:i4>
      </vt:variant>
      <vt:variant>
        <vt:i4>0</vt:i4>
      </vt:variant>
      <vt:variant>
        <vt:i4>5</vt:i4>
      </vt:variant>
      <vt:variant>
        <vt:lpwstr/>
      </vt:variant>
      <vt:variant>
        <vt:lpwstr>_Toc444849298</vt:lpwstr>
      </vt:variant>
      <vt:variant>
        <vt:i4>1703991</vt:i4>
      </vt:variant>
      <vt:variant>
        <vt:i4>146</vt:i4>
      </vt:variant>
      <vt:variant>
        <vt:i4>0</vt:i4>
      </vt:variant>
      <vt:variant>
        <vt:i4>5</vt:i4>
      </vt:variant>
      <vt:variant>
        <vt:lpwstr/>
      </vt:variant>
      <vt:variant>
        <vt:lpwstr>_Toc446656098</vt:lpwstr>
      </vt:variant>
      <vt:variant>
        <vt:i4>1703991</vt:i4>
      </vt:variant>
      <vt:variant>
        <vt:i4>140</vt:i4>
      </vt:variant>
      <vt:variant>
        <vt:i4>0</vt:i4>
      </vt:variant>
      <vt:variant>
        <vt:i4>5</vt:i4>
      </vt:variant>
      <vt:variant>
        <vt:lpwstr/>
      </vt:variant>
      <vt:variant>
        <vt:lpwstr>_Toc446656097</vt:lpwstr>
      </vt:variant>
      <vt:variant>
        <vt:i4>1703991</vt:i4>
      </vt:variant>
      <vt:variant>
        <vt:i4>134</vt:i4>
      </vt:variant>
      <vt:variant>
        <vt:i4>0</vt:i4>
      </vt:variant>
      <vt:variant>
        <vt:i4>5</vt:i4>
      </vt:variant>
      <vt:variant>
        <vt:lpwstr/>
      </vt:variant>
      <vt:variant>
        <vt:lpwstr>_Toc446656096</vt:lpwstr>
      </vt:variant>
      <vt:variant>
        <vt:i4>1703991</vt:i4>
      </vt:variant>
      <vt:variant>
        <vt:i4>128</vt:i4>
      </vt:variant>
      <vt:variant>
        <vt:i4>0</vt:i4>
      </vt:variant>
      <vt:variant>
        <vt:i4>5</vt:i4>
      </vt:variant>
      <vt:variant>
        <vt:lpwstr/>
      </vt:variant>
      <vt:variant>
        <vt:lpwstr>_Toc446656095</vt:lpwstr>
      </vt:variant>
      <vt:variant>
        <vt:i4>1703991</vt:i4>
      </vt:variant>
      <vt:variant>
        <vt:i4>122</vt:i4>
      </vt:variant>
      <vt:variant>
        <vt:i4>0</vt:i4>
      </vt:variant>
      <vt:variant>
        <vt:i4>5</vt:i4>
      </vt:variant>
      <vt:variant>
        <vt:lpwstr/>
      </vt:variant>
      <vt:variant>
        <vt:lpwstr>_Toc446656094</vt:lpwstr>
      </vt:variant>
      <vt:variant>
        <vt:i4>1703991</vt:i4>
      </vt:variant>
      <vt:variant>
        <vt:i4>116</vt:i4>
      </vt:variant>
      <vt:variant>
        <vt:i4>0</vt:i4>
      </vt:variant>
      <vt:variant>
        <vt:i4>5</vt:i4>
      </vt:variant>
      <vt:variant>
        <vt:lpwstr/>
      </vt:variant>
      <vt:variant>
        <vt:lpwstr>_Toc446656093</vt:lpwstr>
      </vt:variant>
      <vt:variant>
        <vt:i4>1703991</vt:i4>
      </vt:variant>
      <vt:variant>
        <vt:i4>110</vt:i4>
      </vt:variant>
      <vt:variant>
        <vt:i4>0</vt:i4>
      </vt:variant>
      <vt:variant>
        <vt:i4>5</vt:i4>
      </vt:variant>
      <vt:variant>
        <vt:lpwstr/>
      </vt:variant>
      <vt:variant>
        <vt:lpwstr>_Toc446656092</vt:lpwstr>
      </vt:variant>
      <vt:variant>
        <vt:i4>1703991</vt:i4>
      </vt:variant>
      <vt:variant>
        <vt:i4>104</vt:i4>
      </vt:variant>
      <vt:variant>
        <vt:i4>0</vt:i4>
      </vt:variant>
      <vt:variant>
        <vt:i4>5</vt:i4>
      </vt:variant>
      <vt:variant>
        <vt:lpwstr/>
      </vt:variant>
      <vt:variant>
        <vt:lpwstr>_Toc446656091</vt:lpwstr>
      </vt:variant>
      <vt:variant>
        <vt:i4>1703991</vt:i4>
      </vt:variant>
      <vt:variant>
        <vt:i4>98</vt:i4>
      </vt:variant>
      <vt:variant>
        <vt:i4>0</vt:i4>
      </vt:variant>
      <vt:variant>
        <vt:i4>5</vt:i4>
      </vt:variant>
      <vt:variant>
        <vt:lpwstr/>
      </vt:variant>
      <vt:variant>
        <vt:lpwstr>_Toc446656090</vt:lpwstr>
      </vt:variant>
      <vt:variant>
        <vt:i4>1769527</vt:i4>
      </vt:variant>
      <vt:variant>
        <vt:i4>92</vt:i4>
      </vt:variant>
      <vt:variant>
        <vt:i4>0</vt:i4>
      </vt:variant>
      <vt:variant>
        <vt:i4>5</vt:i4>
      </vt:variant>
      <vt:variant>
        <vt:lpwstr/>
      </vt:variant>
      <vt:variant>
        <vt:lpwstr>_Toc446656089</vt:lpwstr>
      </vt:variant>
      <vt:variant>
        <vt:i4>1769527</vt:i4>
      </vt:variant>
      <vt:variant>
        <vt:i4>86</vt:i4>
      </vt:variant>
      <vt:variant>
        <vt:i4>0</vt:i4>
      </vt:variant>
      <vt:variant>
        <vt:i4>5</vt:i4>
      </vt:variant>
      <vt:variant>
        <vt:lpwstr/>
      </vt:variant>
      <vt:variant>
        <vt:lpwstr>_Toc446656088</vt:lpwstr>
      </vt:variant>
      <vt:variant>
        <vt:i4>1769527</vt:i4>
      </vt:variant>
      <vt:variant>
        <vt:i4>80</vt:i4>
      </vt:variant>
      <vt:variant>
        <vt:i4>0</vt:i4>
      </vt:variant>
      <vt:variant>
        <vt:i4>5</vt:i4>
      </vt:variant>
      <vt:variant>
        <vt:lpwstr/>
      </vt:variant>
      <vt:variant>
        <vt:lpwstr>_Toc446656087</vt:lpwstr>
      </vt:variant>
      <vt:variant>
        <vt:i4>1769527</vt:i4>
      </vt:variant>
      <vt:variant>
        <vt:i4>74</vt:i4>
      </vt:variant>
      <vt:variant>
        <vt:i4>0</vt:i4>
      </vt:variant>
      <vt:variant>
        <vt:i4>5</vt:i4>
      </vt:variant>
      <vt:variant>
        <vt:lpwstr/>
      </vt:variant>
      <vt:variant>
        <vt:lpwstr>_Toc446656086</vt:lpwstr>
      </vt:variant>
      <vt:variant>
        <vt:i4>1769527</vt:i4>
      </vt:variant>
      <vt:variant>
        <vt:i4>68</vt:i4>
      </vt:variant>
      <vt:variant>
        <vt:i4>0</vt:i4>
      </vt:variant>
      <vt:variant>
        <vt:i4>5</vt:i4>
      </vt:variant>
      <vt:variant>
        <vt:lpwstr/>
      </vt:variant>
      <vt:variant>
        <vt:lpwstr>_Toc446656085</vt:lpwstr>
      </vt:variant>
      <vt:variant>
        <vt:i4>1769527</vt:i4>
      </vt:variant>
      <vt:variant>
        <vt:i4>62</vt:i4>
      </vt:variant>
      <vt:variant>
        <vt:i4>0</vt:i4>
      </vt:variant>
      <vt:variant>
        <vt:i4>5</vt:i4>
      </vt:variant>
      <vt:variant>
        <vt:lpwstr/>
      </vt:variant>
      <vt:variant>
        <vt:lpwstr>_Toc446656084</vt:lpwstr>
      </vt:variant>
      <vt:variant>
        <vt:i4>1769527</vt:i4>
      </vt:variant>
      <vt:variant>
        <vt:i4>56</vt:i4>
      </vt:variant>
      <vt:variant>
        <vt:i4>0</vt:i4>
      </vt:variant>
      <vt:variant>
        <vt:i4>5</vt:i4>
      </vt:variant>
      <vt:variant>
        <vt:lpwstr/>
      </vt:variant>
      <vt:variant>
        <vt:lpwstr>_Toc446656083</vt:lpwstr>
      </vt:variant>
      <vt:variant>
        <vt:i4>1769527</vt:i4>
      </vt:variant>
      <vt:variant>
        <vt:i4>50</vt:i4>
      </vt:variant>
      <vt:variant>
        <vt:i4>0</vt:i4>
      </vt:variant>
      <vt:variant>
        <vt:i4>5</vt:i4>
      </vt:variant>
      <vt:variant>
        <vt:lpwstr/>
      </vt:variant>
      <vt:variant>
        <vt:lpwstr>_Toc446656082</vt:lpwstr>
      </vt:variant>
      <vt:variant>
        <vt:i4>1769527</vt:i4>
      </vt:variant>
      <vt:variant>
        <vt:i4>44</vt:i4>
      </vt:variant>
      <vt:variant>
        <vt:i4>0</vt:i4>
      </vt:variant>
      <vt:variant>
        <vt:i4>5</vt:i4>
      </vt:variant>
      <vt:variant>
        <vt:lpwstr/>
      </vt:variant>
      <vt:variant>
        <vt:lpwstr>_Toc446656081</vt:lpwstr>
      </vt:variant>
      <vt:variant>
        <vt:i4>1769527</vt:i4>
      </vt:variant>
      <vt:variant>
        <vt:i4>38</vt:i4>
      </vt:variant>
      <vt:variant>
        <vt:i4>0</vt:i4>
      </vt:variant>
      <vt:variant>
        <vt:i4>5</vt:i4>
      </vt:variant>
      <vt:variant>
        <vt:lpwstr/>
      </vt:variant>
      <vt:variant>
        <vt:lpwstr>_Toc446656080</vt:lpwstr>
      </vt:variant>
      <vt:variant>
        <vt:i4>1310775</vt:i4>
      </vt:variant>
      <vt:variant>
        <vt:i4>32</vt:i4>
      </vt:variant>
      <vt:variant>
        <vt:i4>0</vt:i4>
      </vt:variant>
      <vt:variant>
        <vt:i4>5</vt:i4>
      </vt:variant>
      <vt:variant>
        <vt:lpwstr/>
      </vt:variant>
      <vt:variant>
        <vt:lpwstr>_Toc446656079</vt:lpwstr>
      </vt:variant>
      <vt:variant>
        <vt:i4>1310775</vt:i4>
      </vt:variant>
      <vt:variant>
        <vt:i4>26</vt:i4>
      </vt:variant>
      <vt:variant>
        <vt:i4>0</vt:i4>
      </vt:variant>
      <vt:variant>
        <vt:i4>5</vt:i4>
      </vt:variant>
      <vt:variant>
        <vt:lpwstr/>
      </vt:variant>
      <vt:variant>
        <vt:lpwstr>_Toc446656078</vt:lpwstr>
      </vt:variant>
      <vt:variant>
        <vt:i4>1310775</vt:i4>
      </vt:variant>
      <vt:variant>
        <vt:i4>20</vt:i4>
      </vt:variant>
      <vt:variant>
        <vt:i4>0</vt:i4>
      </vt:variant>
      <vt:variant>
        <vt:i4>5</vt:i4>
      </vt:variant>
      <vt:variant>
        <vt:lpwstr/>
      </vt:variant>
      <vt:variant>
        <vt:lpwstr>_Toc446656077</vt:lpwstr>
      </vt:variant>
      <vt:variant>
        <vt:i4>1310775</vt:i4>
      </vt:variant>
      <vt:variant>
        <vt:i4>14</vt:i4>
      </vt:variant>
      <vt:variant>
        <vt:i4>0</vt:i4>
      </vt:variant>
      <vt:variant>
        <vt:i4>5</vt:i4>
      </vt:variant>
      <vt:variant>
        <vt:lpwstr/>
      </vt:variant>
      <vt:variant>
        <vt:lpwstr>_Toc446656076</vt:lpwstr>
      </vt:variant>
      <vt:variant>
        <vt:i4>1310775</vt:i4>
      </vt:variant>
      <vt:variant>
        <vt:i4>8</vt:i4>
      </vt:variant>
      <vt:variant>
        <vt:i4>0</vt:i4>
      </vt:variant>
      <vt:variant>
        <vt:i4>5</vt:i4>
      </vt:variant>
      <vt:variant>
        <vt:lpwstr/>
      </vt:variant>
      <vt:variant>
        <vt:lpwstr>_Toc446656075</vt:lpwstr>
      </vt:variant>
      <vt:variant>
        <vt:i4>1310775</vt:i4>
      </vt:variant>
      <vt:variant>
        <vt:i4>2</vt:i4>
      </vt:variant>
      <vt:variant>
        <vt:i4>0</vt:i4>
      </vt:variant>
      <vt:variant>
        <vt:i4>5</vt:i4>
      </vt:variant>
      <vt:variant>
        <vt:lpwstr/>
      </vt:variant>
      <vt:variant>
        <vt:lpwstr>_Toc446656074</vt:lpwstr>
      </vt:variant>
      <vt:variant>
        <vt:i4>5832775</vt:i4>
      </vt:variant>
      <vt:variant>
        <vt:i4>9</vt:i4>
      </vt:variant>
      <vt:variant>
        <vt:i4>0</vt:i4>
      </vt:variant>
      <vt:variant>
        <vt:i4>5</vt:i4>
      </vt:variant>
      <vt:variant>
        <vt:lpwstr>http://www.opidin.org/en</vt:lpwstr>
      </vt:variant>
      <vt:variant>
        <vt:lpwstr/>
      </vt:variant>
      <vt:variant>
        <vt:i4>7798822</vt:i4>
      </vt:variant>
      <vt:variant>
        <vt:i4>6</vt:i4>
      </vt:variant>
      <vt:variant>
        <vt:i4>0</vt:i4>
      </vt:variant>
      <vt:variant>
        <vt:i4>5</vt:i4>
      </vt:variant>
      <vt:variant>
        <vt:lpwstr>http://country-profiles.geog.ox.ac.uk/</vt:lpwstr>
      </vt:variant>
      <vt:variant>
        <vt:lpwstr/>
      </vt:variant>
      <vt:variant>
        <vt:i4>5701751</vt:i4>
      </vt:variant>
      <vt:variant>
        <vt:i4>3</vt:i4>
      </vt:variant>
      <vt:variant>
        <vt:i4>0</vt:i4>
      </vt:variant>
      <vt:variant>
        <vt:i4>5</vt:i4>
      </vt:variant>
      <vt:variant>
        <vt:lpwstr>http://www.unicef.org/infobycountry/mali_statistics.html</vt:lpwstr>
      </vt:variant>
      <vt:variant>
        <vt:lpwstr/>
      </vt:variant>
      <vt:variant>
        <vt:i4>65603</vt:i4>
      </vt:variant>
      <vt:variant>
        <vt:i4>0</vt:i4>
      </vt:variant>
      <vt:variant>
        <vt:i4>0</vt:i4>
      </vt:variant>
      <vt:variant>
        <vt:i4>5</vt:i4>
      </vt:variant>
      <vt:variant>
        <vt:lpwstr>https://www.cia.gov/library/publications/the-world-factbook/geos/ml.html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 Deliverable Description</dc:title>
  <dc:subject>Project Management</dc:subject>
  <dc:creator>Patrick Gremillet</dc:creator>
  <cp:keywords/>
  <dc:description/>
  <cp:lastModifiedBy>Gregory Benchwick</cp:lastModifiedBy>
  <cp:revision>2</cp:revision>
  <cp:lastPrinted>2015-09-24T14:32:00Z</cp:lastPrinted>
  <dcterms:created xsi:type="dcterms:W3CDTF">2017-06-05T16:58:00Z</dcterms:created>
  <dcterms:modified xsi:type="dcterms:W3CDTF">2017-06-05T16:58:00Z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0x0101003CCFD5A83B14E548A086232A449A9C37</vt:lpwstr>
  </property>
  <property fmtid="{D5CDD505-2E9C-101B-9397-08002B2CF9AE}" pid="3" name="_dlc_DocIdItemGuid">
    <vt:lpwstr>6564c19a-2d12-4375-b2b8-804bc605f3cd</vt:lpwstr>
  </property>
  <property fmtid="{D5CDD505-2E9C-101B-9397-08002B2CF9AE}" pid="4" name="_dlc_DocId">
    <vt:lpwstr>UNITOFFICE-80-84</vt:lpwstr>
  </property>
  <property fmtid="{D5CDD505-2E9C-101B-9397-08002B2CF9AE}" pid="5" name="_dlc_DocIdUrl">
    <vt:lpwstr>https://intranet.undp.org/unit/office/exo/_layouts/DocIdRedir.aspx?ID=UNITOFFICE-80-84, UNITOFFICE-80-84</vt:lpwstr>
  </property>
</Properties>
</file>